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d3g3yixltd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03.5_MITRA_Laws.md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should be short.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10–15 pages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becomes the document every new designer and developer reads before touching the code.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413zu8pgo1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sbe6e5mrpw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Why MITRA Laws Exist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page.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that these aren't suggestions.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are non-negotiable design principles.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w1f4qivec2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The Ten Laws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law gets its own page.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s71v7ncwst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Law 1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n6flhyorft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15-Second Rule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Statement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Superintendent should understand today's priorities within 15 seconds.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Superintendents work in high-interruption environments.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Good Example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opens directly into Today's Briefing.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Bad Example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with 12 cards.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Implication for Design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one primary priority.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Implication for AI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Don't overwhelm.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Implication for Engineering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Today's page loads in under two seconds.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for every law.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t3efxhirdd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Then...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future document simply references them.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example,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04_UX.md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UX Principles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follows: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1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3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5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8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06_AI.md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Principles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according to: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3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6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7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8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9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05_Screens/Today.md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Laws Applied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1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2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6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Law 10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3ywtj4pyrm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This is how companies like Apple and Airbnb think.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don't ask: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"Does this screen look nice?"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ask: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"Does this violate one of our principles?"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keeps the product consistent for years.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k2uohdymrq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 actually have one more improvement for the repository.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calling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 Laws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I'd call it: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tpzmr9tno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Constitution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"laws" sound restrictive.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Constitution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explains the values and principles that govern the product.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"laws" become the articles of that constitution.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03.5_MITRA_Constitution.md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1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15-Second Rule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2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Screen = One Decision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3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 Before Navigation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10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Interaction Leaves the User Better Off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think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"MITRA Constitution"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stronger name because it reflects the product's identity rather than just a checklist. It's also something you can proudly hand to a designer, engineer, or government stakeholder and say: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"This is what MITRA stands for. Every feature we build must honor this constitution."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