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heading=h.v7dhfauuvya1" w:id="0"/>
      <w:bookmarkEnd w:id="0"/>
      <w:r w:rsidDel="00000000" w:rsidR="00000000" w:rsidRPr="00000000">
        <w:rPr>
          <w:rtl w:val="0"/>
        </w:rPr>
        <w:t xml:space="preserve">Adani-Emaar M&amp;A Project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heading=h.fyd620xfaxce" w:id="1"/>
      <w:bookmarkEnd w:id="1"/>
      <w:r w:rsidDel="00000000" w:rsidR="00000000" w:rsidRPr="00000000">
        <w:rPr>
          <w:rtl w:val="0"/>
        </w:rPr>
        <w:t xml:space="preserve">By Vikas Sardhara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heading=h.vsoxg0z3pku1" w:id="2"/>
      <w:bookmarkEnd w:id="2"/>
      <w:r w:rsidDel="00000000" w:rsidR="00000000" w:rsidRPr="00000000">
        <w:rPr>
          <w:rtl w:val="0"/>
        </w:rPr>
        <w:t xml:space="preserve">March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ggm5yh7zom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Analyst’s Note</w:t>
      </w:r>
    </w:p>
    <w:p w:rsidR="00000000" w:rsidDel="00000000" w:rsidP="00000000" w:rsidRDefault="00000000" w:rsidRPr="00000000" w14:paraId="00000008">
      <w:pPr>
        <w:spacing w:after="240" w:before="240" w:lineRule="auto"/>
        <w:ind w:right="60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20-year-old aspiring investment banker, I led the full analysis of this $1.5B M&amp;A transaction — including strategic fit, valuation modeling, legal/regulatory mapping, and post-deal integration planning — as part of my professional portfolio.”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🏢 Company Profile: Emaar India Ltd.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Overview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India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Parent: Previously part of UAE-based Emaar Properties PJSC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Industry: Real Estate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Headquarters: Gurugram, India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established: 2005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leadership (CEO/MD): Kalyan Chakrabarti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Operations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Real Estate Projects: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Residentials: Notable Projects are Marbella Villas, Gurugram; DigiHomes, Gurugram; Emerald Hills, Gurugram 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Commercial: Major Projects: Emaar Business District 65, Gurugram; Emerald Plaza, Gurugram; The Palm Square, Gurugram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Geographic presence: Delhi NCR, Mohali, Lucknow, Indore, Jaipur, etc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completed &amp; ongoing projects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Urban Ascent, Gurugram:</w:t>
      </w:r>
      <w:r w:rsidDel="00000000" w:rsidR="00000000" w:rsidRPr="00000000">
        <w:rPr>
          <w:sz w:val="24"/>
          <w:szCs w:val="24"/>
          <w:rtl w:val="0"/>
        </w:rPr>
        <w:t xml:space="preserve"> Offers 3 and 4 BHK residences designed for modern living.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Amaris, Gurugram:</w:t>
      </w:r>
      <w:r w:rsidDel="00000000" w:rsidR="00000000" w:rsidRPr="00000000">
        <w:rPr>
          <w:sz w:val="24"/>
          <w:szCs w:val="24"/>
          <w:rtl w:val="0"/>
        </w:rPr>
        <w:t xml:space="preserve"> A luxury residential project located in Sector 62, featuring eco-conscious designs with 2, 3, and 4 BHK residences.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Urban Oasis – Phase-4, Gurugram:</w:t>
      </w:r>
      <w:r w:rsidDel="00000000" w:rsidR="00000000" w:rsidRPr="00000000">
        <w:rPr>
          <w:sz w:val="24"/>
          <w:szCs w:val="24"/>
          <w:rtl w:val="0"/>
        </w:rPr>
        <w:t xml:space="preserve"> Provides tranquil modern living with luxury apartments.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88, Sector 112, Dwarka Expressway:</w:t>
      </w:r>
      <w:r w:rsidDel="00000000" w:rsidR="00000000" w:rsidRPr="00000000">
        <w:rPr>
          <w:sz w:val="24"/>
          <w:szCs w:val="24"/>
          <w:rtl w:val="0"/>
        </w:rPr>
        <w:t xml:space="preserve"> Features 2 and 3 BHK residences designed for a flourishing lifestyle.​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Emaar Business District 75A, Gurugram:</w:t>
      </w:r>
      <w:r w:rsidDel="00000000" w:rsidR="00000000" w:rsidRPr="00000000">
        <w:rPr>
          <w:sz w:val="24"/>
          <w:szCs w:val="24"/>
          <w:rtl w:val="0"/>
        </w:rPr>
        <w:t xml:space="preserve"> Offers shop-cum-office plots in a thriving location, providing great investment opportunities.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model: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development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Rentals</w:t>
      </w:r>
      <w:r w:rsidDel="00000000" w:rsidR="00000000" w:rsidRPr="00000000">
        <w:rPr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Financial Snapshot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EBITDA Estimate Calculation: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Revenue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₹27,565.67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Expenditure (excl. Interest, Depreciation) = </w:t>
      </w:r>
      <w:r w:rsidDel="00000000" w:rsidR="00000000" w:rsidRPr="00000000">
        <w:rPr>
          <w:b w:val="1"/>
          <w:sz w:val="24"/>
          <w:szCs w:val="24"/>
          <w:rtl w:val="0"/>
        </w:rPr>
        <w:t xml:space="preserve">₹23,256.45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So, EBITDA ≈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₹4,309.22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Employees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likely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200-300+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Financial Difficulties or Profit Trends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 — there is a clear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trend of financial distress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reported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back-to-back losses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FY 2023–24: </w:t>
      </w:r>
      <w:r w:rsidDel="00000000" w:rsidR="00000000" w:rsidRPr="00000000">
        <w:rPr>
          <w:b w:val="1"/>
          <w:sz w:val="24"/>
          <w:szCs w:val="24"/>
          <w:rtl w:val="0"/>
        </w:rPr>
        <w:t xml:space="preserve">₹2,385.20 million</w:t>
      </w:r>
      <w:r w:rsidDel="00000000" w:rsidR="00000000" w:rsidRPr="00000000">
        <w:rPr>
          <w:sz w:val="24"/>
          <w:szCs w:val="24"/>
          <w:rtl w:val="0"/>
        </w:rPr>
        <w:t xml:space="preserve"> loss (standalone)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FY 2022–23: </w:t>
      </w:r>
      <w:r w:rsidDel="00000000" w:rsidR="00000000" w:rsidRPr="00000000">
        <w:rPr>
          <w:b w:val="1"/>
          <w:sz w:val="24"/>
          <w:szCs w:val="24"/>
          <w:rtl w:val="0"/>
        </w:rPr>
        <w:t xml:space="preserve">₹1,186.77 million</w:t>
      </w:r>
      <w:r w:rsidDel="00000000" w:rsidR="00000000" w:rsidRPr="00000000">
        <w:rPr>
          <w:sz w:val="24"/>
          <w:szCs w:val="24"/>
          <w:rtl w:val="0"/>
        </w:rPr>
        <w:t xml:space="preserve"> loss (standalone)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Consolidated losses also remained high for both years.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Exceptional items</w:t>
      </w:r>
      <w:r w:rsidDel="00000000" w:rsidR="00000000" w:rsidRPr="00000000">
        <w:rPr>
          <w:sz w:val="24"/>
          <w:szCs w:val="24"/>
          <w:rtl w:val="0"/>
        </w:rPr>
        <w:t xml:space="preserve"> (e.g. arbitration losses, legacy disputes) are weighing on the balance sheet.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 &amp; Regulatory Burdens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Ongoing disputes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MGF Group</w:t>
      </w:r>
      <w:r w:rsidDel="00000000" w:rsidR="00000000" w:rsidRPr="00000000">
        <w:rPr>
          <w:sz w:val="24"/>
          <w:szCs w:val="24"/>
          <w:rtl w:val="0"/>
        </w:rPr>
        <w:t xml:space="preserve">, including arbitration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ICC London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pending before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NCLT &amp; ED (Hyderabad).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 worth remains negative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Equity: ₹(39,213.06) million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📌 Emaar India – Reputation, Market Position &amp; Recent Developments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Reputation &amp; Market Position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 Disputes: Emaar-MGF Joint Venture Split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Emaar entered India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2005</w:t>
      </w:r>
      <w:r w:rsidDel="00000000" w:rsidR="00000000" w:rsidRPr="00000000">
        <w:rPr>
          <w:sz w:val="24"/>
          <w:szCs w:val="24"/>
          <w:rtl w:val="0"/>
        </w:rPr>
        <w:t xml:space="preserve"> via a joint venture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MGF Developments</w:t>
      </w:r>
      <w:r w:rsidDel="00000000" w:rsidR="00000000" w:rsidRPr="00000000">
        <w:rPr>
          <w:sz w:val="24"/>
          <w:szCs w:val="24"/>
          <w:rtl w:val="0"/>
        </w:rPr>
        <w:t xml:space="preserve">, forming Emaar MGF Land Ltd.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JV ran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governance and operational issues</w:t>
      </w:r>
      <w:r w:rsidDel="00000000" w:rsidR="00000000" w:rsidRPr="00000000">
        <w:rPr>
          <w:sz w:val="24"/>
          <w:szCs w:val="24"/>
          <w:rtl w:val="0"/>
        </w:rPr>
        <w:t xml:space="preserve">, including: 1. Disagreements over control, 2. Delays in project execution, 3. Financial mismanagement allegations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official demerger</w:t>
      </w:r>
      <w:r w:rsidDel="00000000" w:rsidR="00000000" w:rsidRPr="00000000">
        <w:rPr>
          <w:sz w:val="24"/>
          <w:szCs w:val="24"/>
          <w:rtl w:val="0"/>
        </w:rPr>
        <w:t xml:space="preserve"> was announced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2016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Post-demerger, Emaar UAE initiated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legal proceedings</w:t>
      </w:r>
      <w:r w:rsidDel="00000000" w:rsidR="00000000" w:rsidRPr="00000000">
        <w:rPr>
          <w:sz w:val="24"/>
          <w:szCs w:val="24"/>
          <w:rtl w:val="0"/>
        </w:rPr>
        <w:t xml:space="preserve"> against MGF and its chairman </w:t>
      </w:r>
      <w:r w:rsidDel="00000000" w:rsidR="00000000" w:rsidRPr="00000000">
        <w:rPr>
          <w:b w:val="1"/>
          <w:sz w:val="24"/>
          <w:szCs w:val="24"/>
          <w:rtl w:val="0"/>
        </w:rPr>
        <w:t xml:space="preserve">Shravan Gupta</w:t>
      </w:r>
      <w:r w:rsidDel="00000000" w:rsidR="00000000" w:rsidRPr="00000000">
        <w:rPr>
          <w:sz w:val="24"/>
          <w:szCs w:val="24"/>
          <w:rtl w:val="0"/>
        </w:rPr>
        <w:t xml:space="preserve">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NCLT</w:t>
      </w:r>
      <w:r w:rsidDel="00000000" w:rsidR="00000000" w:rsidRPr="00000000">
        <w:rPr>
          <w:sz w:val="24"/>
          <w:szCs w:val="24"/>
          <w:rtl w:val="0"/>
        </w:rPr>
        <w:t xml:space="preserve"> in 2020, citing: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Alleged diversion of funds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Unaccounted transactions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Breach of agreements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arbitration and litigation matters remain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sub-judice as of 2024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 Recognition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is widely recognized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premium brand in Indian real estate</w:t>
      </w:r>
      <w:r w:rsidDel="00000000" w:rsidR="00000000" w:rsidRPr="00000000">
        <w:rPr>
          <w:sz w:val="24"/>
          <w:szCs w:val="24"/>
          <w:rtl w:val="0"/>
        </w:rPr>
        <w:t xml:space="preserve">, especially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luxury and upper-mid segments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Known for its marquee projects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Gurugram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Delhi NCR</w:t>
      </w:r>
      <w:r w:rsidDel="00000000" w:rsidR="00000000" w:rsidRPr="00000000">
        <w:rPr>
          <w:sz w:val="24"/>
          <w:szCs w:val="24"/>
          <w:rtl w:val="0"/>
        </w:rPr>
        <w:t xml:space="preserve">, including:  1. Marbella Villas, 2. DigiHomes, 3.Emerald Hills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Has built a reputation for: Elegant architectural design, Large-scale gated communities, Strategic township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 Share (Approx.)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exact market share data is not public,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is estimated to be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mid-to-large player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North Indian real estate market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indicators: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Owns ~</w:t>
      </w:r>
      <w:r w:rsidDel="00000000" w:rsidR="00000000" w:rsidRPr="00000000">
        <w:rPr>
          <w:b w:val="1"/>
          <w:sz w:val="24"/>
          <w:szCs w:val="24"/>
          <w:rtl w:val="0"/>
        </w:rPr>
        <w:t xml:space="preserve">6,000 acres</w:t>
      </w:r>
      <w:r w:rsidDel="00000000" w:rsidR="00000000" w:rsidRPr="00000000">
        <w:rPr>
          <w:sz w:val="24"/>
          <w:szCs w:val="24"/>
          <w:rtl w:val="0"/>
        </w:rPr>
        <w:t xml:space="preserve"> of land bank across multiple cities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Ongoing and completed projects total ~</w:t>
      </w:r>
      <w:r w:rsidDel="00000000" w:rsidR="00000000" w:rsidRPr="00000000">
        <w:rPr>
          <w:b w:val="1"/>
          <w:sz w:val="24"/>
          <w:szCs w:val="24"/>
          <w:rtl w:val="0"/>
        </w:rPr>
        <w:t xml:space="preserve">60+ developments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Operates across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8 cities</w:t>
      </w:r>
      <w:r w:rsidDel="00000000" w:rsidR="00000000" w:rsidRPr="00000000">
        <w:rPr>
          <w:sz w:val="24"/>
          <w:szCs w:val="24"/>
          <w:rtl w:val="0"/>
        </w:rPr>
        <w:t xml:space="preserve">, including Gurugram, Mohali, Indore, Lucknow, Jaipur, Jalandhar, Ludhiana, and Delhi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20"/>
        </w:numPr>
        <w:spacing w:after="0" w:before="0" w:line="360" w:lineRule="auto"/>
        <w:ind w:left="720" w:hanging="360"/>
        <w:rPr>
          <w:b w:val="1"/>
          <w:sz w:val="28"/>
          <w:szCs w:val="28"/>
        </w:rPr>
      </w:pPr>
      <w:bookmarkStart w:colFirst="0" w:colLast="0" w:name="_heading=h.je1amtp899ix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Recent News &amp; Strategic Developments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4"/>
        </w:numPr>
        <w:spacing w:after="0" w:before="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9lf3biezu6n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Mention of the Adani Deal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Q1 2025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Adani Group is in advanced talks</w:t>
      </w:r>
      <w:r w:rsidDel="00000000" w:rsidR="00000000" w:rsidRPr="00000000">
        <w:rPr>
          <w:sz w:val="24"/>
          <w:szCs w:val="24"/>
          <w:rtl w:val="0"/>
        </w:rPr>
        <w:t xml:space="preserve"> to acquire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deal size: </w:t>
      </w:r>
      <w:r w:rsidDel="00000000" w:rsidR="00000000" w:rsidRPr="00000000">
        <w:rPr>
          <w:b w:val="1"/>
          <w:sz w:val="24"/>
          <w:szCs w:val="24"/>
          <w:rtl w:val="0"/>
        </w:rPr>
        <w:t xml:space="preserve">$1.4 to $1.5 billion</w:t>
      </w:r>
      <w:r w:rsidDel="00000000" w:rsidR="00000000" w:rsidRPr="00000000">
        <w:rPr>
          <w:sz w:val="24"/>
          <w:szCs w:val="24"/>
          <w:rtl w:val="0"/>
        </w:rPr>
        <w:t xml:space="preserve"> (INR 11,500 – 12,500 crore).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deal structure may include:</w:t>
      </w:r>
    </w:p>
    <w:p w:rsidR="00000000" w:rsidDel="00000000" w:rsidP="00000000" w:rsidRDefault="00000000" w:rsidRPr="00000000" w14:paraId="0000005D">
      <w:pPr>
        <w:numPr>
          <w:ilvl w:val="2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100% stake</w:t>
      </w:r>
      <w:r w:rsidDel="00000000" w:rsidR="00000000" w:rsidRPr="00000000">
        <w:rPr>
          <w:sz w:val="24"/>
          <w:szCs w:val="24"/>
          <w:rtl w:val="0"/>
        </w:rPr>
        <w:t xml:space="preserve"> transfer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Properties PJSC (Dubai)</w:t>
      </w:r>
      <w:r w:rsidDel="00000000" w:rsidR="00000000" w:rsidRPr="00000000">
        <w:rPr>
          <w:sz w:val="24"/>
          <w:szCs w:val="24"/>
          <w:rtl w:val="0"/>
        </w:rPr>
        <w:t xml:space="preserve"> to Adani</w:t>
      </w:r>
    </w:p>
    <w:p w:rsidR="00000000" w:rsidDel="00000000" w:rsidP="00000000" w:rsidRDefault="00000000" w:rsidRPr="00000000" w14:paraId="0000005E">
      <w:pPr>
        <w:numPr>
          <w:ilvl w:val="2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 of land assets, project pipeline, and existing liabilities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transaction aligns with Adani’s ambition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expand its real estate portfolio</w:t>
      </w:r>
      <w:r w:rsidDel="00000000" w:rsidR="00000000" w:rsidRPr="00000000">
        <w:rPr>
          <w:sz w:val="24"/>
          <w:szCs w:val="24"/>
          <w:rtl w:val="0"/>
        </w:rPr>
        <w:t xml:space="preserve"> across India’s top urban markets.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utjtcue3fpe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 Bank Ownership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holds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significant land bank of ~6,000 acres</w:t>
      </w:r>
      <w:r w:rsidDel="00000000" w:rsidR="00000000" w:rsidRPr="00000000">
        <w:rPr>
          <w:sz w:val="24"/>
          <w:szCs w:val="24"/>
          <w:rtl w:val="0"/>
        </w:rPr>
        <w:t xml:space="preserve">, making it one of the better-capitalized developers in India.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 assets are located in: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Delhi NCR (especially Gurugram), Mohali, Lucknow, Indore, Jaipur, Chennai, and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of this land is tied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townships, residential sectors, or phased development plans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i5r4v8ouifg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of Emaar Properties (UAE Parent)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1"/>
          <w:numId w:val="2"/>
        </w:numPr>
        <w:spacing w:after="0" w:before="0" w:line="36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heading=h.kf87c6jmx0wc" w:id="8"/>
      <w:bookmarkEnd w:id="8"/>
      <w:r w:rsidDel="00000000" w:rsidR="00000000" w:rsidRPr="00000000">
        <w:rPr>
          <w:sz w:val="24"/>
          <w:szCs w:val="24"/>
          <w:rtl w:val="0"/>
        </w:rPr>
        <w:t xml:space="preserve">Emaar Properties (Dubai)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initiated a complete exit</w:t>
      </w:r>
      <w:r w:rsidDel="00000000" w:rsidR="00000000" w:rsidRPr="00000000">
        <w:rPr>
          <w:sz w:val="24"/>
          <w:szCs w:val="24"/>
          <w:rtl w:val="0"/>
        </w:rPr>
        <w:t xml:space="preserve"> from its Indian real estate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1"/>
          <w:numId w:val="2"/>
        </w:numPr>
        <w:spacing w:after="0" w:before="0" w:line="36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heading=h.qu55oncx60dr" w:id="9"/>
      <w:bookmarkEnd w:id="9"/>
      <w:r w:rsidDel="00000000" w:rsidR="00000000" w:rsidRPr="00000000">
        <w:rPr>
          <w:sz w:val="24"/>
          <w:szCs w:val="24"/>
          <w:rtl w:val="0"/>
        </w:rPr>
        <w:t xml:space="preserve">The company has faced: Operational inefficiencies in India, Legal battles post-MGF demerger, A shift in focus to core markets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Gulf region and North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sale to Adani would mark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 of Emaar’s two-decade-long India journey</w:t>
      </w:r>
      <w:r w:rsidDel="00000000" w:rsidR="00000000" w:rsidRPr="00000000">
        <w:rPr>
          <w:sz w:val="24"/>
          <w:szCs w:val="24"/>
          <w:rtl w:val="0"/>
        </w:rPr>
        <w:t xml:space="preserve">, transferring full control to a domestic conglomerate.</w:t>
      </w:r>
    </w:p>
    <w:p w:rsidR="00000000" w:rsidDel="00000000" w:rsidP="00000000" w:rsidRDefault="00000000" w:rsidRPr="00000000" w14:paraId="0000006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🧩 Strategic Fit Memo – Adani Group’s Acquisition of Emaar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Expansion into Real Estate - Macro Strategic Fit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Adani Group</w:t>
      </w:r>
      <w:r w:rsidDel="00000000" w:rsidR="00000000" w:rsidRPr="00000000">
        <w:rPr>
          <w:sz w:val="24"/>
          <w:szCs w:val="24"/>
          <w:rtl w:val="0"/>
        </w:rPr>
        <w:t xml:space="preserve"> has built a strong presence across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infrastructure, airports, energy, logistics, and data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estate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missing urban layer </w:t>
      </w:r>
      <w:r w:rsidDel="00000000" w:rsidR="00000000" w:rsidRPr="00000000">
        <w:rPr>
          <w:sz w:val="24"/>
          <w:szCs w:val="24"/>
          <w:rtl w:val="0"/>
        </w:rPr>
        <w:t xml:space="preserve">in Adani’s integrated urban development ecosystem.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India’s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rapid urbanization, </w:t>
      </w:r>
      <w:r w:rsidDel="00000000" w:rsidR="00000000" w:rsidRPr="00000000">
        <w:rPr>
          <w:sz w:val="24"/>
          <w:szCs w:val="24"/>
          <w:rtl w:val="0"/>
        </w:rPr>
        <w:t xml:space="preserve">especially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Tier-1 - Tier-2 cities, </w:t>
      </w:r>
      <w:r w:rsidDel="00000000" w:rsidR="00000000" w:rsidRPr="00000000">
        <w:rPr>
          <w:sz w:val="24"/>
          <w:szCs w:val="24"/>
          <w:rtl w:val="0"/>
        </w:rPr>
        <w:t xml:space="preserve">there’s rising demand for high quality residential and mixed-use real estate.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acquisition helps Adani tap into long-term secular growth in Indian real estate without starting from scratch.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Premium Brand &amp; Project Portfolio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is a well-established premium brand, known for luxury townships and high-rise projects in NCR and other top cities.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DigiHomes, Marbella Villas, and Emerald Hills </w:t>
      </w:r>
      <w:r w:rsidDel="00000000" w:rsidR="00000000" w:rsidRPr="00000000">
        <w:rPr>
          <w:sz w:val="26"/>
          <w:szCs w:val="26"/>
          <w:rtl w:val="0"/>
        </w:rPr>
        <w:t xml:space="preserve">provide Adani with: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ready-to-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 premium product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perception and brand equity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affluent and NRI buyer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Adani inherits a functioning brand, not just real estate assets.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Land Bank Advantage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Emaar India</w:t>
      </w:r>
      <w:r w:rsidDel="00000000" w:rsidR="00000000" w:rsidRPr="00000000">
        <w:rPr>
          <w:sz w:val="26"/>
          <w:szCs w:val="26"/>
          <w:rtl w:val="0"/>
        </w:rPr>
        <w:t xml:space="preserve"> holds an estimated </w:t>
      </w:r>
      <w:r w:rsidDel="00000000" w:rsidR="00000000" w:rsidRPr="00000000">
        <w:rPr>
          <w:b w:val="1"/>
          <w:sz w:val="26"/>
          <w:szCs w:val="26"/>
          <w:rtl w:val="0"/>
        </w:rPr>
        <w:t xml:space="preserve">6,000-acre land bank </w:t>
      </w:r>
      <w:r w:rsidDel="00000000" w:rsidR="00000000" w:rsidRPr="00000000">
        <w:rPr>
          <w:sz w:val="26"/>
          <w:szCs w:val="26"/>
          <w:rtl w:val="0"/>
        </w:rPr>
        <w:t xml:space="preserve">across key urban corridors:</w:t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Delhi NCR, Mohali, Lucknow, Indore, Jaipur, etc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 growing metros and satellite cities</w:t>
      </w:r>
      <w:r w:rsidDel="00000000" w:rsidR="00000000" w:rsidRPr="00000000">
        <w:rPr>
          <w:sz w:val="24"/>
          <w:szCs w:val="24"/>
          <w:rtl w:val="0"/>
        </w:rPr>
        <w:t xml:space="preserve">, aligning with Adani’s broader infrastructure vision.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land bank gives Adani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strategic optionality: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Launch</w:t>
      </w:r>
      <w:r w:rsidDel="00000000" w:rsidR="00000000" w:rsidRPr="00000000">
        <w:rPr>
          <w:sz w:val="24"/>
          <w:szCs w:val="24"/>
          <w:rtl w:val="0"/>
        </w:rPr>
        <w:t xml:space="preserve"> new projects</w:t>
      </w:r>
    </w:p>
    <w:p w:rsidR="00000000" w:rsidDel="00000000" w:rsidP="00000000" w:rsidRDefault="00000000" w:rsidRPr="00000000" w14:paraId="00000080">
      <w:pPr>
        <w:numPr>
          <w:ilvl w:val="1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Monetize</w:t>
      </w:r>
      <w:r w:rsidDel="00000000" w:rsidR="00000000" w:rsidRPr="00000000">
        <w:rPr>
          <w:sz w:val="24"/>
          <w:szCs w:val="24"/>
          <w:rtl w:val="0"/>
        </w:rPr>
        <w:t xml:space="preserve"> land</w:t>
      </w:r>
    </w:p>
    <w:p w:rsidR="00000000" w:rsidDel="00000000" w:rsidP="00000000" w:rsidRDefault="00000000" w:rsidRPr="00000000" w14:paraId="00000081">
      <w:pPr>
        <w:numPr>
          <w:ilvl w:val="1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for financing or JV tie-ups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 to Market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Acquiring Emaar gives Adani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instant access to under-construction and approved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significantly faster than: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Acquiring land</w:t>
      </w:r>
    </w:p>
    <w:p w:rsidR="00000000" w:rsidDel="00000000" w:rsidP="00000000" w:rsidRDefault="00000000" w:rsidRPr="00000000" w14:paraId="00000089">
      <w:pPr>
        <w:numPr>
          <w:ilvl w:val="1"/>
          <w:numId w:val="1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regulatory approvals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Mobilizing construction from scratch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to revenue shrinks dramatically</w:t>
      </w:r>
      <w:r w:rsidDel="00000000" w:rsidR="00000000" w:rsidRPr="00000000">
        <w:rPr>
          <w:sz w:val="24"/>
          <w:szCs w:val="24"/>
          <w:rtl w:val="0"/>
        </w:rPr>
        <w:t xml:space="preserve">, which is critical in cyclical real estate markets.</w:t>
      </w:r>
    </w:p>
    <w:p w:rsidR="00000000" w:rsidDel="00000000" w:rsidP="00000000" w:rsidRDefault="00000000" w:rsidRPr="00000000" w14:paraId="0000008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Opportunity for Emaar = Win-Win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Emaar Properties (UAE)</w:t>
      </w:r>
      <w:r w:rsidDel="00000000" w:rsidR="00000000" w:rsidRPr="00000000">
        <w:rPr>
          <w:sz w:val="26"/>
          <w:szCs w:val="26"/>
          <w:rtl w:val="0"/>
        </w:rPr>
        <w:t xml:space="preserve"> has been seeking a full exit from India amid:</w:t>
      </w:r>
    </w:p>
    <w:p w:rsidR="00000000" w:rsidDel="00000000" w:rsidP="00000000" w:rsidRDefault="00000000" w:rsidRPr="00000000" w14:paraId="0000008F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baggage (MGF disputes)</w:t>
      </w:r>
    </w:p>
    <w:p w:rsidR="00000000" w:rsidDel="00000000" w:rsidP="00000000" w:rsidRDefault="00000000" w:rsidRPr="00000000" w14:paraId="00000090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delays</w:t>
      </w:r>
    </w:p>
    <w:p w:rsidR="00000000" w:rsidDel="00000000" w:rsidP="00000000" w:rsidRDefault="00000000" w:rsidRPr="00000000" w14:paraId="00000091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inefficiencies</w:t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Adani can acquire the platform at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distressed valuation</w:t>
      </w:r>
      <w:r w:rsidDel="00000000" w:rsidR="00000000" w:rsidRPr="00000000">
        <w:rPr>
          <w:sz w:val="24"/>
          <w:szCs w:val="24"/>
          <w:rtl w:val="0"/>
        </w:rPr>
        <w:t xml:space="preserve">, leveraging Emaar’s recent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losses and unresolved litigations.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 for both sides:</w:t>
      </w:r>
    </w:p>
    <w:p w:rsidR="00000000" w:rsidDel="00000000" w:rsidP="00000000" w:rsidRDefault="00000000" w:rsidRPr="00000000" w14:paraId="00000094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Emaar exits a non-core market</w:t>
      </w:r>
    </w:p>
    <w:p w:rsidR="00000000" w:rsidDel="00000000" w:rsidP="00000000" w:rsidRDefault="00000000" w:rsidRPr="00000000" w14:paraId="00000095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Adani gains an operating real estate engine with brand, people and land.</w:t>
      </w:r>
    </w:p>
    <w:p w:rsidR="00000000" w:rsidDel="00000000" w:rsidP="00000000" w:rsidRDefault="00000000" w:rsidRPr="00000000" w14:paraId="0000009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Control + Strategic Flexibility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acquisition is likely routed via </w:t>
      </w:r>
      <w:r w:rsidDel="00000000" w:rsidR="00000000" w:rsidRPr="00000000">
        <w:rPr>
          <w:b w:val="1"/>
          <w:sz w:val="26"/>
          <w:szCs w:val="26"/>
          <w:rtl w:val="0"/>
        </w:rPr>
        <w:t xml:space="preserve">an unlisted Adani entity</w:t>
      </w:r>
      <w:r w:rsidDel="00000000" w:rsidR="00000000" w:rsidRPr="00000000">
        <w:rPr>
          <w:sz w:val="26"/>
          <w:szCs w:val="26"/>
          <w:rtl w:val="0"/>
        </w:rPr>
        <w:t xml:space="preserve">, giving: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Flexibility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Minimal regulatory/public market scrutiny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control allows: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 repositioning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Adani Realty, Adani Airports, or AdaniConneX (data centers)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Tailored execution of a pan India real estate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 Insights (Optional Deep Dive)</w:t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Infrastructure Synergies</w:t>
      </w:r>
    </w:p>
    <w:p w:rsidR="00000000" w:rsidDel="00000000" w:rsidP="00000000" w:rsidRDefault="00000000" w:rsidRPr="00000000" w14:paraId="000000A2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 in Gurugram could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synergized with Adani Airport (IGI) </w:t>
      </w:r>
      <w:r w:rsidDel="00000000" w:rsidR="00000000" w:rsidRPr="00000000">
        <w:rPr>
          <w:sz w:val="24"/>
          <w:szCs w:val="24"/>
          <w:rtl w:val="0"/>
        </w:rPr>
        <w:t xml:space="preserve">and transit infrastructure.</w:t>
      </w:r>
    </w:p>
    <w:p w:rsidR="00000000" w:rsidDel="00000000" w:rsidP="00000000" w:rsidRDefault="00000000" w:rsidRPr="00000000" w14:paraId="000000A3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integration with:</w:t>
      </w:r>
    </w:p>
    <w:p w:rsidR="00000000" w:rsidDel="00000000" w:rsidP="00000000" w:rsidRDefault="00000000" w:rsidRPr="00000000" w14:paraId="000000A4">
      <w:pPr>
        <w:numPr>
          <w:ilvl w:val="3"/>
          <w:numId w:val="2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Centers</w:t>
      </w:r>
    </w:p>
    <w:p w:rsidR="00000000" w:rsidDel="00000000" w:rsidP="00000000" w:rsidRDefault="00000000" w:rsidRPr="00000000" w14:paraId="000000A5">
      <w:pPr>
        <w:numPr>
          <w:ilvl w:val="3"/>
          <w:numId w:val="2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Solar Energy grids</w:t>
      </w:r>
    </w:p>
    <w:p w:rsidR="00000000" w:rsidDel="00000000" w:rsidP="00000000" w:rsidRDefault="00000000" w:rsidRPr="00000000" w14:paraId="000000A6">
      <w:pPr>
        <w:numPr>
          <w:ilvl w:val="3"/>
          <w:numId w:val="2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Urban smart cities</w:t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Timing &amp; Market Opportunity</w:t>
      </w:r>
    </w:p>
    <w:p w:rsidR="00000000" w:rsidDel="00000000" w:rsidP="00000000" w:rsidRDefault="00000000" w:rsidRPr="00000000" w14:paraId="000000A8">
      <w:pPr>
        <w:numPr>
          <w:ilvl w:val="2"/>
          <w:numId w:val="2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Tier-1 markets</w:t>
      </w:r>
      <w:r w:rsidDel="00000000" w:rsidR="00000000" w:rsidRPr="00000000">
        <w:rPr>
          <w:sz w:val="24"/>
          <w:szCs w:val="24"/>
          <w:rtl w:val="0"/>
        </w:rPr>
        <w:t xml:space="preserve"> like NCR have recently seen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softening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land prices</w:t>
      </w:r>
      <w:r w:rsidDel="00000000" w:rsidR="00000000" w:rsidRPr="00000000">
        <w:rPr>
          <w:sz w:val="24"/>
          <w:szCs w:val="24"/>
          <w:rtl w:val="0"/>
        </w:rPr>
        <w:t xml:space="preserve">, making this an attractive time to enter,</w:t>
      </w:r>
    </w:p>
    <w:p w:rsidR="00000000" w:rsidDel="00000000" w:rsidP="00000000" w:rsidRDefault="00000000" w:rsidRPr="00000000" w14:paraId="000000A9">
      <w:pPr>
        <w:numPr>
          <w:ilvl w:val="2"/>
          <w:numId w:val="2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Emaar’s financial pressure</w:t>
      </w:r>
      <w:r w:rsidDel="00000000" w:rsidR="00000000" w:rsidRPr="00000000">
        <w:rPr>
          <w:sz w:val="24"/>
          <w:szCs w:val="24"/>
          <w:rtl w:val="0"/>
        </w:rPr>
        <w:t xml:space="preserve"> gives Adani leverage in deal negotiations and price discovery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💰 Valuation &amp; Deal Structure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Implied Valuation of Emaar India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estimate the Enterprise Value (EV) for Emaar India to be in the range of $1.4–1.5 billion.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Equity Infusion by Adani</w:t>
      </w:r>
      <w:r w:rsidDel="00000000" w:rsidR="00000000" w:rsidRPr="00000000">
        <w:rPr>
          <w:sz w:val="24"/>
          <w:szCs w:val="24"/>
          <w:rtl w:val="0"/>
        </w:rPr>
        <w:t xml:space="preserve">: ~$400 million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Remaining value likely covered via debt assumption or internal bridge financing</w:t>
      </w:r>
    </w:p>
    <w:p w:rsidR="00000000" w:rsidDel="00000000" w:rsidP="00000000" w:rsidRDefault="00000000" w:rsidRPr="00000000" w14:paraId="000000CF">
      <w:pPr>
        <w:ind w:left="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Valuation Breakdown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EBITDA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: ₹4,309.22 million ≈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$52 million</w:t>
      </w:r>
      <w:r w:rsidDel="00000000" w:rsidR="00000000" w:rsidRPr="00000000">
        <w:rPr>
          <w:sz w:val="24"/>
          <w:szCs w:val="24"/>
          <w:rtl w:val="0"/>
        </w:rPr>
        <w:t xml:space="preserve"> (at ₹83/USD)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Implied EV/EBITDA Multiple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:</w:t>
            <w:br w:type="textWrapping"/>
            <w:t xml:space="preserve"> → $1.45B ÷ $52M = ~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27.9x</w:t>
      </w:r>
    </w:p>
    <w:p w:rsidR="00000000" w:rsidDel="00000000" w:rsidP="00000000" w:rsidRDefault="00000000" w:rsidRPr="00000000" w14:paraId="000000D3">
      <w:pPr>
        <w:ind w:left="11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“High multiple reflects premium for brand, land bank, and ready project pipeline.”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81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Calculation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 = $1.45B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 Debt = $1.0B (assumed)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Implied Equity Value = $450M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1170" w:hanging="36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 Matches Adani’s $400M equity investment → reasonable market pricing</w:t>
          </w:r>
        </w:sdtContent>
      </w:sdt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Financing Structure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Adani is likely funding the transaction through a mix of equity and debt:</w:t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Source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Amount (USD)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% of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Equity (Adani)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$400M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~27%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Debt/Internal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$1,050M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~73%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$1.45B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100%</w:t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Debt Assumption: Includes legacy liabilities of Emaar India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Accruals: Adani may fund part through bridge loan or internal reserves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117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 Monetization: IPO or JV in later phases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Financing Structure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Adani acquires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 stake</w:t>
      </w:r>
      <w:r w:rsidDel="00000000" w:rsidR="00000000" w:rsidRPr="00000000">
        <w:rPr>
          <w:sz w:val="24"/>
          <w:szCs w:val="24"/>
          <w:rtl w:val="0"/>
        </w:rPr>
        <w:t xml:space="preserve">, then: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“Post-deal, Emaar India becomes a wholly-owned subsidiary of an unlisted Adani entity, enabling full control and strategic integration.”</w:t>
      </w:r>
    </w:p>
    <w:p w:rsidR="00000000" w:rsidDel="00000000" w:rsidP="00000000" w:rsidRDefault="00000000" w:rsidRPr="00000000" w14:paraId="000000F4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If partial (e.g. 90%):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60"/>
            <w:gridCol w:w="4680"/>
            <w:tblGridChange w:id="0">
              <w:tblGrid>
                <w:gridCol w:w="396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Shareholder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Ownership Post-Deal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Adani Group (India)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~90%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Emaar Properties (Exit)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Others (if any)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~10%</w:t>
                </w:r>
              </w:p>
            </w:tc>
          </w:tr>
        </w:tbl>
      </w:sdtContent>
    </w:sdt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Sensitivity Table (Optional)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account for potential EBITDA variation, we model valuation sensitivity: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3"/>
            <w:tblW w:w="8655.0" w:type="dxa"/>
            <w:jc w:val="left"/>
            <w:tblInd w:w="7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1635"/>
            <w:gridCol w:w="1680"/>
            <w:gridCol w:w="2160"/>
            <w:tblGridChange w:id="0">
              <w:tblGrid>
                <w:gridCol w:w="3180"/>
                <w:gridCol w:w="1635"/>
                <w:gridCol w:w="16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EBITDA Scenario (INR Cr)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USD($M)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EV($B)</w:t>
                </w:r>
              </w:p>
            </w:tc>
            <w:tc>
              <w:tcPr>
                <w:shd w:fill="4a86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EV/EBITDA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₹400 Cr (Base)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$48M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$1.45B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30.2x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₹500 Cr (Optimistic)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$60M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$1.45B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24.2x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₹300 Cr (Conservative)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$36M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$1.45B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40.3x</w:t>
                </w:r>
              </w:p>
            </w:tc>
          </w:tr>
        </w:tbl>
      </w:sdtContent>
    </w:sdt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“This range helps model downside risk and upside potential for the acquirer.”</w:t>
      </w:r>
    </w:p>
    <w:p w:rsidR="00000000" w:rsidDel="00000000" w:rsidP="00000000" w:rsidRDefault="00000000" w:rsidRPr="00000000" w14:paraId="000001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⚠️ Risk &amp; Regulatory Overview – Emaar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Legal Risks (Ongoing Litigations)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81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MGF Legacy Disputes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81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Arbitration is still ongoing between Emaar UAE and MGF Group at ICC London.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Allegations include: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 Diversion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Unaccounted transactions</w:t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Joint venture breaches</w:t>
      </w:r>
    </w:p>
    <w:p w:rsidR="00000000" w:rsidDel="00000000" w:rsidP="00000000" w:rsidRDefault="00000000" w:rsidRPr="00000000" w14:paraId="0000012C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legal cases pending before:</w:t>
      </w:r>
    </w:p>
    <w:p w:rsidR="00000000" w:rsidDel="00000000" w:rsidP="00000000" w:rsidRDefault="00000000" w:rsidRPr="00000000" w14:paraId="0000012E">
      <w:pPr>
        <w:numPr>
          <w:ilvl w:val="1"/>
          <w:numId w:val="9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NCLT (National Company Law Tribunal)</w:t>
      </w:r>
    </w:p>
    <w:p w:rsidR="00000000" w:rsidDel="00000000" w:rsidP="00000000" w:rsidRDefault="00000000" w:rsidRPr="00000000" w14:paraId="0000012F">
      <w:pPr>
        <w:numPr>
          <w:ilvl w:val="1"/>
          <w:numId w:val="9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 (Enforcement Directorate)</w:t>
      </w:r>
    </w:p>
    <w:p w:rsidR="00000000" w:rsidDel="00000000" w:rsidP="00000000" w:rsidRDefault="00000000" w:rsidRPr="00000000" w14:paraId="00000130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4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132">
      <w:pPr>
        <w:ind w:left="450" w:firstLine="0"/>
        <w:rPr/>
      </w:pPr>
      <w:r w:rsidDel="00000000" w:rsidR="00000000" w:rsidRPr="00000000">
        <w:rPr>
          <w:rtl w:val="0"/>
        </w:rPr>
        <w:t xml:space="preserve">Adani could inherit unresolved liabilities unless these are clearly </w:t>
      </w:r>
      <w:r w:rsidDel="00000000" w:rsidR="00000000" w:rsidRPr="00000000">
        <w:rPr>
          <w:b w:val="1"/>
          <w:rtl w:val="0"/>
        </w:rPr>
        <w:t xml:space="preserve">ring-fenced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SPA (Share Purchase Agreement)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Regulatory Approvals Required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RERA - Real Estate Regulatory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project or change in developer must be notified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RERA</w:t>
      </w:r>
      <w:r w:rsidDel="00000000" w:rsidR="00000000" w:rsidRPr="00000000">
        <w:rPr>
          <w:sz w:val="24"/>
          <w:szCs w:val="24"/>
          <w:rtl w:val="0"/>
        </w:rPr>
        <w:t xml:space="preserve">-registered Emaar projects must be updated post-deal.</w:t>
      </w:r>
    </w:p>
    <w:p w:rsidR="00000000" w:rsidDel="00000000" w:rsidP="00000000" w:rsidRDefault="00000000" w:rsidRPr="00000000" w14:paraId="0000013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CCI - Competition Commission of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If combined market share in North India exceeds the defined threshold, a combination filing may be triggered.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MCA - Ministry of Corporate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ind w:left="81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Needed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Ownership transfer </w:t>
      </w:r>
    </w:p>
    <w:p w:rsidR="00000000" w:rsidDel="00000000" w:rsidP="00000000" w:rsidRDefault="00000000" w:rsidRPr="00000000" w14:paraId="0000013F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Shareholding updates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Merger structure filings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SEBI - Securities &amp; Exchange Board of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ind w:left="81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May apply only 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Emaar has NCDs or listed instruments</w:t>
      </w:r>
    </w:p>
    <w:p w:rsidR="00000000" w:rsidDel="00000000" w:rsidP="00000000" w:rsidRDefault="00000000" w:rsidRPr="00000000" w14:paraId="00000145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Adani lists this entity post </w:t>
      </w:r>
      <w:r w:rsidDel="00000000" w:rsidR="00000000" w:rsidRPr="00000000">
        <w:rPr>
          <w:b w:val="1"/>
          <w:rtl w:val="0"/>
        </w:rPr>
        <w:t xml:space="preserve">acquisition</w:t>
      </w:r>
      <w:r w:rsidDel="00000000" w:rsidR="00000000" w:rsidRPr="00000000">
        <w:rPr>
          <w:rtl w:val="0"/>
        </w:rPr>
        <w:t xml:space="preserve"> (under SEBI regulations)</w:t>
        <w:br w:type="textWrapping"/>
      </w:r>
    </w:p>
    <w:p w:rsidR="00000000" w:rsidDel="00000000" w:rsidP="00000000" w:rsidRDefault="00000000" w:rsidRPr="00000000" w14:paraId="0000014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FDI Norms &amp; Exit Implications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Emaar UAE’s exit = foreign investor divestment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810" w:hanging="360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Adani = Indian buyer →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No FDI entry barrier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81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RBI reporting for share transfer</w:t>
      </w:r>
    </w:p>
    <w:p w:rsidR="00000000" w:rsidDel="00000000" w:rsidP="00000000" w:rsidRDefault="00000000" w:rsidRPr="00000000" w14:paraId="0000014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Overall: Low regulatory friction, but proper documentation is critical.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Reputational &amp; Media Risk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Litigation Sensitivity: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High profile unresolved legal matters may affect brand perception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Adani must be cautious of any negative spillover into its real estate or infra arms.</w:t>
      </w:r>
    </w:p>
    <w:p w:rsidR="00000000" w:rsidDel="00000000" w:rsidP="00000000" w:rsidRDefault="00000000" w:rsidRPr="00000000" w14:paraId="0000015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Political &amp; Media Attention: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large ticket foreign exit + Adani-led acquisition may trigger political scrutiny or activist commentary.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Mitigation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Clear public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compliance posture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Strategic brand transition plan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Risk Table (Optional Format)</w:t>
      </w:r>
    </w:p>
    <w:p w:rsidR="00000000" w:rsidDel="00000000" w:rsidP="00000000" w:rsidRDefault="00000000" w:rsidRPr="00000000" w14:paraId="0000016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10"/>
        <w:gridCol w:w="1260"/>
        <w:gridCol w:w="3060"/>
        <w:tblGridChange w:id="0">
          <w:tblGrid>
            <w:gridCol w:w="1710"/>
            <w:gridCol w:w="2610"/>
            <w:gridCol w:w="126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MGF disputes, ED/NCLT litigations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diligence, SPA indemnity clauses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RERA, CCI, MCA, SEBI (conditional)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Early filings, legal structuring advice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FDI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Foreign-to-Indian share transfer (Emaar → Adani)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RBI + FEMA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Reputational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Litigation, media, political perception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 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 strategy, clear disclosures, transition plan</w:t>
            </w:r>
          </w:p>
        </w:tc>
      </w:tr>
    </w:tbl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10"/>
          <w:szCs w:val="1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✅ Post-Deal Integration Strategy: Emaar India Acquisition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Closing Timeline &amp; Milestone Plan</w:t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50"/>
        <w:gridCol w:w="5430"/>
        <w:tblGridChange w:id="0">
          <w:tblGrid>
            <w:gridCol w:w="1560"/>
            <w:gridCol w:w="165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Timeframe (Days)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Signing to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 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RERA/MCA/CCI filings, public announcement planning, initial Adani-Emaar coordination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Pre-Closing Readiness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 30-60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 compliance check, leadership handoff prep, internal data migration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Legal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 60-75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Funds transfer, share transfer, final regulatory confirmations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Kickoff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 75-100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Rebranding, team alignment, tech integration, customer/stakeholder communication</w:t>
            </w:r>
          </w:p>
        </w:tc>
      </w:tr>
    </w:tbl>
    <w:p w:rsidR="00000000" w:rsidDel="00000000" w:rsidP="00000000" w:rsidRDefault="00000000" w:rsidRPr="00000000" w14:paraId="000001A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100 Days – Integration Priorities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Leadership &amp;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 new MD and board (if replacing)</w:t>
      </w:r>
    </w:p>
    <w:p w:rsidR="00000000" w:rsidDel="00000000" w:rsidP="00000000" w:rsidRDefault="00000000" w:rsidRPr="00000000" w14:paraId="000001AF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transition teams</w:t>
      </w:r>
      <w:r w:rsidDel="00000000" w:rsidR="00000000" w:rsidRPr="00000000">
        <w:rPr>
          <w:sz w:val="24"/>
          <w:szCs w:val="24"/>
          <w:rtl w:val="0"/>
        </w:rPr>
        <w:t xml:space="preserve"> across finance, legal, HR, operations</w:t>
      </w:r>
    </w:p>
    <w:p w:rsidR="00000000" w:rsidDel="00000000" w:rsidP="00000000" w:rsidRDefault="00000000" w:rsidRPr="00000000" w14:paraId="000001B0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 reporting structure</w:t>
      </w:r>
      <w:r w:rsidDel="00000000" w:rsidR="00000000" w:rsidRPr="00000000">
        <w:rPr>
          <w:sz w:val="24"/>
          <w:szCs w:val="24"/>
          <w:rtl w:val="0"/>
        </w:rPr>
        <w:t xml:space="preserve"> to Adani Realty/Infra leadership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Brand Strategy</w:t>
      </w:r>
    </w:p>
    <w:p w:rsidR="00000000" w:rsidDel="00000000" w:rsidP="00000000" w:rsidRDefault="00000000" w:rsidRPr="00000000" w14:paraId="000001B3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Retain "Emaar India"</w:t>
      </w:r>
      <w:r w:rsidDel="00000000" w:rsidR="00000000" w:rsidRPr="00000000">
        <w:rPr>
          <w:sz w:val="24"/>
          <w:szCs w:val="24"/>
          <w:rtl w:val="0"/>
        </w:rPr>
        <w:t xml:space="preserve"> for 6–12 months to preserve trust</w:t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Rebrand under Adani Realty</w:t>
      </w:r>
      <w:r w:rsidDel="00000000" w:rsidR="00000000" w:rsidRPr="00000000">
        <w:rPr>
          <w:sz w:val="24"/>
          <w:szCs w:val="24"/>
          <w:rtl w:val="0"/>
        </w:rPr>
        <w:t xml:space="preserve"> or launch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premium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multi-channel communication plan</w:t>
      </w:r>
      <w:r w:rsidDel="00000000" w:rsidR="00000000" w:rsidRPr="00000000">
        <w:rPr>
          <w:sz w:val="24"/>
          <w:szCs w:val="24"/>
          <w:rtl w:val="0"/>
        </w:rPr>
        <w:t xml:space="preserve"> for customers and media</w:t>
      </w:r>
    </w:p>
    <w:p w:rsidR="00000000" w:rsidDel="00000000" w:rsidP="00000000" w:rsidRDefault="00000000" w:rsidRPr="00000000" w14:paraId="000001B6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 &amp; Operational Systems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CRM, ERP, finance</w:t>
      </w:r>
      <w:r w:rsidDel="00000000" w:rsidR="00000000" w:rsidRPr="00000000">
        <w:rPr>
          <w:sz w:val="24"/>
          <w:szCs w:val="24"/>
          <w:rtl w:val="0"/>
        </w:rPr>
        <w:t xml:space="preserve"> tools into Adani’s tech stack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zero service disruption</w:t>
      </w:r>
      <w:r w:rsidDel="00000000" w:rsidR="00000000" w:rsidRPr="00000000">
        <w:rPr>
          <w:sz w:val="24"/>
          <w:szCs w:val="24"/>
          <w:rtl w:val="0"/>
        </w:rPr>
        <w:t xml:space="preserve"> for existing buyers and vendors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audits</w:t>
      </w:r>
      <w:r w:rsidDel="00000000" w:rsidR="00000000" w:rsidRPr="00000000">
        <w:rPr>
          <w:sz w:val="24"/>
          <w:szCs w:val="24"/>
          <w:rtl w:val="0"/>
        </w:rPr>
        <w:t xml:space="preserve">, revalidate timelines, and streamline suppliers</w:t>
      </w:r>
    </w:p>
    <w:p w:rsidR="00000000" w:rsidDel="00000000" w:rsidP="00000000" w:rsidRDefault="00000000" w:rsidRPr="00000000" w14:paraId="000001BB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Land Monetization Strategy</w:t>
      </w:r>
    </w:p>
    <w:p w:rsidR="00000000" w:rsidDel="00000000" w:rsidP="00000000" w:rsidRDefault="00000000" w:rsidRPr="00000000" w14:paraId="000001C0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6,000-acre land bank into:</w:t>
      </w:r>
    </w:p>
    <w:p w:rsidR="00000000" w:rsidDel="00000000" w:rsidP="00000000" w:rsidRDefault="00000000" w:rsidRPr="00000000" w14:paraId="000001C1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1 (Launch-ready)</w:t>
      </w:r>
      <w:r w:rsidDel="00000000" w:rsidR="00000000" w:rsidRPr="00000000">
        <w:rPr>
          <w:sz w:val="24"/>
          <w:szCs w:val="24"/>
          <w:rtl w:val="0"/>
        </w:rPr>
        <w:t xml:space="preserve">: Begin construction or sales immediately</w:t>
      </w:r>
    </w:p>
    <w:p w:rsidR="00000000" w:rsidDel="00000000" w:rsidP="00000000" w:rsidRDefault="00000000" w:rsidRPr="00000000" w14:paraId="000001C2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2 (JV-ready)</w:t>
      </w:r>
      <w:r w:rsidDel="00000000" w:rsidR="00000000" w:rsidRPr="00000000">
        <w:rPr>
          <w:sz w:val="24"/>
          <w:szCs w:val="24"/>
          <w:rtl w:val="0"/>
        </w:rPr>
        <w:t xml:space="preserve">: Prepare for partnerships with global developers/funds</w:t>
      </w:r>
    </w:p>
    <w:p w:rsidR="00000000" w:rsidDel="00000000" w:rsidP="00000000" w:rsidRDefault="00000000" w:rsidRPr="00000000" w14:paraId="000001C3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3 (Hold)</w:t>
      </w:r>
      <w:r w:rsidDel="00000000" w:rsidR="00000000" w:rsidRPr="00000000">
        <w:rPr>
          <w:sz w:val="24"/>
          <w:szCs w:val="24"/>
          <w:rtl w:val="0"/>
        </w:rPr>
        <w:t xml:space="preserve">: Land held for appreciation or strategic use</w:t>
      </w:r>
    </w:p>
    <w:p w:rsidR="00000000" w:rsidDel="00000000" w:rsidP="00000000" w:rsidRDefault="00000000" w:rsidRPr="00000000" w14:paraId="000001C4">
      <w:pPr>
        <w:numPr>
          <w:ilvl w:val="1"/>
          <w:numId w:val="5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REIT or InvIT structures</w:t>
      </w:r>
      <w:r w:rsidDel="00000000" w:rsidR="00000000" w:rsidRPr="00000000">
        <w:rPr>
          <w:sz w:val="24"/>
          <w:szCs w:val="24"/>
          <w:rtl w:val="0"/>
        </w:rPr>
        <w:t xml:space="preserve"> to unlock capital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Regulatory Approvals Required</w:t>
      </w:r>
    </w:p>
    <w:p w:rsidR="00000000" w:rsidDel="00000000" w:rsidP="00000000" w:rsidRDefault="00000000" w:rsidRPr="00000000" w14:paraId="000001C8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Launch premium housing </w:t>
      </w: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Adani brand</w:t>
      </w:r>
      <w:r w:rsidDel="00000000" w:rsidR="00000000" w:rsidRPr="00000000">
        <w:rPr>
          <w:sz w:val="24"/>
          <w:szCs w:val="24"/>
          <w:rtl w:val="0"/>
        </w:rPr>
        <w:t xml:space="preserve"> (early revenue wins)</w:t>
      </w:r>
    </w:p>
    <w:p w:rsidR="00000000" w:rsidDel="00000000" w:rsidP="00000000" w:rsidRDefault="00000000" w:rsidRPr="00000000" w14:paraId="000001C9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</w:t>
      </w:r>
      <w:r w:rsidDel="00000000" w:rsidR="00000000" w:rsidRPr="00000000">
        <w:rPr>
          <w:b w:val="1"/>
          <w:sz w:val="24"/>
          <w:szCs w:val="24"/>
          <w:rtl w:val="0"/>
        </w:rPr>
        <w:t xml:space="preserve">JVs with global PE/RE players</w:t>
      </w:r>
      <w:r w:rsidDel="00000000" w:rsidR="00000000" w:rsidRPr="00000000">
        <w:rPr>
          <w:sz w:val="24"/>
          <w:szCs w:val="24"/>
          <w:rtl w:val="0"/>
        </w:rPr>
        <w:t xml:space="preserve"> to co-develop high-value projects</w:t>
      </w:r>
    </w:p>
    <w:p w:rsidR="00000000" w:rsidDel="00000000" w:rsidP="00000000" w:rsidRDefault="00000000" w:rsidRPr="00000000" w14:paraId="000001CA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</w:t>
      </w:r>
      <w:r w:rsidDel="00000000" w:rsidR="00000000" w:rsidRPr="00000000">
        <w:rPr>
          <w:b w:val="1"/>
          <w:sz w:val="24"/>
          <w:szCs w:val="24"/>
          <w:rtl w:val="0"/>
        </w:rPr>
        <w:t xml:space="preserve">mixed-use assets</w:t>
      </w:r>
      <w:r w:rsidDel="00000000" w:rsidR="00000000" w:rsidRPr="00000000">
        <w:rPr>
          <w:sz w:val="24"/>
          <w:szCs w:val="24"/>
          <w:rtl w:val="0"/>
        </w:rPr>
        <w:t xml:space="preserve">: malls, smart city zones, co-living spaces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IPO of the real estate platform</w:t>
      </w:r>
      <w:r w:rsidDel="00000000" w:rsidR="00000000" w:rsidRPr="00000000">
        <w:rPr>
          <w:sz w:val="24"/>
          <w:szCs w:val="24"/>
          <w:rtl w:val="0"/>
        </w:rPr>
        <w:t xml:space="preserve"> post-stabilization (12–24 months)</w:t>
      </w:r>
    </w:p>
    <w:p w:rsidR="00000000" w:rsidDel="00000000" w:rsidP="00000000" w:rsidRDefault="00000000" w:rsidRPr="00000000" w14:paraId="000001CC">
      <w:pPr>
        <w:ind w:left="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Risks &amp; Mitigation</w:t>
      </w:r>
    </w:p>
    <w:p w:rsidR="00000000" w:rsidDel="00000000" w:rsidP="00000000" w:rsidRDefault="00000000" w:rsidRPr="00000000" w14:paraId="000001C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70"/>
        <w:gridCol w:w="5010"/>
        <w:tblGridChange w:id="0">
          <w:tblGrid>
            <w:gridCol w:w="1860"/>
            <w:gridCol w:w="177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disruption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Staggered handover, revalidate contractor terms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confidence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Medium-High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updates, use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escrow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attrition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engagement, HR transition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Legal claim rollover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 clauses, dedicated legal team monitoring</w:t>
            </w:r>
          </w:p>
        </w:tc>
      </w:tr>
    </w:tbl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📌 Executive Summary: Adani Group’s Acquisition of Emaar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🔍 Deal Overview</w:t>
      </w:r>
    </w:p>
    <w:p w:rsidR="00000000" w:rsidDel="00000000" w:rsidP="00000000" w:rsidRDefault="00000000" w:rsidRPr="00000000" w14:paraId="000001EA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Buyer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Adani Group</w:t>
      </w:r>
      <w:r w:rsidDel="00000000" w:rsidR="00000000" w:rsidRPr="00000000">
        <w:rPr>
          <w:sz w:val="24"/>
          <w:szCs w:val="24"/>
          <w:rtl w:val="0"/>
        </w:rPr>
        <w:t xml:space="preserve"> (via unlisted real estate entity)</w:t>
      </w:r>
    </w:p>
    <w:p w:rsidR="00000000" w:rsidDel="00000000" w:rsidP="00000000" w:rsidRDefault="00000000" w:rsidRPr="00000000" w14:paraId="000001EB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Seller</w:t>
      </w:r>
      <w:r w:rsidDel="00000000" w:rsidR="00000000" w:rsidRPr="00000000">
        <w:rPr>
          <w:sz w:val="24"/>
          <w:szCs w:val="24"/>
          <w:rtl w:val="0"/>
        </w:rPr>
        <w:t xml:space="preserve">: Emaar Properties PJSC (UAE)</w:t>
      </w:r>
    </w:p>
    <w:p w:rsidR="00000000" w:rsidDel="00000000" w:rsidP="00000000" w:rsidRDefault="00000000" w:rsidRPr="00000000" w14:paraId="000001EC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Emaar India</w:t>
      </w:r>
      <w:r w:rsidDel="00000000" w:rsidR="00000000" w:rsidRPr="00000000">
        <w:rPr>
          <w:sz w:val="24"/>
          <w:szCs w:val="24"/>
          <w:rtl w:val="0"/>
        </w:rPr>
        <w:t xml:space="preserve"> Ltd.</w:t>
      </w:r>
    </w:p>
    <w:p w:rsidR="00000000" w:rsidDel="00000000" w:rsidP="00000000" w:rsidRDefault="00000000" w:rsidRPr="00000000" w14:paraId="000001ED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Deal Value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$1.4 – $1.5 billion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 Acquired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 to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Equity Infusion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~$400M</w:t>
      </w:r>
      <w:r w:rsidDel="00000000" w:rsidR="00000000" w:rsidRPr="00000000">
        <w:rPr>
          <w:sz w:val="24"/>
          <w:szCs w:val="24"/>
          <w:rtl w:val="0"/>
        </w:rPr>
        <w:t xml:space="preserve"> by Adani</w:t>
      </w:r>
    </w:p>
    <w:p w:rsidR="00000000" w:rsidDel="00000000" w:rsidP="00000000" w:rsidRDefault="00000000" w:rsidRPr="00000000" w14:paraId="000001F0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sz w:val="24"/>
          <w:szCs w:val="24"/>
          <w:rtl w:val="0"/>
        </w:rPr>
        <w:t xml:space="preserve">: Combination of equity, debt assumption, and internal accruals</w:t>
      </w:r>
    </w:p>
    <w:p w:rsidR="00000000" w:rsidDel="00000000" w:rsidP="00000000" w:rsidRDefault="00000000" w:rsidRPr="00000000" w14:paraId="000001F1">
      <w:pPr>
        <w:ind w:left="45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🎯 Strategic Rationale</w:t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estate complements Adani’s integrated infrastructure portfolio (energy, airports, logistic, data centers)</w:t>
      </w:r>
    </w:p>
    <w:p w:rsidR="00000000" w:rsidDel="00000000" w:rsidP="00000000" w:rsidRDefault="00000000" w:rsidRPr="00000000" w14:paraId="000001F4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Emaar offers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premium brand, ~6,000-acre land bank, </w:t>
      </w:r>
      <w:r w:rsidDel="00000000" w:rsidR="00000000" w:rsidRPr="00000000">
        <w:rPr>
          <w:sz w:val="24"/>
          <w:szCs w:val="24"/>
          <w:rtl w:val="0"/>
        </w:rPr>
        <w:t xml:space="preserve">and a ready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 of high-end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instant market entry in NCR and Tier-2 urban centers</w:t>
      </w:r>
    </w:p>
    <w:p w:rsidR="00000000" w:rsidDel="00000000" w:rsidP="00000000" w:rsidRDefault="00000000" w:rsidRPr="00000000" w14:paraId="000001F6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Strategic timing: deal capitalizes on Emaar’s distress and litigation baggage to secure favorable terms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📊 Valuation Summary</w:t>
      </w:r>
    </w:p>
    <w:p w:rsidR="00000000" w:rsidDel="00000000" w:rsidP="00000000" w:rsidRDefault="00000000" w:rsidRPr="00000000" w14:paraId="000001F9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EBITDA</w:t>
      </w:r>
      <w:r w:rsidDel="00000000" w:rsidR="00000000" w:rsidRPr="00000000">
        <w:rPr>
          <w:sz w:val="24"/>
          <w:szCs w:val="24"/>
          <w:rtl w:val="0"/>
        </w:rPr>
        <w:t xml:space="preserve">: ₹430 Cr (~</w:t>
      </w:r>
      <w:r w:rsidDel="00000000" w:rsidR="00000000" w:rsidRPr="00000000">
        <w:rPr>
          <w:b w:val="1"/>
          <w:sz w:val="24"/>
          <w:szCs w:val="24"/>
          <w:rtl w:val="0"/>
        </w:rPr>
        <w:t xml:space="preserve">$52M</w:t>
      </w:r>
      <w:r w:rsidDel="00000000" w:rsidR="00000000" w:rsidRPr="00000000">
        <w:rPr>
          <w:sz w:val="24"/>
          <w:szCs w:val="24"/>
          <w:rtl w:val="0"/>
        </w:rPr>
        <w:t xml:space="preserve"> at ₹83/USD)</w:t>
      </w:r>
    </w:p>
    <w:p w:rsidR="00000000" w:rsidDel="00000000" w:rsidP="00000000" w:rsidRDefault="00000000" w:rsidRPr="00000000" w14:paraId="000001FA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Implied EV/EBITDA</w:t>
      </w:r>
      <w:r w:rsidDel="00000000" w:rsidR="00000000" w:rsidRPr="00000000">
        <w:rPr>
          <w:sz w:val="24"/>
          <w:szCs w:val="24"/>
          <w:rtl w:val="0"/>
        </w:rPr>
        <w:t xml:space="preserve">: ~</w:t>
      </w:r>
      <w:r w:rsidDel="00000000" w:rsidR="00000000" w:rsidRPr="00000000">
        <w:rPr>
          <w:b w:val="1"/>
          <w:sz w:val="24"/>
          <w:szCs w:val="24"/>
          <w:rtl w:val="0"/>
        </w:rPr>
        <w:t xml:space="preserve">27.9x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reflects premium for brand, land, and speed-to-market </w:t>
          </w:r>
        </w:sdtContent>
      </w:sdt>
    </w:p>
    <w:p w:rsidR="00000000" w:rsidDel="00000000" w:rsidP="00000000" w:rsidRDefault="00000000" w:rsidRPr="00000000" w14:paraId="000001FB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Financing Structure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27% equity</w:t>
      </w:r>
      <w:r w:rsidDel="00000000" w:rsidR="00000000" w:rsidRPr="00000000">
        <w:rPr>
          <w:sz w:val="24"/>
          <w:szCs w:val="24"/>
          <w:rtl w:val="0"/>
        </w:rPr>
        <w:t xml:space="preserve"> (~$400M)</w:t>
      </w:r>
    </w:p>
    <w:p w:rsidR="00000000" w:rsidDel="00000000" w:rsidP="00000000" w:rsidRDefault="00000000" w:rsidRPr="00000000" w14:paraId="000001F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73% debt/internal funding</w:t>
      </w:r>
    </w:p>
    <w:p w:rsidR="00000000" w:rsidDel="00000000" w:rsidP="00000000" w:rsidRDefault="00000000" w:rsidRPr="00000000" w14:paraId="000001FE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Sensitivity analysis shows valuation remains viable across EBITDA scenarios (₹300–₹500 Cr)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⚖️ Risk &amp; Regulatory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MGF litigation (ICC, ED, NCLT)</w:t>
      </w:r>
    </w:p>
    <w:p w:rsidR="00000000" w:rsidDel="00000000" w:rsidP="00000000" w:rsidRDefault="00000000" w:rsidRPr="00000000" w14:paraId="0000020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Reputational risk from political/media scrutiny</w:t>
      </w:r>
    </w:p>
    <w:p w:rsidR="00000000" w:rsidDel="00000000" w:rsidP="00000000" w:rsidRDefault="00000000" w:rsidRPr="00000000" w14:paraId="0000020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and employee churn during transition</w:t>
      </w:r>
    </w:p>
    <w:p w:rsidR="00000000" w:rsidDel="00000000" w:rsidP="00000000" w:rsidRDefault="00000000" w:rsidRPr="00000000" w14:paraId="00000205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Regulatory Bodies Involved: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RERA, CCI, MCA, RBI/FEMA </w:t>
      </w:r>
      <w:r w:rsidDel="00000000" w:rsidR="00000000" w:rsidRPr="00000000">
        <w:rPr>
          <w:sz w:val="24"/>
          <w:szCs w:val="24"/>
          <w:rtl w:val="0"/>
        </w:rPr>
        <w:t xml:space="preserve">(FDI exit compliance)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 clauses, due diligence, escrow protections, and phased integration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🚀 Post-Deal Integration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100-Day Execution Timeline: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Regulatory filings → legal close → integration kickoff</w:t>
          </w:r>
        </w:sdtContent>
      </w:sdt>
    </w:p>
    <w:p w:rsidR="00000000" w:rsidDel="00000000" w:rsidP="00000000" w:rsidRDefault="00000000" w:rsidRPr="00000000" w14:paraId="0000020C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leadership setup, CRM/ERP alignment, rebrand or retain Emaar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 land bank into launch-ready, JV-ready, and hold zones</w:t>
      </w:r>
    </w:p>
    <w:p w:rsidR="00000000" w:rsidDel="00000000" w:rsidP="00000000" w:rsidRDefault="00000000" w:rsidRPr="00000000" w14:paraId="0000020F">
      <w:pPr>
        <w:numPr>
          <w:ilvl w:val="0"/>
          <w:numId w:val="17"/>
        </w:numPr>
        <w:ind w:left="45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Monetization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premium projects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JV with global funds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REIT/InvIT or IPO</w:t>
      </w:r>
      <w:r w:rsidDel="00000000" w:rsidR="00000000" w:rsidRPr="00000000">
        <w:rPr>
          <w:sz w:val="24"/>
          <w:szCs w:val="24"/>
          <w:rtl w:val="0"/>
        </w:rPr>
        <w:t xml:space="preserve"> of real estate platform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0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ind w:left="-720" w:firstLine="0"/>
      <w:rPr>
        <w:i w:val="1"/>
      </w:rPr>
    </w:pPr>
    <w:r w:rsidDel="00000000" w:rsidR="00000000" w:rsidRPr="00000000">
      <w:rPr>
        <w:b w:val="1"/>
        <w:i w:val="1"/>
        <w:rtl w:val="0"/>
      </w:rPr>
      <w:t xml:space="preserve">Adani–Emaar M&amp;A Project | Vikas Sardhara | 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l/0jxRpjB5n1B+pTa6XGsCQ/Bg==">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2025-03-29T05:52:00Z</dcterms:created>
</cp:coreProperties>
</file>