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77777777" w:rsidR="004A4AC8" w:rsidRDefault="004A4AC8"/>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14DFAF86">
                <wp:simplePos x="0" y="0"/>
                <wp:positionH relativeFrom="page">
                  <wp:posOffset>57150</wp:posOffset>
                </wp:positionH>
                <wp:positionV relativeFrom="paragraph">
                  <wp:posOffset>225327</wp:posOffset>
                </wp:positionV>
                <wp:extent cx="7628255" cy="2070100"/>
                <wp:effectExtent l="38100" t="38100" r="86995" b="101600"/>
                <wp:wrapNone/>
                <wp:docPr id="1" name="Rectangle 1"/>
                <wp:cNvGraphicFramePr/>
                <a:graphic xmlns:a="http://schemas.openxmlformats.org/drawingml/2006/main">
                  <a:graphicData uri="http://schemas.microsoft.com/office/word/2010/wordprocessingShape">
                    <wps:wsp>
                      <wps:cNvSpPr/>
                      <wps:spPr>
                        <a:xfrm>
                          <a:off x="0" y="0"/>
                          <a:ext cx="7628255"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3EAFD6CE" w:rsidR="004A4AC8" w:rsidRPr="00646295" w:rsidRDefault="00EA70DD" w:rsidP="00141EAE">
                            <w:pPr>
                              <w:autoSpaceDE w:val="0"/>
                              <w:autoSpaceDN w:val="0"/>
                              <w:adjustRightInd w:val="0"/>
                              <w:spacing w:after="0" w:line="240" w:lineRule="auto"/>
                              <w:rPr>
                                <w:rFonts w:cstheme="minorHAnsi"/>
                                <w:i/>
                                <w:iCs/>
                                <w:sz w:val="44"/>
                                <w:szCs w:val="44"/>
                              </w:rPr>
                            </w:pPr>
                            <w:r w:rsidRPr="00646295">
                              <w:rPr>
                                <w:i/>
                                <w:iCs/>
                                <w:sz w:val="44"/>
                                <w:szCs w:val="44"/>
                              </w:rPr>
                              <w:t xml:space="preserve">GeneLab </w:t>
                            </w:r>
                            <w:r w:rsidR="004A4AC8" w:rsidRPr="00646295">
                              <w:rPr>
                                <w:i/>
                                <w:iCs/>
                                <w:sz w:val="44"/>
                                <w:szCs w:val="44"/>
                              </w:rPr>
                              <w:t xml:space="preserve">Standard Operating Procedure: </w:t>
                            </w:r>
                            <w:r w:rsidR="00141EAE" w:rsidRPr="00646295">
                              <w:rPr>
                                <w:rFonts w:cstheme="minorHAnsi"/>
                                <w:i/>
                                <w:iCs/>
                                <w:sz w:val="44"/>
                                <w:szCs w:val="44"/>
                              </w:rPr>
                              <w:t>Qiagen AllPrep DNA/RNA Mini with Qiagen RNase-Free DNase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4.5pt;margin-top:17.75pt;width:600.65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" fillcolor="#039" stroked="f" strokeweight="1pt">
                <v:shadow on="t" color="black" opacity="26214f" origin="-.5,-.5" offset=".74836mm,.74836mm"/>
                <v:textbox>
                  <w:txbxContent>
                    <w:p w14:paraId="2F6A4C59" w14:textId="3EAFD6CE" w:rsidR="004A4AC8" w:rsidRPr="00646295" w:rsidRDefault="00EA70DD" w:rsidP="00141EAE">
                      <w:pPr>
                        <w:autoSpaceDE w:val="0"/>
                        <w:autoSpaceDN w:val="0"/>
                        <w:adjustRightInd w:val="0"/>
                        <w:spacing w:after="0" w:line="240" w:lineRule="auto"/>
                        <w:rPr>
                          <w:rFonts w:cstheme="minorHAnsi"/>
                          <w:i/>
                          <w:iCs/>
                          <w:sz w:val="44"/>
                          <w:szCs w:val="44"/>
                        </w:rPr>
                      </w:pPr>
                      <w:r w:rsidRPr="00646295">
                        <w:rPr>
                          <w:i/>
                          <w:iCs/>
                          <w:sz w:val="44"/>
                          <w:szCs w:val="44"/>
                        </w:rPr>
                        <w:t xml:space="preserve">GeneLab </w:t>
                      </w:r>
                      <w:r w:rsidR="004A4AC8" w:rsidRPr="00646295">
                        <w:rPr>
                          <w:i/>
                          <w:iCs/>
                          <w:sz w:val="44"/>
                          <w:szCs w:val="44"/>
                        </w:rPr>
                        <w:t xml:space="preserve">Standard Operating Procedure: </w:t>
                      </w:r>
                      <w:r w:rsidR="00141EAE" w:rsidRPr="00646295">
                        <w:rPr>
                          <w:rFonts w:cstheme="minorHAnsi"/>
                          <w:i/>
                          <w:iCs/>
                          <w:sz w:val="44"/>
                          <w:szCs w:val="44"/>
                        </w:rPr>
                        <w:t>Qiagen AllPrep DNA/RNA Mini with Qiagen RNase-Free DNase Set</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p w14:paraId="46C7E337" w14:textId="77777777" w:rsidR="004A4AC8" w:rsidRDefault="004A4AC8">
      <w:bookmarkStart w:id="0" w:name="_GoBack"/>
      <w:bookmarkEnd w:id="0"/>
    </w:p>
    <w:p w14:paraId="7D648E37" w14:textId="77777777" w:rsidR="004A4AC8" w:rsidRDefault="004A4AC8"/>
    <w:p w14:paraId="15B0E100" w14:textId="192992B6" w:rsidR="004A4AC8" w:rsidRPr="00C83D86" w:rsidRDefault="00C83D86" w:rsidP="004A4AC8">
      <w:pPr>
        <w:jc w:val="right"/>
        <w:rPr>
          <w:i/>
          <w:iCs/>
          <w:color w:val="595959" w:themeColor="text1" w:themeTint="A6"/>
          <w:sz w:val="28"/>
          <w:szCs w:val="28"/>
        </w:rPr>
      </w:pPr>
      <w:r w:rsidRPr="00C83D86">
        <w:rPr>
          <w:i/>
          <w:iCs/>
          <w:color w:val="595959" w:themeColor="text1" w:themeTint="A6"/>
          <w:sz w:val="28"/>
          <w:szCs w:val="28"/>
        </w:rPr>
        <w:t>May</w:t>
      </w:r>
      <w:r w:rsidR="004A4AC8" w:rsidRPr="00C83D86">
        <w:rPr>
          <w:i/>
          <w:iCs/>
          <w:color w:val="595959" w:themeColor="text1" w:themeTint="A6"/>
          <w:sz w:val="28"/>
          <w:szCs w:val="28"/>
        </w:rPr>
        <w:t xml:space="preserve"> 20</w:t>
      </w:r>
      <w:r w:rsidR="00364859" w:rsidRPr="00C83D86">
        <w:rPr>
          <w:i/>
          <w:iCs/>
          <w:color w:val="595959" w:themeColor="text1" w:themeTint="A6"/>
          <w:sz w:val="28"/>
          <w:szCs w:val="28"/>
        </w:rPr>
        <w:t>2</w:t>
      </w:r>
      <w:r w:rsidRPr="00C83D86">
        <w:rPr>
          <w:i/>
          <w:iCs/>
          <w:color w:val="595959" w:themeColor="text1" w:themeTint="A6"/>
          <w:sz w:val="28"/>
          <w:szCs w:val="28"/>
        </w:rPr>
        <w:t>0</w:t>
      </w:r>
    </w:p>
    <w:p w14:paraId="3DB46AC8" w14:textId="3BD2997A" w:rsidR="004A4AC8" w:rsidRPr="00977F04" w:rsidRDefault="004A4AC8" w:rsidP="004A4AC8">
      <w:pPr>
        <w:jc w:val="right"/>
        <w:rPr>
          <w:i/>
          <w:iCs/>
          <w:sz w:val="32"/>
          <w:szCs w:val="32"/>
        </w:rPr>
      </w:pPr>
      <w:r w:rsidRPr="00C83D86">
        <w:rPr>
          <w:i/>
          <w:iCs/>
          <w:color w:val="595959" w:themeColor="text1" w:themeTint="A6"/>
          <w:sz w:val="28"/>
          <w:szCs w:val="28"/>
        </w:rPr>
        <w:t xml:space="preserve">Version </w:t>
      </w:r>
      <w:r w:rsidR="00C83D86">
        <w:rPr>
          <w:i/>
          <w:iCs/>
          <w:color w:val="595959" w:themeColor="text1" w:themeTint="A6"/>
          <w:sz w:val="28"/>
          <w:szCs w:val="28"/>
        </w:rPr>
        <w:t>1.0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0512214D" w14:textId="13E51694" w:rsidR="00361193" w:rsidRDefault="00361193" w:rsidP="009A2282">
      <w:pPr>
        <w:rPr>
          <w:sz w:val="24"/>
          <w:szCs w:val="24"/>
        </w:rPr>
      </w:pPr>
    </w:p>
    <w:p w14:paraId="23944889" w14:textId="77777777" w:rsidR="009A2282" w:rsidRPr="00DF3863" w:rsidRDefault="004A4AC8" w:rsidP="00DB55A1">
      <w:pPr>
        <w:pStyle w:val="Heading1"/>
        <w:rPr>
          <w:color w:val="003399"/>
          <w:sz w:val="44"/>
          <w:szCs w:val="44"/>
        </w:rPr>
      </w:pPr>
      <w:bookmarkStart w:id="1" w:name="_Toc51854616"/>
      <w:r w:rsidRPr="00DF3863">
        <w:rPr>
          <w:color w:val="003399"/>
          <w:sz w:val="44"/>
          <w:szCs w:val="44"/>
        </w:rPr>
        <w:lastRenderedPageBreak/>
        <w:t>Document Revisions</w:t>
      </w:r>
      <w:bookmarkEnd w:id="1"/>
    </w:p>
    <w:tbl>
      <w:tblPr>
        <w:tblStyle w:val="GridTable2-Accent3"/>
        <w:tblW w:w="0" w:type="auto"/>
        <w:tblLook w:val="04A0" w:firstRow="1" w:lastRow="0" w:firstColumn="1" w:lastColumn="0" w:noHBand="0" w:noVBand="1"/>
      </w:tblPr>
      <w:tblGrid>
        <w:gridCol w:w="1620"/>
        <w:gridCol w:w="1080"/>
        <w:gridCol w:w="1620"/>
        <w:gridCol w:w="5040"/>
      </w:tblGrid>
      <w:tr w:rsidR="0039176D" w:rsidRPr="00EA70DD" w14:paraId="40C5A7E1" w14:textId="77777777" w:rsidTr="00353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504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35FFB51D" w:rsidR="0039176D" w:rsidRPr="00C83D86" w:rsidRDefault="00C83D86" w:rsidP="004A4AC8">
            <w:pPr>
              <w:rPr>
                <w:rFonts w:cstheme="minorHAnsi"/>
                <w:b w:val="0"/>
                <w:bCs w:val="0"/>
                <w:color w:val="595959" w:themeColor="text1" w:themeTint="A6"/>
                <w:highlight w:val="yellow"/>
              </w:rPr>
            </w:pPr>
            <w:r w:rsidRPr="00C83D86">
              <w:rPr>
                <w:rFonts w:cstheme="minorHAnsi"/>
                <w:b w:val="0"/>
                <w:bCs w:val="0"/>
                <w:color w:val="595959" w:themeColor="text1" w:themeTint="A6"/>
              </w:rPr>
              <w:t>GL-SOP-</w:t>
            </w:r>
            <w:r w:rsidR="00141EAE">
              <w:rPr>
                <w:rFonts w:cstheme="minorHAnsi"/>
                <w:b w:val="0"/>
                <w:bCs w:val="0"/>
                <w:color w:val="595959" w:themeColor="text1" w:themeTint="A6"/>
              </w:rPr>
              <w:t>3.1</w:t>
            </w:r>
          </w:p>
        </w:tc>
        <w:tc>
          <w:tcPr>
            <w:tcW w:w="1080" w:type="dxa"/>
          </w:tcPr>
          <w:p w14:paraId="472B3320" w14:textId="0717107B"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1.0</w:t>
            </w:r>
          </w:p>
        </w:tc>
        <w:tc>
          <w:tcPr>
            <w:tcW w:w="1620" w:type="dxa"/>
          </w:tcPr>
          <w:p w14:paraId="5F5524AB" w14:textId="6A5DD1FD"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May 2020</w:t>
            </w:r>
          </w:p>
        </w:tc>
        <w:tc>
          <w:tcPr>
            <w:tcW w:w="5040" w:type="dxa"/>
          </w:tcPr>
          <w:p w14:paraId="606CB05A" w14:textId="65420790" w:rsidR="0039176D" w:rsidRPr="00977F04" w:rsidRDefault="00C83D86"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 document</w:t>
            </w:r>
          </w:p>
        </w:tc>
      </w:tr>
      <w:tr w:rsidR="0039176D" w:rsidRPr="00EA70DD" w14:paraId="40CD0BE8"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353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504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35309A">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504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DF3863" w:rsidRDefault="0039176D" w:rsidP="00DB55A1">
      <w:pPr>
        <w:pStyle w:val="Heading1"/>
        <w:rPr>
          <w:color w:val="003399"/>
          <w:sz w:val="44"/>
          <w:szCs w:val="44"/>
        </w:rPr>
      </w:pPr>
      <w:bookmarkStart w:id="2" w:name="_Toc51854618"/>
      <w:r w:rsidRPr="00DF3863">
        <w:rPr>
          <w:color w:val="003399"/>
          <w:sz w:val="44"/>
          <w:szCs w:val="44"/>
        </w:rPr>
        <w:t>Scope and Purpose</w:t>
      </w:r>
      <w:bookmarkEnd w:id="2"/>
    </w:p>
    <w:p w14:paraId="17F87731" w14:textId="69AA295C" w:rsidR="00141EAE" w:rsidRPr="00141EAE" w:rsidRDefault="00141EAE" w:rsidP="00141EAE">
      <w:pPr>
        <w:rPr>
          <w:rFonts w:cstheme="minorHAnsi"/>
          <w:color w:val="595959" w:themeColor="text1" w:themeTint="A6"/>
        </w:rPr>
      </w:pPr>
      <w:bookmarkStart w:id="3" w:name="_Toc51854619"/>
      <w:r w:rsidRPr="00141EAE">
        <w:rPr>
          <w:rFonts w:cstheme="minorHAnsi"/>
          <w:color w:val="595959" w:themeColor="text1" w:themeTint="A6"/>
        </w:rPr>
        <w:t>This procedure describes the steps required to extract both RNA and DNA from mammalian tissues.</w:t>
      </w:r>
      <w:r>
        <w:rPr>
          <w:rFonts w:cstheme="minorHAnsi"/>
          <w:color w:val="595959" w:themeColor="text1" w:themeTint="A6"/>
        </w:rPr>
        <w:t xml:space="preserve"> </w:t>
      </w:r>
      <w:r w:rsidRPr="00141EAE">
        <w:rPr>
          <w:rFonts w:cstheme="minorHAnsi"/>
          <w:color w:val="595959" w:themeColor="text1" w:themeTint="A6"/>
        </w:rPr>
        <w:t>In general, the expected RNA yield when using this procedure with the homogenization methods described in SOP</w:t>
      </w:r>
      <w:r>
        <w:rPr>
          <w:rFonts w:cstheme="minorHAnsi"/>
          <w:color w:val="595959" w:themeColor="text1" w:themeTint="A6"/>
        </w:rPr>
        <w:t xml:space="preserve"> </w:t>
      </w:r>
      <w:r w:rsidRPr="00141EAE">
        <w:rPr>
          <w:rFonts w:cstheme="minorHAnsi"/>
          <w:color w:val="595959" w:themeColor="text1" w:themeTint="A6"/>
        </w:rPr>
        <w:t>#2.1 and SOP</w:t>
      </w:r>
      <w:r w:rsidR="00F6486C">
        <w:rPr>
          <w:rFonts w:cstheme="minorHAnsi"/>
          <w:color w:val="595959" w:themeColor="text1" w:themeTint="A6"/>
        </w:rPr>
        <w:t xml:space="preserve"> </w:t>
      </w:r>
      <w:r w:rsidRPr="00141EAE">
        <w:rPr>
          <w:rFonts w:cstheme="minorHAnsi"/>
          <w:color w:val="595959" w:themeColor="text1" w:themeTint="A6"/>
        </w:rPr>
        <w:t>#2.2 is 0.2</w:t>
      </w:r>
      <w:r>
        <w:rPr>
          <w:rFonts w:cstheme="minorHAnsi"/>
          <w:color w:val="595959" w:themeColor="text1" w:themeTint="A6"/>
        </w:rPr>
        <w:t xml:space="preserve"> </w:t>
      </w:r>
      <w:r w:rsidRPr="00141EAE">
        <w:rPr>
          <w:rFonts w:cstheme="minorHAnsi"/>
          <w:color w:val="595959" w:themeColor="text1" w:themeTint="A6"/>
        </w:rPr>
        <w:t>-</w:t>
      </w:r>
      <w:r>
        <w:rPr>
          <w:rFonts w:cstheme="minorHAnsi"/>
          <w:color w:val="595959" w:themeColor="text1" w:themeTint="A6"/>
        </w:rPr>
        <w:t xml:space="preserve"> </w:t>
      </w:r>
      <w:r w:rsidRPr="00141EAE">
        <w:rPr>
          <w:rFonts w:cstheme="minorHAnsi"/>
          <w:color w:val="595959" w:themeColor="text1" w:themeTint="A6"/>
        </w:rPr>
        <w:t>0.4</w:t>
      </w:r>
      <w:r>
        <w:rPr>
          <w:rFonts w:cstheme="minorHAnsi"/>
          <w:color w:val="595959" w:themeColor="text1" w:themeTint="A6"/>
        </w:rPr>
        <w:t xml:space="preserve"> </w:t>
      </w:r>
      <w:r w:rsidRPr="00141EAE">
        <w:rPr>
          <w:rFonts w:cstheme="minorHAnsi"/>
          <w:color w:val="595959" w:themeColor="text1" w:themeTint="A6"/>
        </w:rPr>
        <w:t>uG of RNA per each mG of tissue homogenized.</w:t>
      </w:r>
      <w:r>
        <w:rPr>
          <w:rFonts w:cstheme="minorHAnsi"/>
          <w:color w:val="595959" w:themeColor="text1" w:themeTint="A6"/>
        </w:rPr>
        <w:t xml:space="preserve"> </w:t>
      </w:r>
      <w:r w:rsidRPr="00141EAE">
        <w:rPr>
          <w:rFonts w:cstheme="minorHAnsi"/>
          <w:color w:val="595959" w:themeColor="text1" w:themeTint="A6"/>
        </w:rPr>
        <w:t>The extraction kit used in this procedure is Qiagen AllPrep DNA/RNA Mini. In addition, in this procedure we describe steps for depleting the isolated RNA from DNA using QIAgen RNase-Free DNase set. This step is required for RNA that will be used for sequencing.</w:t>
      </w:r>
      <w:r>
        <w:rPr>
          <w:rFonts w:cstheme="minorHAnsi"/>
          <w:color w:val="595959" w:themeColor="text1" w:themeTint="A6"/>
        </w:rPr>
        <w:t xml:space="preserve"> </w:t>
      </w:r>
      <w:r w:rsidRPr="00141EAE">
        <w:rPr>
          <w:rFonts w:cstheme="minorHAnsi"/>
          <w:color w:val="595959" w:themeColor="text1" w:themeTint="A6"/>
        </w:rPr>
        <w:t xml:space="preserve">It is strongly advised to read the </w:t>
      </w:r>
      <w:r w:rsidRPr="00141EAE">
        <w:rPr>
          <w:rFonts w:eastAsia="Times New Roman" w:cstheme="minorHAnsi"/>
          <w:color w:val="595959" w:themeColor="text1" w:themeTint="A6"/>
        </w:rPr>
        <w:t>AllPrep DNA/RNA Mini-Handbook in full.</w:t>
      </w:r>
      <w:r>
        <w:rPr>
          <w:rFonts w:eastAsia="Times New Roman" w:cstheme="minorHAnsi"/>
          <w:color w:val="595959" w:themeColor="text1" w:themeTint="A6"/>
        </w:rPr>
        <w:t xml:space="preserve"> </w:t>
      </w:r>
      <w:r w:rsidRPr="00141EAE">
        <w:rPr>
          <w:rFonts w:cstheme="minorHAnsi"/>
          <w:color w:val="595959" w:themeColor="text1" w:themeTint="A6"/>
        </w:rPr>
        <w:t xml:space="preserve">List of validated tissues: </w:t>
      </w:r>
    </w:p>
    <w:p w14:paraId="3201642D"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spleen</w:t>
      </w:r>
    </w:p>
    <w:p w14:paraId="7A6CCFDC"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 xml:space="preserve">eye </w:t>
      </w:r>
    </w:p>
    <w:p w14:paraId="3B6F2FFF"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 xml:space="preserve">adrenal gland </w:t>
      </w:r>
    </w:p>
    <w:p w14:paraId="339113E4"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 xml:space="preserve">liver </w:t>
      </w:r>
    </w:p>
    <w:p w14:paraId="5FB4EBE4"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kidney</w:t>
      </w:r>
    </w:p>
    <w:p w14:paraId="3ACA7068"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thymus</w:t>
      </w:r>
    </w:p>
    <w:p w14:paraId="034712D0"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lung</w:t>
      </w:r>
    </w:p>
    <w:p w14:paraId="58A95E8C"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colon</w:t>
      </w:r>
    </w:p>
    <w:p w14:paraId="749D0869"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brain</w:t>
      </w:r>
    </w:p>
    <w:p w14:paraId="47589609"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white adipose</w:t>
      </w:r>
    </w:p>
    <w:p w14:paraId="2C80B4B5"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brown adipose</w:t>
      </w:r>
    </w:p>
    <w:p w14:paraId="60A14AA2"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lymph nodes</w:t>
      </w:r>
    </w:p>
    <w:p w14:paraId="26B9229D"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reproductive tract</w:t>
      </w:r>
    </w:p>
    <w:p w14:paraId="27719AE2"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 xml:space="preserve">muscles (Appendix A) </w:t>
      </w:r>
    </w:p>
    <w:p w14:paraId="4C4F8C45" w14:textId="77777777" w:rsidR="00141EAE" w:rsidRP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heart (Appendix A)</w:t>
      </w:r>
    </w:p>
    <w:p w14:paraId="5BA56F49" w14:textId="77777777" w:rsidR="00141EAE" w:rsidRDefault="00141EAE" w:rsidP="00141EAE">
      <w:pPr>
        <w:pStyle w:val="ListParagraph"/>
        <w:numPr>
          <w:ilvl w:val="0"/>
          <w:numId w:val="29"/>
        </w:numPr>
        <w:spacing w:after="0" w:line="240" w:lineRule="auto"/>
        <w:rPr>
          <w:rFonts w:cstheme="minorHAnsi"/>
          <w:color w:val="595959" w:themeColor="text1" w:themeTint="A6"/>
        </w:rPr>
      </w:pPr>
      <w:r w:rsidRPr="00141EAE">
        <w:rPr>
          <w:rFonts w:cstheme="minorHAnsi"/>
          <w:color w:val="595959" w:themeColor="text1" w:themeTint="A6"/>
        </w:rPr>
        <w:t>skin tissue (Appendix A)</w:t>
      </w:r>
    </w:p>
    <w:p w14:paraId="660A68A5" w14:textId="77777777" w:rsidR="00141EAE" w:rsidRDefault="00141EAE" w:rsidP="00141EAE">
      <w:pPr>
        <w:spacing w:after="0" w:line="240" w:lineRule="auto"/>
        <w:rPr>
          <w:rFonts w:ascii="Times New Roman" w:hAnsi="Times New Roman" w:cs="Times New Roman"/>
          <w:b/>
          <w:color w:val="525252" w:themeColor="accent3" w:themeShade="80"/>
        </w:rPr>
      </w:pPr>
    </w:p>
    <w:p w14:paraId="1CF6EFF9" w14:textId="75A214F1" w:rsidR="00141EAE" w:rsidRPr="004C712D" w:rsidRDefault="00141EAE" w:rsidP="00141EAE">
      <w:pPr>
        <w:spacing w:after="0" w:line="240" w:lineRule="auto"/>
        <w:rPr>
          <w:rFonts w:cstheme="minorHAnsi"/>
          <w:i/>
          <w:iCs/>
          <w:color w:val="595959" w:themeColor="text1" w:themeTint="A6"/>
        </w:rPr>
      </w:pPr>
      <w:r w:rsidRPr="004C712D">
        <w:rPr>
          <w:rFonts w:ascii="Times New Roman" w:hAnsi="Times New Roman" w:cs="Times New Roman"/>
          <w:b/>
          <w:i/>
          <w:iCs/>
          <w:color w:val="595959" w:themeColor="text1" w:themeTint="A6"/>
        </w:rPr>
        <w:t>Some buffers in this kit contain guanidine salt and are not compatible with disinfectants containing bleach.</w:t>
      </w:r>
    </w:p>
    <w:p w14:paraId="3961B2EC" w14:textId="77777777" w:rsidR="00141EAE" w:rsidRPr="00141EAE" w:rsidRDefault="00141EAE" w:rsidP="00141EAE">
      <w:pPr>
        <w:spacing w:after="0" w:line="240" w:lineRule="auto"/>
        <w:rPr>
          <w:rFonts w:cstheme="minorHAnsi"/>
          <w:color w:val="595959" w:themeColor="text1" w:themeTint="A6"/>
        </w:rPr>
      </w:pPr>
    </w:p>
    <w:p w14:paraId="5A191E59" w14:textId="77777777" w:rsidR="009A2282" w:rsidRPr="002B77B3" w:rsidRDefault="00EA70DD" w:rsidP="002B77B3">
      <w:pPr>
        <w:pStyle w:val="Heading1"/>
        <w:rPr>
          <w:color w:val="003399"/>
          <w:sz w:val="44"/>
          <w:szCs w:val="44"/>
        </w:rPr>
      </w:pPr>
      <w:r w:rsidRPr="002B77B3">
        <w:rPr>
          <w:color w:val="003399"/>
          <w:sz w:val="44"/>
          <w:szCs w:val="44"/>
        </w:rPr>
        <w:lastRenderedPageBreak/>
        <w:t xml:space="preserve">Equipment </w:t>
      </w:r>
      <w:r w:rsidR="009A2282" w:rsidRPr="002B77B3">
        <w:rPr>
          <w:color w:val="003399"/>
          <w:sz w:val="44"/>
          <w:szCs w:val="44"/>
        </w:rPr>
        <w:t>and Consumable</w:t>
      </w:r>
      <w:r w:rsidRPr="002B77B3">
        <w:rPr>
          <w:color w:val="003399"/>
          <w:sz w:val="44"/>
          <w:szCs w:val="44"/>
        </w:rPr>
        <w:t>s</w:t>
      </w:r>
      <w:bookmarkEnd w:id="3"/>
    </w:p>
    <w:p w14:paraId="744C656E" w14:textId="77777777" w:rsidR="008F5503" w:rsidRDefault="008F5503" w:rsidP="008F5503">
      <w:pPr>
        <w:pStyle w:val="ListParagraph"/>
        <w:numPr>
          <w:ilvl w:val="0"/>
          <w:numId w:val="23"/>
        </w:numPr>
        <w:spacing w:after="0" w:line="240" w:lineRule="auto"/>
        <w:rPr>
          <w:rFonts w:cstheme="minorHAnsi"/>
          <w:bCs/>
          <w:color w:val="595959" w:themeColor="text1" w:themeTint="A6"/>
        </w:rPr>
      </w:pPr>
      <w:bookmarkStart w:id="4" w:name="_Toc51854621"/>
      <w:r w:rsidRPr="008F5503">
        <w:rPr>
          <w:rFonts w:cstheme="minorHAnsi"/>
          <w:bCs/>
          <w:color w:val="595959" w:themeColor="text1" w:themeTint="A6"/>
        </w:rPr>
        <w:t>Eppendorf Centrifuge 5424/5424 R</w:t>
      </w:r>
    </w:p>
    <w:p w14:paraId="55008675" w14:textId="74F1D1C8" w:rsidR="008F5503" w:rsidRPr="008F5503" w:rsidRDefault="008F5503" w:rsidP="008F5503">
      <w:pPr>
        <w:pStyle w:val="ListParagraph"/>
        <w:numPr>
          <w:ilvl w:val="0"/>
          <w:numId w:val="23"/>
        </w:numPr>
        <w:spacing w:after="0" w:line="240" w:lineRule="auto"/>
        <w:rPr>
          <w:rFonts w:cstheme="minorHAnsi"/>
          <w:bCs/>
          <w:color w:val="595959" w:themeColor="text1" w:themeTint="A6"/>
        </w:rPr>
      </w:pPr>
      <w:r w:rsidRPr="008F5503">
        <w:rPr>
          <w:rFonts w:cstheme="minorHAnsi"/>
          <w:bCs/>
          <w:color w:val="595959" w:themeColor="text1" w:themeTint="A6"/>
        </w:rPr>
        <w:t>Bench top microcentrifuge to accommodate 1.5mL tubes (Thermo Scientific Cat</w:t>
      </w:r>
      <w:r>
        <w:rPr>
          <w:rFonts w:cstheme="minorHAnsi"/>
          <w:bCs/>
          <w:color w:val="595959" w:themeColor="text1" w:themeTint="A6"/>
        </w:rPr>
        <w:t xml:space="preserve"> </w:t>
      </w:r>
      <w:r w:rsidRPr="008F5503">
        <w:rPr>
          <w:rFonts w:cstheme="minorHAnsi"/>
          <w:bCs/>
          <w:color w:val="595959" w:themeColor="text1" w:themeTint="A6"/>
        </w:rPr>
        <w:t xml:space="preserve">#75004081 or similar) </w:t>
      </w:r>
    </w:p>
    <w:p w14:paraId="103328C6" w14:textId="142545C2" w:rsidR="008F5503" w:rsidRPr="008F5503" w:rsidRDefault="008F5503" w:rsidP="008F5503">
      <w:pPr>
        <w:pStyle w:val="ListParagraph"/>
        <w:numPr>
          <w:ilvl w:val="0"/>
          <w:numId w:val="23"/>
        </w:numPr>
        <w:spacing w:after="0" w:line="240" w:lineRule="auto"/>
        <w:rPr>
          <w:rFonts w:cstheme="minorHAnsi"/>
          <w:bCs/>
          <w:color w:val="595959" w:themeColor="text1" w:themeTint="A6"/>
        </w:rPr>
      </w:pPr>
      <w:r w:rsidRPr="008F5503">
        <w:rPr>
          <w:rFonts w:cstheme="minorHAnsi"/>
          <w:bCs/>
          <w:color w:val="595959" w:themeColor="text1" w:themeTint="A6"/>
        </w:rPr>
        <w:t>Heat block (Eppendorf Thermomixer C Cat</w:t>
      </w:r>
      <w:r>
        <w:rPr>
          <w:rFonts w:cstheme="minorHAnsi"/>
          <w:bCs/>
          <w:color w:val="595959" w:themeColor="text1" w:themeTint="A6"/>
        </w:rPr>
        <w:t xml:space="preserve"> </w:t>
      </w:r>
      <w:r w:rsidRPr="008F5503">
        <w:rPr>
          <w:rFonts w:cstheme="minorHAnsi"/>
          <w:bCs/>
          <w:color w:val="595959" w:themeColor="text1" w:themeTint="A6"/>
        </w:rPr>
        <w:t xml:space="preserve">#2231000667 or similar) </w:t>
      </w:r>
    </w:p>
    <w:p w14:paraId="49007815" w14:textId="2EBFEE49" w:rsidR="00CF7158" w:rsidRPr="008F5503" w:rsidRDefault="008F5503" w:rsidP="008F5503">
      <w:pPr>
        <w:pStyle w:val="ListParagraph"/>
        <w:numPr>
          <w:ilvl w:val="0"/>
          <w:numId w:val="23"/>
        </w:numPr>
        <w:spacing w:after="0" w:line="240" w:lineRule="auto"/>
        <w:rPr>
          <w:rFonts w:cstheme="minorHAnsi"/>
          <w:color w:val="595959" w:themeColor="text1" w:themeTint="A6"/>
        </w:rPr>
      </w:pPr>
      <w:r w:rsidRPr="008F5503">
        <w:rPr>
          <w:rFonts w:cstheme="minorHAnsi"/>
          <w:color w:val="595959" w:themeColor="text1" w:themeTint="A6"/>
        </w:rPr>
        <w:t>DNA LoBind Microcentrifuge Tubes1.5mL (Thermo Scientific, Cat</w:t>
      </w:r>
      <w:r>
        <w:rPr>
          <w:rFonts w:cstheme="minorHAnsi"/>
          <w:color w:val="595959" w:themeColor="text1" w:themeTint="A6"/>
        </w:rPr>
        <w:t xml:space="preserve"> </w:t>
      </w:r>
      <w:r w:rsidRPr="008F5503">
        <w:rPr>
          <w:rFonts w:cstheme="minorHAnsi"/>
          <w:color w:val="595959" w:themeColor="text1" w:themeTint="A6"/>
        </w:rPr>
        <w:t>#13-698-791)</w:t>
      </w:r>
    </w:p>
    <w:p w14:paraId="57ECAEF3" w14:textId="0DC3F12E" w:rsidR="00CF7158" w:rsidRDefault="00CF7158" w:rsidP="00CF7158">
      <w:pPr>
        <w:pStyle w:val="Heading1"/>
        <w:rPr>
          <w:color w:val="003399"/>
          <w:sz w:val="44"/>
          <w:szCs w:val="44"/>
        </w:rPr>
      </w:pPr>
      <w:r>
        <w:rPr>
          <w:color w:val="003399"/>
          <w:sz w:val="44"/>
          <w:szCs w:val="44"/>
        </w:rPr>
        <w:t>Reagents</w:t>
      </w:r>
    </w:p>
    <w:p w14:paraId="35024EA6" w14:textId="7AB0593B"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Allprep RNeasy Mini kit (Qiagen, Cat</w:t>
      </w:r>
      <w:r w:rsidR="00D6004D">
        <w:rPr>
          <w:rFonts w:cstheme="minorHAnsi"/>
          <w:color w:val="595959" w:themeColor="text1" w:themeTint="A6"/>
        </w:rPr>
        <w:t xml:space="preserve"> </w:t>
      </w:r>
      <w:r w:rsidRPr="008F5503">
        <w:rPr>
          <w:rFonts w:cstheme="minorHAnsi"/>
          <w:color w:val="595959" w:themeColor="text1" w:themeTint="A6"/>
        </w:rPr>
        <w:t>#80204)</w:t>
      </w:r>
    </w:p>
    <w:p w14:paraId="348FF59F"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AllPrep DNA Mini Spin Columns in 2mL collection tube</w:t>
      </w:r>
    </w:p>
    <w:p w14:paraId="11CE9AE6"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RNeasy Mini Spin Columns in 2mL collection tube</w:t>
      </w:r>
    </w:p>
    <w:p w14:paraId="3E191DA1"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RLT Plus</w:t>
      </w:r>
    </w:p>
    <w:p w14:paraId="64928C8B"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RW1</w:t>
      </w:r>
    </w:p>
    <w:p w14:paraId="65268F47"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RPE</w:t>
      </w:r>
    </w:p>
    <w:p w14:paraId="13538E62"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RNase-Free Water</w:t>
      </w:r>
    </w:p>
    <w:p w14:paraId="0789F52F"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AW1</w:t>
      </w:r>
    </w:p>
    <w:p w14:paraId="528FCCA9"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AW2</w:t>
      </w:r>
    </w:p>
    <w:p w14:paraId="71AB5F42"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Buffer EB</w:t>
      </w:r>
    </w:p>
    <w:p w14:paraId="56726E72" w14:textId="1A12BE74"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RNase Free DNase set (Qiagen, Cat</w:t>
      </w:r>
      <w:r w:rsidR="00D6004D">
        <w:rPr>
          <w:rFonts w:cstheme="minorHAnsi"/>
          <w:color w:val="595959" w:themeColor="text1" w:themeTint="A6"/>
        </w:rPr>
        <w:t xml:space="preserve"> </w:t>
      </w:r>
      <w:r w:rsidRPr="008F5503">
        <w:rPr>
          <w:rFonts w:cstheme="minorHAnsi"/>
          <w:color w:val="595959" w:themeColor="text1" w:themeTint="A6"/>
        </w:rPr>
        <w:t># 79254 or Cat</w:t>
      </w:r>
      <w:r w:rsidR="00D6004D">
        <w:rPr>
          <w:rFonts w:cstheme="minorHAnsi"/>
          <w:color w:val="595959" w:themeColor="text1" w:themeTint="A6"/>
        </w:rPr>
        <w:t xml:space="preserve"> </w:t>
      </w:r>
      <w:r w:rsidRPr="008F5503">
        <w:rPr>
          <w:rFonts w:cstheme="minorHAnsi"/>
          <w:color w:val="595959" w:themeColor="text1" w:themeTint="A6"/>
        </w:rPr>
        <w:t>#79256)</w:t>
      </w:r>
    </w:p>
    <w:p w14:paraId="7F03F4D6"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RNase-free DNase I</w:t>
      </w:r>
    </w:p>
    <w:p w14:paraId="55D4A562"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RNase-free Buffer RDD</w:t>
      </w:r>
    </w:p>
    <w:p w14:paraId="59D99351" w14:textId="77777777" w:rsidR="008F5503" w:rsidRPr="008F5503" w:rsidRDefault="008F5503" w:rsidP="008F5503">
      <w:pPr>
        <w:pStyle w:val="ListParagraph"/>
        <w:numPr>
          <w:ilvl w:val="1"/>
          <w:numId w:val="31"/>
        </w:numPr>
        <w:spacing w:after="0" w:line="240" w:lineRule="auto"/>
        <w:rPr>
          <w:rFonts w:cstheme="minorHAnsi"/>
          <w:color w:val="595959" w:themeColor="text1" w:themeTint="A6"/>
        </w:rPr>
      </w:pPr>
      <w:r w:rsidRPr="008F5503">
        <w:rPr>
          <w:rFonts w:cstheme="minorHAnsi"/>
          <w:color w:val="595959" w:themeColor="text1" w:themeTint="A6"/>
        </w:rPr>
        <w:t xml:space="preserve">RNase-free water </w:t>
      </w:r>
    </w:p>
    <w:p w14:paraId="0AF567CA" w14:textId="5C212FEC"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β-Mercaptoethanol (Thermo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#35602BID) </w:t>
      </w:r>
    </w:p>
    <w:p w14:paraId="039B704D" w14:textId="00384B07"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Mol. grade isopropanol, 100%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#BP2618500 or similar) </w:t>
      </w:r>
    </w:p>
    <w:p w14:paraId="7D2FEB1F" w14:textId="0AA2FA4D"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Non-denatured, mol. grade ethanol, 200 proof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#BP2818100) </w:t>
      </w:r>
    </w:p>
    <w:p w14:paraId="325C0A76" w14:textId="29691CA4"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RNase/DNase free water (Thermo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#10977015 or similar) </w:t>
      </w:r>
    </w:p>
    <w:p w14:paraId="100A10A2" w14:textId="407C7811" w:rsidR="008F5503" w:rsidRPr="008F5503" w:rsidRDefault="008F5503" w:rsidP="008F5503">
      <w:pPr>
        <w:pStyle w:val="ListParagraph"/>
        <w:numPr>
          <w:ilvl w:val="0"/>
          <w:numId w:val="31"/>
        </w:numPr>
        <w:spacing w:after="0" w:line="240" w:lineRule="auto"/>
        <w:rPr>
          <w:rFonts w:cstheme="minorHAnsi"/>
          <w:color w:val="595959" w:themeColor="text1" w:themeTint="A6"/>
        </w:rPr>
      </w:pPr>
      <w:r w:rsidRPr="008F5503">
        <w:rPr>
          <w:rFonts w:cstheme="minorHAnsi"/>
          <w:color w:val="595959" w:themeColor="text1" w:themeTint="A6"/>
        </w:rPr>
        <w:t>RNaseZap Decontamination Solution (Thermo Fisher Scientific, Cat</w:t>
      </w:r>
      <w:r w:rsidR="00D6004D">
        <w:rPr>
          <w:rFonts w:cstheme="minorHAnsi"/>
          <w:color w:val="595959" w:themeColor="text1" w:themeTint="A6"/>
        </w:rPr>
        <w:t xml:space="preserve"> </w:t>
      </w:r>
      <w:r w:rsidRPr="008F5503">
        <w:rPr>
          <w:rFonts w:cstheme="minorHAnsi"/>
          <w:color w:val="595959" w:themeColor="text1" w:themeTint="A6"/>
        </w:rPr>
        <w:t xml:space="preserve">#AM9782 or similar) </w:t>
      </w:r>
    </w:p>
    <w:p w14:paraId="020B2FF6" w14:textId="577613F0" w:rsidR="001741C6" w:rsidRDefault="001741C6" w:rsidP="00CF7158">
      <w:pPr>
        <w:pStyle w:val="Heading1"/>
        <w:rPr>
          <w:color w:val="003399"/>
          <w:sz w:val="44"/>
          <w:szCs w:val="44"/>
        </w:rPr>
      </w:pPr>
      <w:r w:rsidRPr="00DF3863">
        <w:rPr>
          <w:color w:val="003399"/>
          <w:sz w:val="44"/>
          <w:szCs w:val="44"/>
        </w:rPr>
        <w:t xml:space="preserve">General Practices and Notes </w:t>
      </w:r>
    </w:p>
    <w:p w14:paraId="1D2AEF00" w14:textId="77777777" w:rsidR="001741C6" w:rsidRPr="001741C6" w:rsidRDefault="001741C6" w:rsidP="001741C6">
      <w:pPr>
        <w:pStyle w:val="ListParagraph"/>
        <w:numPr>
          <w:ilvl w:val="0"/>
          <w:numId w:val="32"/>
        </w:numPr>
        <w:spacing w:after="0" w:line="240" w:lineRule="auto"/>
        <w:rPr>
          <w:rFonts w:cstheme="minorHAnsi"/>
          <w:bCs/>
          <w:color w:val="595959" w:themeColor="text1" w:themeTint="A6"/>
        </w:rPr>
      </w:pPr>
      <w:r w:rsidRPr="001741C6">
        <w:rPr>
          <w:rFonts w:cstheme="minorHAnsi"/>
          <w:bCs/>
          <w:color w:val="595959" w:themeColor="text1" w:themeTint="A6"/>
        </w:rPr>
        <w:t>Pre-chill microcentrifuge to 4</w:t>
      </w:r>
      <w:r w:rsidRPr="001741C6">
        <w:rPr>
          <w:rFonts w:cstheme="minorHAnsi"/>
          <w:bCs/>
          <w:color w:val="595959" w:themeColor="text1" w:themeTint="A6"/>
        </w:rPr>
        <w:sym w:font="Symbol" w:char="F0B0"/>
      </w:r>
      <w:r w:rsidRPr="001741C6">
        <w:rPr>
          <w:rFonts w:cstheme="minorHAnsi"/>
          <w:bCs/>
          <w:color w:val="595959" w:themeColor="text1" w:themeTint="A6"/>
        </w:rPr>
        <w:t>C.</w:t>
      </w:r>
    </w:p>
    <w:p w14:paraId="131F84D5" w14:textId="77777777" w:rsidR="001741C6" w:rsidRPr="001741C6" w:rsidRDefault="001741C6" w:rsidP="001741C6">
      <w:pPr>
        <w:pStyle w:val="ListParagraph"/>
        <w:numPr>
          <w:ilvl w:val="0"/>
          <w:numId w:val="32"/>
        </w:numPr>
        <w:spacing w:after="0" w:line="240" w:lineRule="auto"/>
        <w:rPr>
          <w:rFonts w:cstheme="minorHAnsi"/>
          <w:bCs/>
          <w:color w:val="595959" w:themeColor="text1" w:themeTint="A6"/>
        </w:rPr>
      </w:pPr>
      <w:r w:rsidRPr="001741C6">
        <w:rPr>
          <w:rFonts w:cstheme="minorHAnsi"/>
          <w:bCs/>
          <w:color w:val="595959" w:themeColor="text1" w:themeTint="A6"/>
        </w:rPr>
        <w:t>Turn the heat block on and set it to 70</w:t>
      </w:r>
      <w:r w:rsidRPr="001741C6">
        <w:rPr>
          <w:rFonts w:cstheme="minorHAnsi"/>
          <w:bCs/>
          <w:color w:val="595959" w:themeColor="text1" w:themeTint="A6"/>
        </w:rPr>
        <w:sym w:font="Symbol" w:char="F0B0"/>
      </w:r>
      <w:r w:rsidRPr="001741C6">
        <w:rPr>
          <w:rFonts w:cstheme="minorHAnsi"/>
          <w:bCs/>
          <w:color w:val="595959" w:themeColor="text1" w:themeTint="A6"/>
        </w:rPr>
        <w:t>C and heat 2mL of RNase/DNase Free Water.</w:t>
      </w:r>
    </w:p>
    <w:p w14:paraId="4987E2F2" w14:textId="77777777" w:rsidR="001741C6" w:rsidRPr="001741C6" w:rsidRDefault="001741C6" w:rsidP="001741C6">
      <w:pPr>
        <w:pStyle w:val="ListParagraph"/>
        <w:numPr>
          <w:ilvl w:val="0"/>
          <w:numId w:val="32"/>
        </w:numPr>
        <w:spacing w:after="0" w:line="240" w:lineRule="auto"/>
        <w:rPr>
          <w:rFonts w:cstheme="minorHAnsi"/>
          <w:bCs/>
          <w:color w:val="595959" w:themeColor="text1" w:themeTint="A6"/>
        </w:rPr>
      </w:pPr>
      <w:r w:rsidRPr="001741C6">
        <w:rPr>
          <w:rFonts w:cstheme="minorHAnsi"/>
          <w:bCs/>
          <w:color w:val="595959" w:themeColor="text1" w:themeTint="A6"/>
        </w:rPr>
        <w:t xml:space="preserve">Prepare lysis buffer master mix by adding 1% </w:t>
      </w:r>
      <w:r w:rsidRPr="001741C6">
        <w:rPr>
          <w:rFonts w:cstheme="minorHAnsi"/>
          <w:color w:val="595959" w:themeColor="text1" w:themeTint="A6"/>
        </w:rPr>
        <w:t>β-ME to RLT buffer (10uL β-ME in to 1mL of RLT buffer).</w:t>
      </w:r>
    </w:p>
    <w:p w14:paraId="6048935D" w14:textId="78AFF4C0" w:rsidR="001741C6" w:rsidRPr="001741C6" w:rsidRDefault="001741C6" w:rsidP="001741C6">
      <w:pPr>
        <w:pStyle w:val="ListParagraph"/>
        <w:numPr>
          <w:ilvl w:val="1"/>
          <w:numId w:val="32"/>
        </w:numPr>
        <w:spacing w:after="0" w:line="240" w:lineRule="auto"/>
        <w:rPr>
          <w:rFonts w:cstheme="minorHAnsi"/>
          <w:bCs/>
          <w:color w:val="595959" w:themeColor="text1" w:themeTint="A6"/>
        </w:rPr>
      </w:pPr>
      <w:r w:rsidRPr="001741C6">
        <w:rPr>
          <w:rFonts w:cstheme="minorHAnsi"/>
          <w:color w:val="595959" w:themeColor="text1" w:themeTint="A6"/>
        </w:rPr>
        <w:t>If using homogenization method described in SOP</w:t>
      </w:r>
      <w:r>
        <w:rPr>
          <w:rFonts w:cstheme="minorHAnsi"/>
          <w:color w:val="595959" w:themeColor="text1" w:themeTint="A6"/>
        </w:rPr>
        <w:t xml:space="preserve"> </w:t>
      </w:r>
      <w:r w:rsidRPr="001741C6">
        <w:rPr>
          <w:rFonts w:cstheme="minorHAnsi"/>
          <w:color w:val="595959" w:themeColor="text1" w:themeTint="A6"/>
        </w:rPr>
        <w:t xml:space="preserve">#2.1 prepare 600uL-800uL lysis buffer per sample.  </w:t>
      </w:r>
    </w:p>
    <w:p w14:paraId="5B4A43F4" w14:textId="3D336B80" w:rsidR="001741C6" w:rsidRPr="001741C6" w:rsidRDefault="001741C6" w:rsidP="001741C6">
      <w:pPr>
        <w:pStyle w:val="ListParagraph"/>
        <w:numPr>
          <w:ilvl w:val="1"/>
          <w:numId w:val="32"/>
        </w:numPr>
        <w:spacing w:after="0" w:line="240" w:lineRule="auto"/>
        <w:rPr>
          <w:rFonts w:cstheme="minorHAnsi"/>
          <w:bCs/>
          <w:color w:val="595959" w:themeColor="text1" w:themeTint="A6"/>
        </w:rPr>
      </w:pPr>
      <w:r w:rsidRPr="001741C6">
        <w:rPr>
          <w:rFonts w:cstheme="minorHAnsi"/>
          <w:color w:val="595959" w:themeColor="text1" w:themeTint="A6"/>
        </w:rPr>
        <w:t>If using homogenization method described in SOP</w:t>
      </w:r>
      <w:r>
        <w:rPr>
          <w:rFonts w:cstheme="minorHAnsi"/>
          <w:color w:val="595959" w:themeColor="text1" w:themeTint="A6"/>
        </w:rPr>
        <w:t xml:space="preserve"> </w:t>
      </w:r>
      <w:r w:rsidRPr="001741C6">
        <w:rPr>
          <w:rFonts w:cstheme="minorHAnsi"/>
          <w:color w:val="595959" w:themeColor="text1" w:themeTint="A6"/>
        </w:rPr>
        <w:t xml:space="preserve">#2.2 prepare 1mL lysis buffer per sample.  </w:t>
      </w:r>
    </w:p>
    <w:p w14:paraId="4B1DDA6E" w14:textId="26047295" w:rsidR="001741C6" w:rsidRPr="001741C6" w:rsidRDefault="001741C6" w:rsidP="001741C6">
      <w:pPr>
        <w:pStyle w:val="ListParagraph"/>
        <w:numPr>
          <w:ilvl w:val="0"/>
          <w:numId w:val="32"/>
        </w:numPr>
        <w:spacing w:after="0" w:line="240" w:lineRule="auto"/>
        <w:rPr>
          <w:rFonts w:cstheme="minorHAnsi"/>
          <w:b/>
          <w:color w:val="595959" w:themeColor="text1" w:themeTint="A6"/>
        </w:rPr>
      </w:pPr>
      <w:r w:rsidRPr="001741C6">
        <w:rPr>
          <w:rFonts w:cstheme="minorHAnsi"/>
          <w:b/>
          <w:color w:val="595959" w:themeColor="text1" w:themeTint="A6"/>
        </w:rPr>
        <w:lastRenderedPageBreak/>
        <w:t>Make sure 100% EtOH is added to all the Qiagen concentrated buffers RPE and RW1</w:t>
      </w:r>
      <w:r w:rsidR="00D6004D">
        <w:rPr>
          <w:rFonts w:cstheme="minorHAnsi"/>
          <w:b/>
          <w:color w:val="595959" w:themeColor="text1" w:themeTint="A6"/>
        </w:rPr>
        <w:t>.</w:t>
      </w:r>
    </w:p>
    <w:p w14:paraId="5351924A" w14:textId="77777777" w:rsidR="001741C6" w:rsidRPr="001741C6" w:rsidRDefault="001741C6" w:rsidP="001741C6">
      <w:pPr>
        <w:pStyle w:val="ListParagraph"/>
        <w:numPr>
          <w:ilvl w:val="0"/>
          <w:numId w:val="32"/>
        </w:numPr>
        <w:spacing w:after="0" w:line="240" w:lineRule="auto"/>
        <w:rPr>
          <w:rFonts w:cstheme="minorHAnsi"/>
          <w:b/>
          <w:color w:val="595959" w:themeColor="text1" w:themeTint="A6"/>
        </w:rPr>
      </w:pPr>
      <w:r w:rsidRPr="001741C6">
        <w:rPr>
          <w:rFonts w:cstheme="minorHAnsi"/>
          <w:color w:val="595959" w:themeColor="text1" w:themeTint="A6"/>
        </w:rPr>
        <w:t>Set a microcentrifuge to room temperature (25</w:t>
      </w:r>
      <w:r w:rsidRPr="001741C6">
        <w:rPr>
          <w:rFonts w:cstheme="minorHAnsi"/>
          <w:color w:val="595959" w:themeColor="text1" w:themeTint="A6"/>
        </w:rPr>
        <w:sym w:font="Symbol" w:char="F0B0"/>
      </w:r>
      <w:r w:rsidRPr="001741C6">
        <w:rPr>
          <w:rFonts w:cstheme="minorHAnsi"/>
          <w:color w:val="595959" w:themeColor="text1" w:themeTint="A6"/>
        </w:rPr>
        <w:t>C).</w:t>
      </w:r>
    </w:p>
    <w:p w14:paraId="7B660309" w14:textId="13AC9008" w:rsidR="001741C6" w:rsidRDefault="001741C6" w:rsidP="001741C6">
      <w:pPr>
        <w:pStyle w:val="ListParagraph"/>
        <w:numPr>
          <w:ilvl w:val="0"/>
          <w:numId w:val="32"/>
        </w:numPr>
        <w:spacing w:after="0" w:line="240" w:lineRule="auto"/>
        <w:rPr>
          <w:rFonts w:cstheme="minorHAnsi"/>
          <w:bCs/>
          <w:color w:val="595959" w:themeColor="text1" w:themeTint="A6"/>
        </w:rPr>
      </w:pPr>
      <w:r w:rsidRPr="001741C6">
        <w:rPr>
          <w:rFonts w:cstheme="minorHAnsi"/>
          <w:bCs/>
          <w:color w:val="595959" w:themeColor="text1" w:themeTint="A6"/>
        </w:rPr>
        <w:t xml:space="preserve">Prepare a working rack with pre labeled tubes as illustrated in </w:t>
      </w:r>
      <w:r w:rsidRPr="001741C6">
        <w:rPr>
          <w:rFonts w:cstheme="minorHAnsi"/>
          <w:b/>
          <w:bCs/>
          <w:color w:val="595959" w:themeColor="text1" w:themeTint="A6"/>
        </w:rPr>
        <w:t>Figure 1</w:t>
      </w:r>
      <w:r w:rsidRPr="001741C6">
        <w:rPr>
          <w:rFonts w:cstheme="minorHAnsi"/>
          <w:bCs/>
          <w:color w:val="595959" w:themeColor="text1" w:themeTint="A6"/>
        </w:rPr>
        <w:t xml:space="preserve">. </w:t>
      </w:r>
    </w:p>
    <w:p w14:paraId="5E1E32DC" w14:textId="4792055A" w:rsidR="00D6004D" w:rsidRDefault="00D6004D" w:rsidP="00D6004D">
      <w:pPr>
        <w:pStyle w:val="ListParagraph"/>
        <w:spacing w:after="0" w:line="240" w:lineRule="auto"/>
        <w:rPr>
          <w:rFonts w:cstheme="minorHAnsi"/>
          <w:bCs/>
          <w:color w:val="595959" w:themeColor="text1" w:themeTint="A6"/>
        </w:rPr>
      </w:pPr>
    </w:p>
    <w:p w14:paraId="47E428F5" w14:textId="461A0EEC" w:rsidR="00D6004D" w:rsidRDefault="00D6004D" w:rsidP="00D6004D">
      <w:pPr>
        <w:pStyle w:val="ListParagraph"/>
        <w:spacing w:after="0" w:line="240" w:lineRule="auto"/>
        <w:jc w:val="center"/>
        <w:rPr>
          <w:rFonts w:cstheme="minorHAnsi"/>
          <w:bCs/>
          <w:color w:val="595959" w:themeColor="text1" w:themeTint="A6"/>
        </w:rPr>
      </w:pPr>
      <w:r w:rsidRPr="009542E5">
        <w:rPr>
          <w:rFonts w:ascii="Times New Roman" w:hAnsi="Times New Roman" w:cs="Times New Roman"/>
          <w:bCs/>
          <w:noProof/>
        </w:rPr>
        <w:drawing>
          <wp:inline distT="0" distB="0" distL="0" distR="0" wp14:anchorId="00522210" wp14:editId="69F1778F">
            <wp:extent cx="2891790" cy="1734820"/>
            <wp:effectExtent l="0" t="0" r="3810" b="0"/>
            <wp:docPr id="3" name="Picture 3" descr="C:\Users\vboyko\Downloads\20181220_11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yko\Downloads\20181220_11321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rot="10800000">
                      <a:off x="0" y="0"/>
                      <a:ext cx="2891790" cy="1734820"/>
                    </a:xfrm>
                    <a:prstGeom prst="rect">
                      <a:avLst/>
                    </a:prstGeom>
                    <a:noFill/>
                    <a:ln>
                      <a:noFill/>
                    </a:ln>
                    <a:extLst>
                      <a:ext uri="{53640926-AAD7-44D8-BBD7-CCE9431645EC}">
                        <a14:shadowObscured xmlns:a14="http://schemas.microsoft.com/office/drawing/2010/main"/>
                      </a:ext>
                    </a:extLst>
                  </pic:spPr>
                </pic:pic>
              </a:graphicData>
            </a:graphic>
          </wp:inline>
        </w:drawing>
      </w:r>
    </w:p>
    <w:p w14:paraId="70BB52E4" w14:textId="0E36EDCD" w:rsidR="00D6004D" w:rsidRDefault="00D6004D" w:rsidP="00D6004D">
      <w:pPr>
        <w:pStyle w:val="ListParagraph"/>
        <w:spacing w:after="0" w:line="240" w:lineRule="auto"/>
        <w:jc w:val="center"/>
        <w:rPr>
          <w:rFonts w:cstheme="minorHAnsi"/>
          <w:bCs/>
          <w:color w:val="595959" w:themeColor="text1" w:themeTint="A6"/>
        </w:rPr>
      </w:pPr>
    </w:p>
    <w:p w14:paraId="67E7BD1F" w14:textId="75093C66" w:rsidR="001741C6" w:rsidRPr="00D6004D" w:rsidRDefault="00D6004D" w:rsidP="001741C6">
      <w:pPr>
        <w:rPr>
          <w:color w:val="595959" w:themeColor="text1" w:themeTint="A6"/>
        </w:rPr>
      </w:pPr>
      <w:r w:rsidRPr="005A74BC">
        <w:rPr>
          <w:color w:val="003399"/>
        </w:rPr>
        <w:t xml:space="preserve">Figure 1: </w:t>
      </w:r>
      <w:r>
        <w:rPr>
          <w:color w:val="595959" w:themeColor="text1" w:themeTint="A6"/>
        </w:rPr>
        <w:t>Tube layout on a tube rack.</w:t>
      </w:r>
    </w:p>
    <w:p w14:paraId="4681BB08" w14:textId="0C35ABC4" w:rsidR="00EA70DD" w:rsidRPr="00DF3863" w:rsidRDefault="00EA70DD" w:rsidP="00CF7158">
      <w:pPr>
        <w:pStyle w:val="Heading1"/>
        <w:rPr>
          <w:color w:val="003399"/>
          <w:sz w:val="44"/>
          <w:szCs w:val="44"/>
        </w:rPr>
      </w:pPr>
      <w:r w:rsidRPr="00DF3863">
        <w:rPr>
          <w:color w:val="003399"/>
          <w:sz w:val="44"/>
          <w:szCs w:val="44"/>
        </w:rPr>
        <w:t>Procedure</w:t>
      </w:r>
      <w:bookmarkEnd w:id="4"/>
    </w:p>
    <w:p w14:paraId="358F3DD0"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Follow tissue homogenization SOP #2.1 or SOP#2.2. After completing the homogenization SOP, you’ll have a 1.5mL tube with lysate.</w:t>
      </w:r>
    </w:p>
    <w:p w14:paraId="53432170"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Centrifuge the lysate in the 1.5mL tubes for 3min at full speed in the room temp centrifuge. </w:t>
      </w:r>
    </w:p>
    <w:p w14:paraId="5166AD76"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Transfer the supernatant avoiding the pellet to the AllPrep DNA Mini Spin Column in 2mL collection tube. Centrifuge for 30 sec at 9,400 RCF and RT.</w:t>
      </w:r>
    </w:p>
    <w:p w14:paraId="6B1977A8"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Place the AllPrep DNA Mini Spin Column in a new 2ml collection tube. Store at 4°C (or on wet ice) for later DNA purification. </w:t>
      </w:r>
    </w:p>
    <w:p w14:paraId="2BBDFF81" w14:textId="77777777" w:rsid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Use the flow through for RNA purification below following steps 6-18 below: </w:t>
      </w:r>
    </w:p>
    <w:p w14:paraId="53D9CF79" w14:textId="52A1FEEF"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Add 1 volume of freshly prepared 70% ethanol to the flow through from step 5, (adjust based on the starting RLT buffer volume). Mix well by pipetting and do not centrifuge.  Proceed immediately to step 7. </w:t>
      </w:r>
    </w:p>
    <w:p w14:paraId="65F9395C" w14:textId="77777777" w:rsidR="00D6004D" w:rsidRPr="00D6004D" w:rsidRDefault="00D6004D" w:rsidP="00D6004D">
      <w:pPr>
        <w:pStyle w:val="ListParagraph"/>
        <w:numPr>
          <w:ilvl w:val="1"/>
          <w:numId w:val="37"/>
        </w:numPr>
        <w:spacing w:after="0" w:line="240" w:lineRule="auto"/>
        <w:rPr>
          <w:rFonts w:eastAsia="Times New Roman" w:cstheme="minorHAnsi"/>
          <w:color w:val="595959" w:themeColor="text1" w:themeTint="A6"/>
        </w:rPr>
      </w:pPr>
      <w:r w:rsidRPr="00D6004D">
        <w:rPr>
          <w:rFonts w:eastAsia="Times New Roman" w:cstheme="minorHAnsi"/>
          <w:color w:val="595959" w:themeColor="text1" w:themeTint="A6"/>
        </w:rPr>
        <w:t>For maximum RNA yields from liver, 50% ethanol (instead of 70% ethanol) should be used. Based on AllPrep DNA/RNA Mini-Handbook pg26.</w:t>
      </w:r>
    </w:p>
    <w:p w14:paraId="251A678C"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Transfer up to 700μL sample to the RNeasy spin column (pink) placed in a 2ml collection tube.  Centrifuge for 30 sec at 10,000 RCF and RT.  Discard the flow-through, transfer remainder sample to spin column. </w:t>
      </w:r>
    </w:p>
    <w:p w14:paraId="010339A2"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Repeat step until all lysate has passed through the column.</w:t>
      </w:r>
    </w:p>
    <w:p w14:paraId="73C6B22C"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Add 350μL Buffer RW1 to the RNeasy spin column, and centrifuge for 30 sec at 10,000 RCF and RT.  Discard the flow-through.</w:t>
      </w:r>
    </w:p>
    <w:p w14:paraId="28AE3647"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Prepare DNase stock solution (if no current stock is available) and DNase master mix. </w:t>
      </w:r>
    </w:p>
    <w:p w14:paraId="3E64FD36"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lastRenderedPageBreak/>
        <w:t xml:space="preserve">Dissolve the solid DNase I (1500 Kunitz units) in 550μL of the RNase-free water provided. Take care not to lose any of the solid DNase I when opening the vial. </w:t>
      </w:r>
    </w:p>
    <w:p w14:paraId="4352DC08"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For long-term storage of DNase I, transfer the stock solution from the glass vial, aliquot in several tubes, and store at -20°C for up to 9 months. Thawed aliquots can be stored at 2-8°C for up to 6 weeks. Do not re-freeze the aliquots after thawing.</w:t>
      </w:r>
    </w:p>
    <w:p w14:paraId="599A8398" w14:textId="485FA116"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To make the master mix, for each sample combine 10uL DNase and 70uL RDD buffer.</w:t>
      </w:r>
      <w:r>
        <w:rPr>
          <w:rFonts w:cstheme="minorHAnsi"/>
          <w:color w:val="595959" w:themeColor="text1" w:themeTint="A6"/>
        </w:rPr>
        <w:t xml:space="preserve"> </w:t>
      </w:r>
      <w:r w:rsidRPr="00D6004D">
        <w:rPr>
          <w:rFonts w:cstheme="minorHAnsi"/>
          <w:b/>
          <w:bCs/>
          <w:i/>
          <w:color w:val="595959" w:themeColor="text1" w:themeTint="A6"/>
        </w:rPr>
        <w:t>Never vortex reconstituted DNase I or the master mix!</w:t>
      </w:r>
    </w:p>
    <w:p w14:paraId="792F65F7" w14:textId="6B7DF12F" w:rsidR="00D6004D" w:rsidRPr="00D6004D" w:rsidRDefault="00D6004D" w:rsidP="00D6004D">
      <w:pPr>
        <w:pStyle w:val="ListParagraph"/>
        <w:numPr>
          <w:ilvl w:val="0"/>
          <w:numId w:val="37"/>
        </w:numPr>
        <w:spacing w:line="240" w:lineRule="auto"/>
        <w:rPr>
          <w:rFonts w:cstheme="minorHAnsi"/>
          <w:color w:val="595959" w:themeColor="text1" w:themeTint="A6"/>
        </w:rPr>
      </w:pPr>
      <w:r w:rsidRPr="00D6004D">
        <w:rPr>
          <w:rFonts w:cstheme="minorHAnsi"/>
          <w:color w:val="595959" w:themeColor="text1" w:themeTint="A6"/>
        </w:rPr>
        <w:t xml:space="preserve">Pipette 80uL DNase I master mix directly onto RNeasy Mini column membrane of each sample and incubate at room temperature for 30min. </w:t>
      </w:r>
    </w:p>
    <w:p w14:paraId="2A679C5C"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Add 350μL Buffer RW1 to the RNeasy spin column, and centrifuge for 30sec at 10,000 RCF and RT.  Discard the flow-through.</w:t>
      </w:r>
    </w:p>
    <w:p w14:paraId="63E630FD"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Add 500μL Buffer RPE to the RNeasy spin column, and centrifuge for 30sec at 10,000 RCF and RT.  Discard the flow-through.  </w:t>
      </w:r>
    </w:p>
    <w:p w14:paraId="10F24343"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Repeat step 12. </w:t>
      </w:r>
    </w:p>
    <w:p w14:paraId="390B23A7"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Transfer the column in to a new 2ml collection tube and centrifuge at full speed for 2min and RT to dry the RNeasy silica-gel membrane. Discard the collection tube when done. </w:t>
      </w:r>
    </w:p>
    <w:p w14:paraId="7B638DFD"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Transfer the column to 1.5ml collection tube and air dry with open caps for 10min.</w:t>
      </w:r>
    </w:p>
    <w:p w14:paraId="354B1853"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Add 50μL RNase-free water directly onto RNeasy silica-gel membrane. Incubate at RT for 5-10min.</w:t>
      </w:r>
    </w:p>
    <w:p w14:paraId="1CF0F3E8"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 xml:space="preserve">Close tube gently, and centrifuge at 8,000 RCF for 1min at RT. </w:t>
      </w:r>
    </w:p>
    <w:p w14:paraId="62C9D742"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 xml:space="preserve">If the volume recovered is lower than the anticipated amount, perform additional spin of 1min at full speed. </w:t>
      </w:r>
    </w:p>
    <w:p w14:paraId="7453DFDB"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Second elution of 30μL RNase-free water can be performed to get higher yield.</w:t>
      </w:r>
    </w:p>
    <w:p w14:paraId="50BFCF71" w14:textId="4001978C"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Follow SOP</w:t>
      </w:r>
      <w:r w:rsidR="0008458C">
        <w:rPr>
          <w:rFonts w:cstheme="minorHAnsi"/>
          <w:color w:val="595959" w:themeColor="text1" w:themeTint="A6"/>
        </w:rPr>
        <w:t xml:space="preserve"> </w:t>
      </w:r>
      <w:r w:rsidRPr="00D6004D">
        <w:rPr>
          <w:rFonts w:cstheme="minorHAnsi"/>
          <w:color w:val="595959" w:themeColor="text1" w:themeTint="A6"/>
        </w:rPr>
        <w:t xml:space="preserve">#4.1 perform RNA quantification using Qubit fluorimeter. </w:t>
      </w:r>
    </w:p>
    <w:p w14:paraId="6985F7B1" w14:textId="181FA9A2"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Follow SOP</w:t>
      </w:r>
      <w:r w:rsidR="0008458C">
        <w:rPr>
          <w:rFonts w:cstheme="minorHAnsi"/>
          <w:color w:val="595959" w:themeColor="text1" w:themeTint="A6"/>
        </w:rPr>
        <w:t xml:space="preserve"> </w:t>
      </w:r>
      <w:r w:rsidRPr="00D6004D">
        <w:rPr>
          <w:rFonts w:cstheme="minorHAnsi"/>
          <w:color w:val="595959" w:themeColor="text1" w:themeTint="A6"/>
        </w:rPr>
        <w:t xml:space="preserve">#4.3 perform RNA quality analysis using Bioanalyzer. </w:t>
      </w:r>
    </w:p>
    <w:p w14:paraId="09888098" w14:textId="77777777" w:rsid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Aliquot the generated samples following SOP</w:t>
      </w:r>
      <w:r>
        <w:rPr>
          <w:rFonts w:cstheme="minorHAnsi"/>
          <w:color w:val="595959" w:themeColor="text1" w:themeTint="A6"/>
        </w:rPr>
        <w:t xml:space="preserve"> </w:t>
      </w:r>
      <w:r w:rsidRPr="00D6004D">
        <w:rPr>
          <w:rFonts w:cstheme="minorHAnsi"/>
          <w:color w:val="595959" w:themeColor="text1" w:themeTint="A6"/>
        </w:rPr>
        <w:t>#1.1</w:t>
      </w:r>
    </w:p>
    <w:p w14:paraId="0A60932E" w14:textId="34B4720F"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Add 500μL Buffer AW1 to the AllPrep DNA spin column from pre-processing step 4. Centrifuge for 30sec at 10,000 RCF and RT. Discard the flow-through.</w:t>
      </w:r>
    </w:p>
    <w:p w14:paraId="35FAF453"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Add 500μL Buffer AW2 to the AllPrep DNA spin column. Centrifuge for 2min at full speed to wash and dry the spin column membrane.</w:t>
      </w:r>
    </w:p>
    <w:p w14:paraId="777BD8DC" w14:textId="7777777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Place the AllPrep DNA spin column in a new 1.5mL collection tube (supplied with the AllPrep Tube). Add 50μL warm (70</w:t>
      </w:r>
      <w:r w:rsidRPr="00D6004D">
        <w:rPr>
          <w:rFonts w:cstheme="minorHAnsi"/>
          <w:color w:val="595959" w:themeColor="text1" w:themeTint="A6"/>
        </w:rPr>
        <w:sym w:font="Symbol" w:char="F0B0"/>
      </w:r>
      <w:r w:rsidRPr="00D6004D">
        <w:rPr>
          <w:rFonts w:cstheme="minorHAnsi"/>
          <w:color w:val="595959" w:themeColor="text1" w:themeTint="A6"/>
        </w:rPr>
        <w:t xml:space="preserve">C) RNase/DNase Free water directly to the spin column membrane.  Incubate at RT for 2min, and then centrifuge for 1min at 8,000 RCF at RT to elute the DNA.  </w:t>
      </w:r>
    </w:p>
    <w:p w14:paraId="653B5F6A" w14:textId="77777777" w:rsidR="00D6004D" w:rsidRPr="00D6004D" w:rsidRDefault="00D6004D" w:rsidP="00D6004D">
      <w:pPr>
        <w:pStyle w:val="ListParagraph"/>
        <w:numPr>
          <w:ilvl w:val="1"/>
          <w:numId w:val="37"/>
        </w:numPr>
        <w:spacing w:after="0" w:line="240" w:lineRule="auto"/>
        <w:rPr>
          <w:rFonts w:cstheme="minorHAnsi"/>
          <w:color w:val="595959" w:themeColor="text1" w:themeTint="A6"/>
        </w:rPr>
      </w:pPr>
      <w:r w:rsidRPr="00D6004D">
        <w:rPr>
          <w:rFonts w:cstheme="minorHAnsi"/>
          <w:color w:val="595959" w:themeColor="text1" w:themeTint="A6"/>
        </w:rPr>
        <w:t>A second elution of 30μL can be performed to get higher yield.</w:t>
      </w:r>
    </w:p>
    <w:p w14:paraId="31C84A23" w14:textId="11BB622D"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Following SOP</w:t>
      </w:r>
      <w:r w:rsidR="0008458C">
        <w:rPr>
          <w:rFonts w:cstheme="minorHAnsi"/>
          <w:color w:val="595959" w:themeColor="text1" w:themeTint="A6"/>
        </w:rPr>
        <w:t xml:space="preserve"> </w:t>
      </w:r>
      <w:r w:rsidRPr="00D6004D">
        <w:rPr>
          <w:rFonts w:cstheme="minorHAnsi"/>
          <w:color w:val="595959" w:themeColor="text1" w:themeTint="A6"/>
        </w:rPr>
        <w:t xml:space="preserve">#4.1 perform DNA quantification using Qubit fluorimeter. </w:t>
      </w:r>
    </w:p>
    <w:p w14:paraId="6BD0F861" w14:textId="401AD437"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Following SOP</w:t>
      </w:r>
      <w:r w:rsidR="0008458C">
        <w:rPr>
          <w:rFonts w:cstheme="minorHAnsi"/>
          <w:color w:val="595959" w:themeColor="text1" w:themeTint="A6"/>
        </w:rPr>
        <w:t xml:space="preserve"> </w:t>
      </w:r>
      <w:r w:rsidRPr="00D6004D">
        <w:rPr>
          <w:rFonts w:cstheme="minorHAnsi"/>
          <w:color w:val="595959" w:themeColor="text1" w:themeTint="A6"/>
        </w:rPr>
        <w:t xml:space="preserve">#4.2 perform DNA quality analysis using TapeStation. </w:t>
      </w:r>
    </w:p>
    <w:p w14:paraId="4AD58F02" w14:textId="22A5E2AD" w:rsidR="00D6004D" w:rsidRPr="00D6004D" w:rsidRDefault="00D6004D" w:rsidP="00D6004D">
      <w:pPr>
        <w:pStyle w:val="ListParagraph"/>
        <w:numPr>
          <w:ilvl w:val="0"/>
          <w:numId w:val="37"/>
        </w:numPr>
        <w:spacing w:after="0" w:line="240" w:lineRule="auto"/>
        <w:rPr>
          <w:rFonts w:cstheme="minorHAnsi"/>
          <w:color w:val="595959" w:themeColor="text1" w:themeTint="A6"/>
        </w:rPr>
      </w:pPr>
      <w:r w:rsidRPr="00D6004D">
        <w:rPr>
          <w:rFonts w:cstheme="minorHAnsi"/>
          <w:color w:val="595959" w:themeColor="text1" w:themeTint="A6"/>
        </w:rPr>
        <w:t>Aliquot the generated samples following SOP</w:t>
      </w:r>
      <w:r w:rsidR="0008458C">
        <w:rPr>
          <w:rFonts w:cstheme="minorHAnsi"/>
          <w:color w:val="595959" w:themeColor="text1" w:themeTint="A6"/>
        </w:rPr>
        <w:t xml:space="preserve"> </w:t>
      </w:r>
      <w:r w:rsidRPr="00D6004D">
        <w:rPr>
          <w:rFonts w:cstheme="minorHAnsi"/>
          <w:color w:val="595959" w:themeColor="text1" w:themeTint="A6"/>
        </w:rPr>
        <w:t>#1.1</w:t>
      </w:r>
    </w:p>
    <w:p w14:paraId="71F5AF09" w14:textId="77777777" w:rsidR="00D6004D" w:rsidRDefault="00D6004D" w:rsidP="00D6004D">
      <w:pPr>
        <w:pStyle w:val="Heading1"/>
        <w:rPr>
          <w:color w:val="003399"/>
        </w:rPr>
      </w:pPr>
    </w:p>
    <w:p w14:paraId="4DF77703" w14:textId="7B3A34E3" w:rsidR="0008458C" w:rsidRPr="0008458C" w:rsidRDefault="00D6004D" w:rsidP="0008458C">
      <w:pPr>
        <w:pStyle w:val="Heading1"/>
        <w:rPr>
          <w:color w:val="003399"/>
          <w:sz w:val="44"/>
          <w:szCs w:val="44"/>
        </w:rPr>
      </w:pPr>
      <w:r w:rsidRPr="00D6004D">
        <w:rPr>
          <w:color w:val="003399"/>
          <w:sz w:val="44"/>
          <w:szCs w:val="44"/>
        </w:rPr>
        <w:t>Appendix A</w:t>
      </w:r>
      <w:r w:rsidR="0008458C">
        <w:rPr>
          <w:color w:val="003399"/>
          <w:sz w:val="44"/>
          <w:szCs w:val="44"/>
        </w:rPr>
        <w:t xml:space="preserve">—Protocol adjustments for mouse muscle tissue </w:t>
      </w:r>
    </w:p>
    <w:p w14:paraId="798E5EC6" w14:textId="321A47AD" w:rsidR="00D6004D" w:rsidRPr="0008458C" w:rsidRDefault="0008458C" w:rsidP="0008458C">
      <w:pPr>
        <w:rPr>
          <w:rFonts w:cstheme="minorHAnsi"/>
          <w:color w:val="595959" w:themeColor="text1" w:themeTint="A6"/>
        </w:rPr>
      </w:pPr>
      <w:r w:rsidRPr="0008458C">
        <w:rPr>
          <w:rFonts w:cstheme="minorHAnsi"/>
          <w:color w:val="595959" w:themeColor="text1" w:themeTint="A6"/>
        </w:rPr>
        <w:t xml:space="preserve">RNA yields from skeletal muscle, heart and skin tissue may be low due to the abundance of contractile proteins, connective tissue and collagen. There are couple of protocol adjustments to assure sufficient recovery. </w:t>
      </w:r>
      <w:r w:rsidR="008E540B">
        <w:rPr>
          <w:rFonts w:cstheme="minorHAnsi"/>
          <w:color w:val="595959" w:themeColor="text1" w:themeTint="A6"/>
        </w:rPr>
        <w:t>The b</w:t>
      </w:r>
      <w:r w:rsidRPr="0008458C">
        <w:rPr>
          <w:rFonts w:cstheme="minorHAnsi"/>
          <w:color w:val="595959" w:themeColor="text1" w:themeTint="A6"/>
        </w:rPr>
        <w:t>elow procedure outlines steps from this SOP that can be adjusted</w:t>
      </w:r>
      <w:r w:rsidR="008E540B">
        <w:rPr>
          <w:rFonts w:cstheme="minorHAnsi"/>
          <w:color w:val="595959" w:themeColor="text1" w:themeTint="A6"/>
        </w:rPr>
        <w:t>:</w:t>
      </w:r>
    </w:p>
    <w:p w14:paraId="54D4258C" w14:textId="68C34019" w:rsidR="0008458C" w:rsidRPr="008E540B" w:rsidRDefault="0008458C" w:rsidP="008E540B">
      <w:pPr>
        <w:pStyle w:val="ListParagraph"/>
        <w:numPr>
          <w:ilvl w:val="0"/>
          <w:numId w:val="38"/>
        </w:numPr>
        <w:spacing w:after="0" w:line="240" w:lineRule="auto"/>
        <w:rPr>
          <w:rFonts w:cstheme="minorHAnsi"/>
          <w:color w:val="595959" w:themeColor="text1" w:themeTint="A6"/>
        </w:rPr>
      </w:pPr>
      <w:r w:rsidRPr="008E540B">
        <w:rPr>
          <w:rFonts w:cstheme="minorHAnsi"/>
          <w:color w:val="595959" w:themeColor="text1" w:themeTint="A6"/>
        </w:rPr>
        <w:t>Starting material: no more than 15mG of LN2 preserved tissue. 10mG RNAlater preserved tissues.</w:t>
      </w:r>
    </w:p>
    <w:p w14:paraId="257EFBEA" w14:textId="77777777" w:rsidR="008E540B" w:rsidRPr="008E540B" w:rsidRDefault="008E540B" w:rsidP="008E540B">
      <w:pPr>
        <w:spacing w:after="0" w:line="240" w:lineRule="auto"/>
        <w:rPr>
          <w:rFonts w:cstheme="minorHAnsi"/>
          <w:color w:val="595959" w:themeColor="text1" w:themeTint="A6"/>
        </w:rPr>
      </w:pPr>
    </w:p>
    <w:p w14:paraId="173C5020" w14:textId="15198E81" w:rsidR="0008458C" w:rsidRPr="00977F04" w:rsidRDefault="0008458C" w:rsidP="0008458C">
      <w:r w:rsidRPr="0008458C">
        <w:rPr>
          <w:color w:val="003399"/>
        </w:rPr>
        <w:t xml:space="preserve">Table 1: </w:t>
      </w:r>
      <w:r>
        <w:rPr>
          <w:color w:val="595959" w:themeColor="text1" w:themeTint="A6"/>
        </w:rPr>
        <w:t xml:space="preserve">Table shows the </w:t>
      </w:r>
      <w:r w:rsidR="008E540B">
        <w:rPr>
          <w:color w:val="595959" w:themeColor="text1" w:themeTint="A6"/>
        </w:rPr>
        <w:t xml:space="preserve">protocol adjustments needed to yield enough </w:t>
      </w:r>
      <w:r w:rsidR="00FA75BF">
        <w:rPr>
          <w:color w:val="595959" w:themeColor="text1" w:themeTint="A6"/>
        </w:rPr>
        <w:t>high-quality</w:t>
      </w:r>
      <w:r w:rsidR="008E540B">
        <w:rPr>
          <w:color w:val="595959" w:themeColor="text1" w:themeTint="A6"/>
        </w:rPr>
        <w:t xml:space="preserve"> RNA.</w:t>
      </w:r>
    </w:p>
    <w:tbl>
      <w:tblPr>
        <w:tblStyle w:val="GridTable2-Accent3"/>
        <w:tblW w:w="9540" w:type="dxa"/>
        <w:tblLook w:val="04A0" w:firstRow="1" w:lastRow="0" w:firstColumn="1" w:lastColumn="0" w:noHBand="0" w:noVBand="1"/>
      </w:tblPr>
      <w:tblGrid>
        <w:gridCol w:w="2160"/>
        <w:gridCol w:w="7380"/>
      </w:tblGrid>
      <w:tr w:rsidR="0008458C" w:rsidRPr="00B71785" w14:paraId="04293A8B" w14:textId="77777777" w:rsidTr="00084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0AA935C" w14:textId="66A6CDE5" w:rsidR="0008458C" w:rsidRPr="0008458C" w:rsidRDefault="0008458C" w:rsidP="00D33817">
            <w:pPr>
              <w:rPr>
                <w:color w:val="595959" w:themeColor="text1" w:themeTint="A6"/>
              </w:rPr>
            </w:pPr>
            <w:r w:rsidRPr="0008458C">
              <w:rPr>
                <w:color w:val="595959" w:themeColor="text1" w:themeTint="A6"/>
              </w:rPr>
              <w:t>Step</w:t>
            </w:r>
          </w:p>
        </w:tc>
        <w:tc>
          <w:tcPr>
            <w:tcW w:w="7380" w:type="dxa"/>
          </w:tcPr>
          <w:p w14:paraId="2AE3E732" w14:textId="424E403A" w:rsidR="0008458C" w:rsidRPr="0008458C" w:rsidRDefault="0008458C" w:rsidP="00D33817">
            <w:pPr>
              <w:cnfStyle w:val="100000000000" w:firstRow="1"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Adjustment</w:t>
            </w:r>
          </w:p>
        </w:tc>
      </w:tr>
      <w:tr w:rsidR="0008458C" w:rsidRPr="00B71785" w14:paraId="65DB0001" w14:textId="77777777" w:rsidTr="0008458C">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2160" w:type="dxa"/>
          </w:tcPr>
          <w:p w14:paraId="68156429" w14:textId="79387FAD" w:rsidR="0008458C" w:rsidRPr="0008458C" w:rsidRDefault="0008458C" w:rsidP="0008458C">
            <w:pPr>
              <w:rPr>
                <w:rFonts w:cstheme="minorHAnsi"/>
                <w:color w:val="595959" w:themeColor="text1" w:themeTint="A6"/>
              </w:rPr>
            </w:pPr>
            <w:r w:rsidRPr="0008458C">
              <w:rPr>
                <w:rFonts w:cstheme="minorHAnsi"/>
                <w:color w:val="595959" w:themeColor="text1" w:themeTint="A6"/>
              </w:rPr>
              <w:t>Prep</w:t>
            </w:r>
          </w:p>
        </w:tc>
        <w:tc>
          <w:tcPr>
            <w:tcW w:w="7380" w:type="dxa"/>
          </w:tcPr>
          <w:p w14:paraId="38813CCE" w14:textId="69B14360" w:rsidR="0008458C" w:rsidRPr="0008458C" w:rsidRDefault="0008458C" w:rsidP="0008458C">
            <w:pPr>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08458C">
              <w:rPr>
                <w:rFonts w:cstheme="minorHAnsi"/>
                <w:b/>
                <w:bCs/>
                <w:color w:val="595959" w:themeColor="text1" w:themeTint="A6"/>
              </w:rPr>
              <w:t>RNA:</w:t>
            </w:r>
            <w:r w:rsidRPr="0008458C">
              <w:rPr>
                <w:rFonts w:cstheme="minorHAnsi"/>
                <w:color w:val="595959" w:themeColor="text1" w:themeTint="A6"/>
              </w:rPr>
              <w:t xml:space="preserve"> Warm an aliquot of RPE and RW1 buffers to 37</w:t>
            </w:r>
            <w:r w:rsidRPr="0008458C">
              <w:rPr>
                <w:rFonts w:cstheme="minorHAnsi"/>
                <w:color w:val="595959" w:themeColor="text1" w:themeTint="A6"/>
              </w:rPr>
              <w:sym w:font="Symbol" w:char="F0B0"/>
            </w:r>
            <w:r w:rsidRPr="0008458C">
              <w:rPr>
                <w:rFonts w:cstheme="minorHAnsi"/>
                <w:color w:val="595959" w:themeColor="text1" w:themeTint="A6"/>
              </w:rPr>
              <w:t>C for 30min: each sample requires 1.2uL of RW1 and 2ml of RPE</w:t>
            </w:r>
            <w:r>
              <w:rPr>
                <w:rFonts w:cstheme="minorHAnsi"/>
                <w:color w:val="595959" w:themeColor="text1" w:themeTint="A6"/>
              </w:rPr>
              <w:t>.</w:t>
            </w:r>
          </w:p>
          <w:p w14:paraId="17B069E4" w14:textId="51066C79" w:rsidR="0008458C" w:rsidRPr="0008458C" w:rsidRDefault="0008458C" w:rsidP="0008458C">
            <w:pPr>
              <w:spacing w:after="160"/>
              <w:cnfStyle w:val="000000100000" w:firstRow="0" w:lastRow="0" w:firstColumn="0" w:lastColumn="0" w:oddVBand="0" w:evenVBand="0" w:oddHBand="1" w:evenHBand="0" w:firstRowFirstColumn="0" w:firstRowLastColumn="0" w:lastRowFirstColumn="0" w:lastRowLastColumn="0"/>
              <w:rPr>
                <w:rFonts w:cstheme="minorHAnsi"/>
                <w:color w:val="595959" w:themeColor="text1" w:themeTint="A6"/>
              </w:rPr>
            </w:pPr>
            <w:r w:rsidRPr="0008458C">
              <w:rPr>
                <w:rFonts w:cstheme="minorHAnsi"/>
                <w:b/>
                <w:bCs/>
                <w:color w:val="595959" w:themeColor="text1" w:themeTint="A6"/>
              </w:rPr>
              <w:t>DNA:</w:t>
            </w:r>
            <w:r w:rsidRPr="0008458C">
              <w:rPr>
                <w:rFonts w:cstheme="minorHAnsi"/>
                <w:color w:val="595959" w:themeColor="text1" w:themeTint="A6"/>
              </w:rPr>
              <w:t xml:space="preserve"> Is usually not a problem, follow similar procedural adjustments if the column appears to be clogged after the lysate pass through.</w:t>
            </w:r>
          </w:p>
        </w:tc>
      </w:tr>
      <w:tr w:rsidR="0008458C" w:rsidRPr="00B71785" w14:paraId="23915F25" w14:textId="77777777" w:rsidTr="0008458C">
        <w:tc>
          <w:tcPr>
            <w:cnfStyle w:val="001000000000" w:firstRow="0" w:lastRow="0" w:firstColumn="1" w:lastColumn="0" w:oddVBand="0" w:evenVBand="0" w:oddHBand="0" w:evenHBand="0" w:firstRowFirstColumn="0" w:firstRowLastColumn="0" w:lastRowFirstColumn="0" w:lastRowLastColumn="0"/>
            <w:tcW w:w="2160" w:type="dxa"/>
          </w:tcPr>
          <w:p w14:paraId="095287EE" w14:textId="7F4E0795"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 xml:space="preserve">Step 2 </w:t>
            </w:r>
          </w:p>
        </w:tc>
        <w:tc>
          <w:tcPr>
            <w:tcW w:w="7380" w:type="dxa"/>
          </w:tcPr>
          <w:p w14:paraId="3E357334" w14:textId="6F85CEFF" w:rsidR="0008458C" w:rsidRPr="0008458C" w:rsidRDefault="0008458C" w:rsidP="0008458C">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Repeat the step for a total of 2 times to avoid as much cell debris as possible</w:t>
            </w:r>
          </w:p>
        </w:tc>
      </w:tr>
      <w:tr w:rsidR="0008458C" w:rsidRPr="00B71785" w14:paraId="2FB82960" w14:textId="77777777" w:rsidTr="0008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DAB411" w14:textId="7B62EDD1"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Step 7</w:t>
            </w:r>
          </w:p>
        </w:tc>
        <w:tc>
          <w:tcPr>
            <w:tcW w:w="7380" w:type="dxa"/>
          </w:tcPr>
          <w:p w14:paraId="093ACC31" w14:textId="1D4A5B65" w:rsidR="0008458C" w:rsidRPr="0008458C" w:rsidRDefault="0008458C" w:rsidP="0008458C">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Load up to 400uL of lysate on to the column. Repeat until all lysate passed through the column</w:t>
            </w:r>
          </w:p>
        </w:tc>
      </w:tr>
      <w:tr w:rsidR="0008458C" w:rsidRPr="00B71785" w14:paraId="606FD43A" w14:textId="77777777" w:rsidTr="0008458C">
        <w:tc>
          <w:tcPr>
            <w:cnfStyle w:val="001000000000" w:firstRow="0" w:lastRow="0" w:firstColumn="1" w:lastColumn="0" w:oddVBand="0" w:evenVBand="0" w:oddHBand="0" w:evenHBand="0" w:firstRowFirstColumn="0" w:firstRowLastColumn="0" w:lastRowFirstColumn="0" w:lastRowLastColumn="0"/>
            <w:tcW w:w="2160" w:type="dxa"/>
          </w:tcPr>
          <w:p w14:paraId="655D8E6C" w14:textId="48A0FDE5"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Step 8</w:t>
            </w:r>
          </w:p>
        </w:tc>
        <w:tc>
          <w:tcPr>
            <w:tcW w:w="7380" w:type="dxa"/>
          </w:tcPr>
          <w:p w14:paraId="512DADC2" w14:textId="6339099D" w:rsidR="0008458C" w:rsidRPr="0008458C" w:rsidRDefault="0008458C" w:rsidP="0008458C">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Use 350uL pre-warmed RW1 buffer</w:t>
            </w:r>
          </w:p>
        </w:tc>
      </w:tr>
      <w:tr w:rsidR="0008458C" w:rsidRPr="00B71785" w14:paraId="659F6741" w14:textId="77777777" w:rsidTr="0008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76E96B7" w14:textId="1E32BA8F"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Step 11</w:t>
            </w:r>
          </w:p>
        </w:tc>
        <w:tc>
          <w:tcPr>
            <w:tcW w:w="7380" w:type="dxa"/>
          </w:tcPr>
          <w:p w14:paraId="0898B689" w14:textId="1B2BB05B" w:rsidR="0008458C" w:rsidRPr="0008458C" w:rsidRDefault="0008458C" w:rsidP="0008458C">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Use 700uL pre-warmed RW1 buffer. RW1 buffer washes out organic contaminants like proteins that are abundant in muscle/skin tissues thus the volume is increased</w:t>
            </w:r>
          </w:p>
        </w:tc>
      </w:tr>
      <w:tr w:rsidR="0008458C" w:rsidRPr="00B71785" w14:paraId="3B31D622" w14:textId="77777777" w:rsidTr="0008458C">
        <w:tc>
          <w:tcPr>
            <w:cnfStyle w:val="001000000000" w:firstRow="0" w:lastRow="0" w:firstColumn="1" w:lastColumn="0" w:oddVBand="0" w:evenVBand="0" w:oddHBand="0" w:evenHBand="0" w:firstRowFirstColumn="0" w:firstRowLastColumn="0" w:lastRowFirstColumn="0" w:lastRowLastColumn="0"/>
            <w:tcW w:w="2160" w:type="dxa"/>
          </w:tcPr>
          <w:p w14:paraId="23457BE5" w14:textId="76195392"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Step 12-13</w:t>
            </w:r>
          </w:p>
        </w:tc>
        <w:tc>
          <w:tcPr>
            <w:tcW w:w="7380" w:type="dxa"/>
          </w:tcPr>
          <w:p w14:paraId="3BAEC7C0" w14:textId="44A7F0F0" w:rsidR="0008458C" w:rsidRPr="0008458C" w:rsidRDefault="0008458C" w:rsidP="0008458C">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Use 500uL of pre-warmed RPE buffer</w:t>
            </w:r>
          </w:p>
        </w:tc>
      </w:tr>
      <w:tr w:rsidR="0008458C" w:rsidRPr="00B71785" w14:paraId="49B3BEEF" w14:textId="77777777" w:rsidTr="0008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9BE76F" w14:textId="79D30C6A"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Step 15</w:t>
            </w:r>
          </w:p>
        </w:tc>
        <w:tc>
          <w:tcPr>
            <w:tcW w:w="7380" w:type="dxa"/>
          </w:tcPr>
          <w:p w14:paraId="4C0A7EEA" w14:textId="3090278F" w:rsidR="0008458C" w:rsidRPr="0008458C" w:rsidRDefault="0008458C" w:rsidP="0008458C">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Elute twice in 50ul and 30ul of 37</w:t>
            </w:r>
            <w:r w:rsidRPr="0008458C">
              <w:rPr>
                <w:rFonts w:cstheme="minorHAnsi"/>
                <w:color w:val="595959" w:themeColor="text1" w:themeTint="A6"/>
              </w:rPr>
              <w:sym w:font="Symbol" w:char="F0B0"/>
            </w:r>
            <w:r w:rsidRPr="0008458C">
              <w:rPr>
                <w:rFonts w:cstheme="minorHAnsi"/>
                <w:color w:val="595959" w:themeColor="text1" w:themeTint="A6"/>
              </w:rPr>
              <w:t xml:space="preserve">C RNase-free water, respectively. Measure the concentration and combine if the second elution is 30% of the first or higher. </w:t>
            </w:r>
          </w:p>
        </w:tc>
      </w:tr>
      <w:tr w:rsidR="0008458C" w:rsidRPr="00B71785" w14:paraId="55ED283A" w14:textId="77777777" w:rsidTr="0008458C">
        <w:tc>
          <w:tcPr>
            <w:cnfStyle w:val="001000000000" w:firstRow="0" w:lastRow="0" w:firstColumn="1" w:lastColumn="0" w:oddVBand="0" w:evenVBand="0" w:oddHBand="0" w:evenHBand="0" w:firstRowFirstColumn="0" w:firstRowLastColumn="0" w:lastRowFirstColumn="0" w:lastRowLastColumn="0"/>
            <w:tcW w:w="2160" w:type="dxa"/>
          </w:tcPr>
          <w:p w14:paraId="08175FB3" w14:textId="254A65E7"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Troubleshooting</w:t>
            </w:r>
          </w:p>
        </w:tc>
        <w:tc>
          <w:tcPr>
            <w:tcW w:w="7380" w:type="dxa"/>
          </w:tcPr>
          <w:p w14:paraId="03BF1DF6" w14:textId="3234174D" w:rsidR="0008458C" w:rsidRPr="0008458C" w:rsidRDefault="0008458C" w:rsidP="0008458C">
            <w:pPr>
              <w:cnfStyle w:val="000000000000" w:firstRow="0" w:lastRow="0" w:firstColumn="0" w:lastColumn="0" w:oddVBand="0" w:evenVBand="0" w:oddHBand="0"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If at any point the column clogged, repeat the wash step by loading the wash solution on to the column and incubating sample at 37</w:t>
            </w:r>
            <w:r w:rsidRPr="0008458C">
              <w:rPr>
                <w:rFonts w:cstheme="minorHAnsi"/>
                <w:color w:val="595959" w:themeColor="text1" w:themeTint="A6"/>
              </w:rPr>
              <w:sym w:font="Symbol" w:char="F0B0"/>
            </w:r>
            <w:r w:rsidRPr="0008458C">
              <w:rPr>
                <w:rFonts w:cstheme="minorHAnsi"/>
                <w:color w:val="595959" w:themeColor="text1" w:themeTint="A6"/>
              </w:rPr>
              <w:t xml:space="preserve">C for 5 min prior the centrifugation. </w:t>
            </w:r>
          </w:p>
        </w:tc>
      </w:tr>
      <w:tr w:rsidR="0008458C" w:rsidRPr="00B71785" w14:paraId="0BEDD6E4" w14:textId="77777777" w:rsidTr="0008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09BA7A" w14:textId="136EAA49" w:rsidR="0008458C" w:rsidRPr="0008458C" w:rsidRDefault="0008458C" w:rsidP="0008458C">
            <w:pPr>
              <w:rPr>
                <w:rFonts w:cstheme="minorHAnsi"/>
                <w:b w:val="0"/>
                <w:bCs w:val="0"/>
                <w:color w:val="595959" w:themeColor="text1" w:themeTint="A6"/>
              </w:rPr>
            </w:pPr>
            <w:r w:rsidRPr="0008458C">
              <w:rPr>
                <w:rFonts w:cstheme="minorHAnsi"/>
                <w:color w:val="595959" w:themeColor="text1" w:themeTint="A6"/>
              </w:rPr>
              <w:t>Troubleshooting</w:t>
            </w:r>
          </w:p>
        </w:tc>
        <w:tc>
          <w:tcPr>
            <w:tcW w:w="7380" w:type="dxa"/>
          </w:tcPr>
          <w:p w14:paraId="2643A3C0" w14:textId="178766AC" w:rsidR="0008458C" w:rsidRPr="0008458C" w:rsidRDefault="0008458C" w:rsidP="0008458C">
            <w:pPr>
              <w:cnfStyle w:val="000000100000" w:firstRow="0" w:lastRow="0" w:firstColumn="0" w:lastColumn="0" w:oddVBand="0" w:evenVBand="0" w:oddHBand="1" w:evenHBand="0" w:firstRowFirstColumn="0" w:firstRowLastColumn="0" w:lastRowFirstColumn="0" w:lastRowLastColumn="0"/>
              <w:rPr>
                <w:rFonts w:cstheme="minorHAnsi"/>
                <w:b/>
                <w:bCs/>
                <w:color w:val="595959" w:themeColor="text1" w:themeTint="A6"/>
              </w:rPr>
            </w:pPr>
            <w:r w:rsidRPr="0008458C">
              <w:rPr>
                <w:rFonts w:cstheme="minorHAnsi"/>
                <w:color w:val="595959" w:themeColor="text1" w:themeTint="A6"/>
              </w:rPr>
              <w:t xml:space="preserve">If the above adjustments did not improve the yield: for each sample homogenize 2X15mg aliquots and process separately until step 15. Combine the elutants for total yield evaluation. </w:t>
            </w:r>
          </w:p>
        </w:tc>
      </w:tr>
    </w:tbl>
    <w:p w14:paraId="6EAA5415" w14:textId="4FC47584" w:rsidR="0008458C" w:rsidRDefault="0008458C" w:rsidP="0008458C">
      <w:pPr>
        <w:rPr>
          <w:color w:val="595959" w:themeColor="text1" w:themeTint="A6"/>
        </w:rPr>
      </w:pPr>
    </w:p>
    <w:p w14:paraId="43BAC0DC" w14:textId="13930B04" w:rsidR="008E540B" w:rsidRPr="008E540B" w:rsidRDefault="008E540B" w:rsidP="008E540B">
      <w:pPr>
        <w:pStyle w:val="ListParagraph"/>
        <w:numPr>
          <w:ilvl w:val="0"/>
          <w:numId w:val="38"/>
        </w:numPr>
        <w:spacing w:after="0" w:line="240" w:lineRule="auto"/>
        <w:rPr>
          <w:rFonts w:cstheme="minorHAnsi"/>
          <w:color w:val="595959" w:themeColor="text1" w:themeTint="A6"/>
        </w:rPr>
      </w:pPr>
      <w:r w:rsidRPr="008E540B">
        <w:rPr>
          <w:rFonts w:cstheme="minorHAnsi"/>
          <w:color w:val="595959" w:themeColor="text1" w:themeTint="A6"/>
        </w:rPr>
        <w:lastRenderedPageBreak/>
        <w:t>Similar adjustment can be used for skin tissue but using 37</w:t>
      </w:r>
      <w:r w:rsidRPr="008E540B">
        <w:sym w:font="Symbol" w:char="F0B0"/>
      </w:r>
      <w:r w:rsidRPr="008E540B">
        <w:rPr>
          <w:rFonts w:cstheme="minorHAnsi"/>
          <w:color w:val="595959" w:themeColor="text1" w:themeTint="A6"/>
        </w:rPr>
        <w:t xml:space="preserve">C buffers might result in lower quality of RNA. Muscle tissues tend to be robust and yield good quality RNA (RIN 8-10) whereas skin on the other hand tends to be high in RNases and typically, yields lower quality RNA (RIN 4-6), so this protocol is not recommended. Use SOP #3.2 for RNA extraction from skin. </w:t>
      </w:r>
    </w:p>
    <w:p w14:paraId="3EDD1D53" w14:textId="77777777" w:rsidR="008E540B" w:rsidRPr="00D6004D" w:rsidRDefault="008E540B" w:rsidP="0008458C">
      <w:pPr>
        <w:rPr>
          <w:color w:val="595959" w:themeColor="text1" w:themeTint="A6"/>
        </w:rPr>
      </w:pPr>
    </w:p>
    <w:sectPr w:rsidR="008E540B" w:rsidRPr="00D6004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2CB3B" w14:textId="77777777" w:rsidR="00B1075B" w:rsidRDefault="00B1075B" w:rsidP="004A4AC8">
      <w:pPr>
        <w:spacing w:after="0" w:line="240" w:lineRule="auto"/>
      </w:pPr>
      <w:r>
        <w:separator/>
      </w:r>
    </w:p>
  </w:endnote>
  <w:endnote w:type="continuationSeparator" w:id="0">
    <w:p w14:paraId="30309165" w14:textId="77777777" w:rsidR="00B1075B" w:rsidRDefault="00B1075B"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9EE0" w14:textId="79F7BFAD" w:rsidR="000541FA" w:rsidRDefault="000541FA" w:rsidP="00D4281A">
    <w:pPr>
      <w:pBdr>
        <w:bottom w:val="single" w:sz="12" w:space="1" w:color="auto"/>
      </w:pBdr>
      <w:tabs>
        <w:tab w:val="center" w:pos="4550"/>
        <w:tab w:val="left" w:pos="5818"/>
      </w:tabs>
      <w:ind w:right="260"/>
      <w:jc w:val="right"/>
      <w:rPr>
        <w:color w:val="0099CC"/>
        <w:spacing w:val="60"/>
        <w:sz w:val="24"/>
        <w:szCs w:val="24"/>
      </w:rPr>
    </w:pPr>
  </w:p>
  <w:p w14:paraId="01431B04" w14:textId="246FB44F" w:rsidR="004A4AC8" w:rsidRPr="00DF3863" w:rsidRDefault="00141EAE" w:rsidP="00141EAE">
    <w:pPr>
      <w:tabs>
        <w:tab w:val="center" w:pos="4550"/>
        <w:tab w:val="left" w:pos="5818"/>
      </w:tabs>
      <w:ind w:right="260"/>
      <w:rPr>
        <w:color w:val="003399"/>
      </w:rPr>
    </w:pPr>
    <w:r>
      <w:rPr>
        <w:rFonts w:cstheme="minorHAnsi"/>
        <w:color w:val="003399"/>
        <w:spacing w:val="60"/>
      </w:rPr>
      <w:t>Qiagen AllPrep DNA/RNA Mini</w:t>
    </w:r>
    <w:r w:rsidR="00D4281A" w:rsidRPr="00DF3863">
      <w:rPr>
        <w:color w:val="003399"/>
        <w:spacing w:val="60"/>
      </w:rPr>
      <w:tab/>
    </w:r>
    <w:r w:rsidR="00D4281A" w:rsidRPr="00DF3863">
      <w:rPr>
        <w:color w:val="003399"/>
        <w:spacing w:val="60"/>
      </w:rPr>
      <w:tab/>
    </w:r>
    <w:r>
      <w:rPr>
        <w:color w:val="003399"/>
        <w:spacing w:val="60"/>
      </w:rPr>
      <w:t xml:space="preserve">                      P</w:t>
    </w:r>
    <w:r w:rsidR="004A4AC8" w:rsidRPr="00DF3863">
      <w:rPr>
        <w:color w:val="003399"/>
        <w:spacing w:val="60"/>
      </w:rPr>
      <w:t>age</w:t>
    </w:r>
    <w:r w:rsidR="004A4AC8" w:rsidRPr="00DF3863">
      <w:rPr>
        <w:color w:val="003399"/>
      </w:rPr>
      <w:t xml:space="preserve"> </w:t>
    </w:r>
    <w:r w:rsidR="004A4AC8" w:rsidRPr="00DF3863">
      <w:rPr>
        <w:color w:val="003399"/>
      </w:rPr>
      <w:fldChar w:fldCharType="begin"/>
    </w:r>
    <w:r w:rsidR="004A4AC8" w:rsidRPr="00DF3863">
      <w:rPr>
        <w:color w:val="003399"/>
      </w:rPr>
      <w:instrText xml:space="preserve"> PAGE   \* MERGEFORMAT </w:instrText>
    </w:r>
    <w:r w:rsidR="004A4AC8" w:rsidRPr="00DF3863">
      <w:rPr>
        <w:color w:val="003399"/>
      </w:rPr>
      <w:fldChar w:fldCharType="separate"/>
    </w:r>
    <w:r w:rsidR="004A4AC8" w:rsidRPr="00DF3863">
      <w:rPr>
        <w:noProof/>
        <w:color w:val="003399"/>
      </w:rPr>
      <w:t>1</w:t>
    </w:r>
    <w:r w:rsidR="004A4AC8" w:rsidRPr="00DF3863">
      <w:rPr>
        <w:color w:val="003399"/>
      </w:rPr>
      <w:fldChar w:fldCharType="end"/>
    </w:r>
    <w:r w:rsidR="004A4AC8" w:rsidRPr="00DF3863">
      <w:rPr>
        <w:color w:val="003399"/>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3D10A" w14:textId="77777777" w:rsidR="00B1075B" w:rsidRDefault="00B1075B" w:rsidP="004A4AC8">
      <w:pPr>
        <w:spacing w:after="0" w:line="240" w:lineRule="auto"/>
      </w:pPr>
      <w:r>
        <w:separator/>
      </w:r>
    </w:p>
  </w:footnote>
  <w:footnote w:type="continuationSeparator" w:id="0">
    <w:p w14:paraId="4B0E6B25" w14:textId="77777777" w:rsidR="00B1075B" w:rsidRDefault="00B1075B"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E263" w14:textId="0C5D77F7" w:rsidR="004A4AC8" w:rsidRDefault="00DF3ED8">
    <w:pPr>
      <w:pStyle w:val="Header"/>
      <w:pBdr>
        <w:bottom w:val="single" w:sz="12" w:space="1" w:color="auto"/>
      </w:pBdr>
      <w:rPr>
        <w:b/>
        <w:bCs/>
        <w:noProof/>
        <w:color w:val="0099CC"/>
        <w:sz w:val="72"/>
        <w:szCs w:val="72"/>
      </w:rPr>
    </w:pPr>
    <w:r>
      <w:rPr>
        <w:rFonts w:ascii="Arial" w:eastAsia="Times New Roman" w:hAnsi="Arial" w:cs="Arial"/>
        <w:b/>
        <w:noProof/>
        <w:sz w:val="20"/>
        <w:lang w:eastAsia="ja-JP"/>
      </w:rPr>
      <w:drawing>
        <wp:inline distT="0" distB="0" distL="0" distR="0" wp14:anchorId="465511B3" wp14:editId="00C8121D">
          <wp:extent cx="2696225" cy="61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1117" cy="678458"/>
                  </a:xfrm>
                  <a:prstGeom prst="rect">
                    <a:avLst/>
                  </a:prstGeom>
                  <a:noFill/>
                  <a:ln>
                    <a:noFill/>
                  </a:ln>
                </pic:spPr>
              </pic:pic>
            </a:graphicData>
          </a:graphic>
        </wp:inline>
      </w:drawing>
    </w:r>
    <w:r w:rsidR="004A4AC8">
      <w:tab/>
    </w:r>
    <w:r w:rsidR="004A4AC8">
      <w:tab/>
    </w:r>
    <w:r w:rsidR="00B358F9" w:rsidRPr="00DF3863">
      <w:rPr>
        <w:rFonts w:ascii="Calibri" w:hAnsi="Calibri" w:cs="Calibri"/>
        <w:noProof/>
        <w:color w:val="003399"/>
        <w:sz w:val="56"/>
        <w:szCs w:val="56"/>
      </w:rPr>
      <w:t>SOP</w:t>
    </w:r>
  </w:p>
  <w:p w14:paraId="058763CD" w14:textId="5DD35E2E" w:rsidR="000541FA" w:rsidRPr="00B358F9" w:rsidRDefault="000541FA">
    <w:pPr>
      <w:pStyle w:val="Heade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3D0"/>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2E46"/>
    <w:multiLevelType w:val="hybridMultilevel"/>
    <w:tmpl w:val="BBC2A072"/>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3582"/>
    <w:multiLevelType w:val="hybridMultilevel"/>
    <w:tmpl w:val="FBE04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579A1"/>
    <w:multiLevelType w:val="hybridMultilevel"/>
    <w:tmpl w:val="891A5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32E98"/>
    <w:multiLevelType w:val="hybridMultilevel"/>
    <w:tmpl w:val="84145ECA"/>
    <w:lvl w:ilvl="0" w:tplc="48EE5C9E">
      <w:start w:val="1"/>
      <w:numFmt w:val="bullet"/>
      <w:lvlText w:val=""/>
      <w:lvlJc w:val="left"/>
      <w:pPr>
        <w:ind w:left="1440" w:hanging="360"/>
      </w:pPr>
      <w:rPr>
        <w:rFonts w:ascii="Symbol" w:eastAsiaTheme="minorEastAsia"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E7C5B"/>
    <w:multiLevelType w:val="hybridMultilevel"/>
    <w:tmpl w:val="8D86C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28F1"/>
    <w:multiLevelType w:val="hybridMultilevel"/>
    <w:tmpl w:val="E18095DA"/>
    <w:lvl w:ilvl="0" w:tplc="82B491DE">
      <w:start w:val="13"/>
      <w:numFmt w:val="bullet"/>
      <w:lvlText w:val="-"/>
      <w:lvlJc w:val="left"/>
      <w:pPr>
        <w:ind w:left="720" w:hanging="360"/>
      </w:pPr>
      <w:rPr>
        <w:rFonts w:ascii="Cambria" w:eastAsiaTheme="minorEastAsia" w:hAnsi="Cambri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216BF"/>
    <w:multiLevelType w:val="hybridMultilevel"/>
    <w:tmpl w:val="65B68930"/>
    <w:lvl w:ilvl="0" w:tplc="60369714">
      <w:start w:val="1"/>
      <w:numFmt w:val="decimal"/>
      <w:lvlText w:val="%1."/>
      <w:lvlJc w:val="lef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D6B9E"/>
    <w:multiLevelType w:val="hybridMultilevel"/>
    <w:tmpl w:val="5AF4BBA4"/>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44150"/>
    <w:multiLevelType w:val="hybridMultilevel"/>
    <w:tmpl w:val="B622BB8E"/>
    <w:lvl w:ilvl="0" w:tplc="412CB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EA63B6"/>
    <w:multiLevelType w:val="hybridMultilevel"/>
    <w:tmpl w:val="FB220550"/>
    <w:lvl w:ilvl="0" w:tplc="815C0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D57E8"/>
    <w:multiLevelType w:val="hybridMultilevel"/>
    <w:tmpl w:val="2966B0FA"/>
    <w:lvl w:ilvl="0" w:tplc="8A847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C767D"/>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D4FBB"/>
    <w:multiLevelType w:val="hybridMultilevel"/>
    <w:tmpl w:val="E5DE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0C2ED1"/>
    <w:multiLevelType w:val="hybridMultilevel"/>
    <w:tmpl w:val="63A2C22E"/>
    <w:lvl w:ilvl="0" w:tplc="412CB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10CA0"/>
    <w:multiLevelType w:val="hybridMultilevel"/>
    <w:tmpl w:val="F18AF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C08F8"/>
    <w:multiLevelType w:val="hybridMultilevel"/>
    <w:tmpl w:val="637C00F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5623CE"/>
    <w:multiLevelType w:val="hybridMultilevel"/>
    <w:tmpl w:val="BEC64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9187F"/>
    <w:multiLevelType w:val="hybridMultilevel"/>
    <w:tmpl w:val="F18AF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2343B"/>
    <w:multiLevelType w:val="hybridMultilevel"/>
    <w:tmpl w:val="A1746B30"/>
    <w:lvl w:ilvl="0" w:tplc="DFE011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44B66"/>
    <w:multiLevelType w:val="hybridMultilevel"/>
    <w:tmpl w:val="7BCE11A4"/>
    <w:lvl w:ilvl="0" w:tplc="3FF28A9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D42CD"/>
    <w:multiLevelType w:val="hybridMultilevel"/>
    <w:tmpl w:val="F18AF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46DB3"/>
    <w:multiLevelType w:val="hybridMultilevel"/>
    <w:tmpl w:val="03309262"/>
    <w:lvl w:ilvl="0" w:tplc="4CB63E00">
      <w:start w:val="5"/>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EAB1295"/>
    <w:multiLevelType w:val="hybridMultilevel"/>
    <w:tmpl w:val="15745C6C"/>
    <w:lvl w:ilvl="0" w:tplc="8A8470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9662B8C"/>
    <w:multiLevelType w:val="hybridMultilevel"/>
    <w:tmpl w:val="CFB4E674"/>
    <w:lvl w:ilvl="0" w:tplc="4470E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F69FD"/>
    <w:multiLevelType w:val="hybridMultilevel"/>
    <w:tmpl w:val="C3E6E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B41077"/>
    <w:multiLevelType w:val="hybridMultilevel"/>
    <w:tmpl w:val="A1EC5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CA418C"/>
    <w:multiLevelType w:val="hybridMultilevel"/>
    <w:tmpl w:val="8B6885CC"/>
    <w:lvl w:ilvl="0" w:tplc="8A847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40637"/>
    <w:multiLevelType w:val="hybridMultilevel"/>
    <w:tmpl w:val="3CB43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053ACF"/>
    <w:multiLevelType w:val="hybridMultilevel"/>
    <w:tmpl w:val="3ADC9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35"/>
  </w:num>
  <w:num w:numId="4">
    <w:abstractNumId w:val="25"/>
  </w:num>
  <w:num w:numId="5">
    <w:abstractNumId w:val="26"/>
  </w:num>
  <w:num w:numId="6">
    <w:abstractNumId w:val="15"/>
  </w:num>
  <w:num w:numId="7">
    <w:abstractNumId w:val="28"/>
  </w:num>
  <w:num w:numId="8">
    <w:abstractNumId w:val="19"/>
  </w:num>
  <w:num w:numId="9">
    <w:abstractNumId w:val="31"/>
  </w:num>
  <w:num w:numId="10">
    <w:abstractNumId w:val="0"/>
  </w:num>
  <w:num w:numId="11">
    <w:abstractNumId w:val="17"/>
  </w:num>
  <w:num w:numId="12">
    <w:abstractNumId w:val="20"/>
  </w:num>
  <w:num w:numId="13">
    <w:abstractNumId w:val="23"/>
  </w:num>
  <w:num w:numId="14">
    <w:abstractNumId w:val="33"/>
  </w:num>
  <w:num w:numId="15">
    <w:abstractNumId w:val="13"/>
  </w:num>
  <w:num w:numId="16">
    <w:abstractNumId w:val="12"/>
  </w:num>
  <w:num w:numId="17">
    <w:abstractNumId w:val="9"/>
  </w:num>
  <w:num w:numId="18">
    <w:abstractNumId w:val="34"/>
  </w:num>
  <w:num w:numId="19">
    <w:abstractNumId w:val="34"/>
  </w:num>
  <w:num w:numId="20">
    <w:abstractNumId w:val="27"/>
  </w:num>
  <w:num w:numId="21">
    <w:abstractNumId w:val="11"/>
  </w:num>
  <w:num w:numId="22">
    <w:abstractNumId w:val="29"/>
  </w:num>
  <w:num w:numId="23">
    <w:abstractNumId w:val="10"/>
  </w:num>
  <w:num w:numId="24">
    <w:abstractNumId w:val="1"/>
  </w:num>
  <w:num w:numId="25">
    <w:abstractNumId w:val="16"/>
  </w:num>
  <w:num w:numId="26">
    <w:abstractNumId w:val="24"/>
  </w:num>
  <w:num w:numId="27">
    <w:abstractNumId w:val="22"/>
  </w:num>
  <w:num w:numId="28">
    <w:abstractNumId w:val="7"/>
  </w:num>
  <w:num w:numId="29">
    <w:abstractNumId w:val="8"/>
  </w:num>
  <w:num w:numId="30">
    <w:abstractNumId w:val="14"/>
  </w:num>
  <w:num w:numId="31">
    <w:abstractNumId w:val="3"/>
  </w:num>
  <w:num w:numId="32">
    <w:abstractNumId w:val="6"/>
  </w:num>
  <w:num w:numId="33">
    <w:abstractNumId w:val="4"/>
  </w:num>
  <w:num w:numId="34">
    <w:abstractNumId w:val="5"/>
  </w:num>
  <w:num w:numId="35">
    <w:abstractNumId w:val="21"/>
  </w:num>
  <w:num w:numId="36">
    <w:abstractNumId w:val="18"/>
  </w:num>
  <w:num w:numId="37">
    <w:abstractNumId w:val="3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541FA"/>
    <w:rsid w:val="0006750A"/>
    <w:rsid w:val="0008458C"/>
    <w:rsid w:val="000A2017"/>
    <w:rsid w:val="00141EAE"/>
    <w:rsid w:val="00143AD3"/>
    <w:rsid w:val="001741C6"/>
    <w:rsid w:val="00183390"/>
    <w:rsid w:val="00250DE1"/>
    <w:rsid w:val="002B77B3"/>
    <w:rsid w:val="0035309A"/>
    <w:rsid w:val="00361193"/>
    <w:rsid w:val="00364859"/>
    <w:rsid w:val="0039176D"/>
    <w:rsid w:val="003F764B"/>
    <w:rsid w:val="00484F03"/>
    <w:rsid w:val="0048684E"/>
    <w:rsid w:val="004A4AC8"/>
    <w:rsid w:val="004C712D"/>
    <w:rsid w:val="00567CA2"/>
    <w:rsid w:val="00581372"/>
    <w:rsid w:val="00594541"/>
    <w:rsid w:val="005A74BC"/>
    <w:rsid w:val="005D17A7"/>
    <w:rsid w:val="00646295"/>
    <w:rsid w:val="006F5082"/>
    <w:rsid w:val="00730174"/>
    <w:rsid w:val="00735182"/>
    <w:rsid w:val="00740196"/>
    <w:rsid w:val="00766226"/>
    <w:rsid w:val="00784AF8"/>
    <w:rsid w:val="007A1630"/>
    <w:rsid w:val="007C3504"/>
    <w:rsid w:val="007C570C"/>
    <w:rsid w:val="007D1B11"/>
    <w:rsid w:val="00847E7A"/>
    <w:rsid w:val="008E540B"/>
    <w:rsid w:val="008F5503"/>
    <w:rsid w:val="009200EB"/>
    <w:rsid w:val="00934AC0"/>
    <w:rsid w:val="00977F04"/>
    <w:rsid w:val="009A2282"/>
    <w:rsid w:val="009E1ED0"/>
    <w:rsid w:val="009F7EB1"/>
    <w:rsid w:val="00B1075B"/>
    <w:rsid w:val="00B358F9"/>
    <w:rsid w:val="00B43DB4"/>
    <w:rsid w:val="00B71785"/>
    <w:rsid w:val="00B73DCA"/>
    <w:rsid w:val="00B74F15"/>
    <w:rsid w:val="00BD2DB4"/>
    <w:rsid w:val="00C143FA"/>
    <w:rsid w:val="00C26DD6"/>
    <w:rsid w:val="00C42CD2"/>
    <w:rsid w:val="00C53D29"/>
    <w:rsid w:val="00C60C14"/>
    <w:rsid w:val="00C7577D"/>
    <w:rsid w:val="00C83D86"/>
    <w:rsid w:val="00CF7158"/>
    <w:rsid w:val="00D243F6"/>
    <w:rsid w:val="00D4281A"/>
    <w:rsid w:val="00D5686E"/>
    <w:rsid w:val="00D6004D"/>
    <w:rsid w:val="00DB55A1"/>
    <w:rsid w:val="00DF3863"/>
    <w:rsid w:val="00DF3ED8"/>
    <w:rsid w:val="00E114DB"/>
    <w:rsid w:val="00E46191"/>
    <w:rsid w:val="00E9679C"/>
    <w:rsid w:val="00EA70DD"/>
    <w:rsid w:val="00ED2661"/>
    <w:rsid w:val="00F03723"/>
    <w:rsid w:val="00F6486C"/>
    <w:rsid w:val="00F6495E"/>
    <w:rsid w:val="00FA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3F7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1EC08-514D-49E5-B1F8-1EC19784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Degoricija, Lovorka (ARC-SCR)[WYLE LABS]</cp:lastModifiedBy>
  <cp:revision>7</cp:revision>
  <cp:lastPrinted>2020-10-02T22:47:00Z</cp:lastPrinted>
  <dcterms:created xsi:type="dcterms:W3CDTF">2021-01-07T17:59:00Z</dcterms:created>
  <dcterms:modified xsi:type="dcterms:W3CDTF">2021-01-07T20:18:00Z</dcterms:modified>
</cp:coreProperties>
</file>