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22E047" w14:textId="77777777" w:rsidR="00C7577D" w:rsidRDefault="00C7577D"/>
    <w:p w14:paraId="5402BE16" w14:textId="77777777" w:rsidR="004A4AC8" w:rsidRDefault="004A4AC8"/>
    <w:p w14:paraId="084337F9" w14:textId="77777777" w:rsidR="004A4AC8" w:rsidRDefault="004A4AC8"/>
    <w:p w14:paraId="15C7071A" w14:textId="77777777" w:rsidR="004A4AC8" w:rsidRDefault="004A4AC8"/>
    <w:p w14:paraId="0F683A67" w14:textId="347750B9" w:rsidR="004A4AC8" w:rsidRDefault="004A4AC8" w:rsidP="00683576">
      <w:pPr>
        <w:tabs>
          <w:tab w:val="left" w:pos="10710"/>
        </w:tabs>
      </w:pPr>
    </w:p>
    <w:p w14:paraId="60608F30" w14:textId="7362174D" w:rsidR="008E7346" w:rsidRDefault="008E7346" w:rsidP="00683576">
      <w:pPr>
        <w:tabs>
          <w:tab w:val="left" w:pos="10710"/>
        </w:tabs>
      </w:pPr>
    </w:p>
    <w:p w14:paraId="1524D046" w14:textId="4056C51A" w:rsidR="008E7346" w:rsidRDefault="008E7346" w:rsidP="00683576">
      <w:pPr>
        <w:tabs>
          <w:tab w:val="left" w:pos="10710"/>
        </w:tabs>
      </w:pPr>
    </w:p>
    <w:p w14:paraId="5BD44EB6" w14:textId="77777777" w:rsidR="008E7346" w:rsidRDefault="008E7346" w:rsidP="00683576">
      <w:pPr>
        <w:tabs>
          <w:tab w:val="left" w:pos="10710"/>
        </w:tabs>
      </w:pPr>
    </w:p>
    <w:p w14:paraId="2C953F9C" w14:textId="3ACECA55" w:rsidR="004A4AC8" w:rsidRDefault="00B717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15E59" wp14:editId="0BC9BB3A">
                <wp:simplePos x="0" y="0"/>
                <wp:positionH relativeFrom="page">
                  <wp:posOffset>469900</wp:posOffset>
                </wp:positionH>
                <wp:positionV relativeFrom="paragraph">
                  <wp:posOffset>227965</wp:posOffset>
                </wp:positionV>
                <wp:extent cx="6845300" cy="2070100"/>
                <wp:effectExtent l="38100" t="38100" r="88900" b="10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0" cy="2070100"/>
                        </a:xfrm>
                        <a:prstGeom prst="rect">
                          <a:avLst/>
                        </a:prstGeom>
                        <a:solidFill>
                          <a:srgbClr val="003399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6A4C59" w14:textId="4E9B3C13" w:rsidR="004A4AC8" w:rsidRDefault="00EA70DD" w:rsidP="00847E7A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47E7A">
                              <w:rPr>
                                <w:sz w:val="44"/>
                                <w:szCs w:val="44"/>
                              </w:rPr>
                              <w:t xml:space="preserve">GeneLab </w:t>
                            </w:r>
                            <w:r w:rsidR="00E83125">
                              <w:rPr>
                                <w:sz w:val="44"/>
                                <w:szCs w:val="44"/>
                              </w:rPr>
                              <w:t>Standard Operating Procedure:</w:t>
                            </w:r>
                          </w:p>
                          <w:p w14:paraId="345C7574" w14:textId="541FCE6F" w:rsidR="00E83125" w:rsidRPr="00CD7367" w:rsidRDefault="00CD7367" w:rsidP="00847E7A">
                            <w:pPr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CD7367">
                              <w:rPr>
                                <w:rFonts w:cstheme="minorHAnsi"/>
                                <w:bCs/>
                                <w:sz w:val="44"/>
                                <w:szCs w:val="44"/>
                              </w:rPr>
                              <w:t>qPCR quantification of Illumina sequencing l</w:t>
                            </w:r>
                            <w:r w:rsidR="00E83125" w:rsidRPr="00CD7367">
                              <w:rPr>
                                <w:rFonts w:cstheme="minorHAnsi"/>
                                <w:bCs/>
                                <w:sz w:val="44"/>
                                <w:szCs w:val="44"/>
                              </w:rPr>
                              <w:t>ibraries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615E59" id="Rectangle 1" o:spid="_x0000_s1026" style="position:absolute;margin-left:37pt;margin-top:17.95pt;width:539pt;height:163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" fillcolor="#039" stroked="f" strokeweight="1pt">
                <v:shadow on="t" color="black" opacity="26214f" origin="-.5,-.5" offset=".74836mm,.74836mm"/>
                <v:textbox>
                  <w:txbxContent>
                    <w:p w14:paraId="2F6A4C59" w14:textId="4E9B3C13" w:rsidR="004A4AC8" w:rsidRDefault="00EA70DD" w:rsidP="00847E7A">
                      <w:pPr>
                        <w:rPr>
                          <w:sz w:val="44"/>
                          <w:szCs w:val="44"/>
                        </w:rPr>
                      </w:pPr>
                      <w:r w:rsidRPr="00847E7A">
                        <w:rPr>
                          <w:sz w:val="44"/>
                          <w:szCs w:val="44"/>
                        </w:rPr>
                        <w:t xml:space="preserve">GeneLab </w:t>
                      </w:r>
                      <w:r w:rsidR="00E83125">
                        <w:rPr>
                          <w:sz w:val="44"/>
                          <w:szCs w:val="44"/>
                        </w:rPr>
                        <w:t>Standard Operating Procedure:</w:t>
                      </w:r>
                    </w:p>
                    <w:p w14:paraId="345C7574" w14:textId="541FCE6F" w:rsidR="00E83125" w:rsidRPr="00CD7367" w:rsidRDefault="00CD7367" w:rsidP="00847E7A">
                      <w:pPr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CD7367">
                        <w:rPr>
                          <w:rFonts w:cstheme="minorHAnsi"/>
                          <w:bCs/>
                          <w:sz w:val="44"/>
                          <w:szCs w:val="44"/>
                        </w:rPr>
                        <w:t>qPCR quantification of Illumina sequencing l</w:t>
                      </w:r>
                      <w:r w:rsidR="00E83125" w:rsidRPr="00CD7367">
                        <w:rPr>
                          <w:rFonts w:cstheme="minorHAnsi"/>
                          <w:bCs/>
                          <w:sz w:val="44"/>
                          <w:szCs w:val="44"/>
                        </w:rPr>
                        <w:t>ibraries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74B6145E" w14:textId="39B04834" w:rsidR="004A4AC8" w:rsidRDefault="004A4AC8"/>
    <w:p w14:paraId="08384C0B" w14:textId="3EEF95F1" w:rsidR="004A4AC8" w:rsidRDefault="004A4AC8"/>
    <w:p w14:paraId="72C9F911" w14:textId="77777777" w:rsidR="004A4AC8" w:rsidRDefault="004A4AC8"/>
    <w:p w14:paraId="4964EE6C" w14:textId="77777777" w:rsidR="004A4AC8" w:rsidRDefault="004A4AC8"/>
    <w:p w14:paraId="401B78C8" w14:textId="77777777" w:rsidR="004A4AC8" w:rsidRDefault="004A4AC8"/>
    <w:p w14:paraId="78F5586F" w14:textId="77777777" w:rsidR="004A4AC8" w:rsidRDefault="004A4AC8"/>
    <w:p w14:paraId="774E9AF9" w14:textId="77777777" w:rsidR="004A4AC8" w:rsidRDefault="004A4AC8"/>
    <w:p w14:paraId="1D9C3E04" w14:textId="77777777" w:rsidR="004A4AC8" w:rsidRDefault="004A4AC8" w:rsidP="00683576">
      <w:pPr>
        <w:ind w:left="90"/>
      </w:pPr>
    </w:p>
    <w:p w14:paraId="46C7E337" w14:textId="77777777" w:rsidR="004A4AC8" w:rsidRDefault="004A4AC8"/>
    <w:p w14:paraId="7D648E37" w14:textId="77777777" w:rsidR="004A4AC8" w:rsidRDefault="004A4AC8"/>
    <w:p w14:paraId="15B0E100" w14:textId="45EFFD50" w:rsidR="004A4AC8" w:rsidRPr="00DF6C9B" w:rsidRDefault="00DF6C9B" w:rsidP="004A4AC8">
      <w:pPr>
        <w:jc w:val="right"/>
        <w:rPr>
          <w:i/>
          <w:iCs/>
          <w:color w:val="595959" w:themeColor="text1" w:themeTint="A6"/>
          <w:sz w:val="28"/>
          <w:szCs w:val="28"/>
        </w:rPr>
      </w:pPr>
      <w:r w:rsidRPr="00DF6C9B">
        <w:rPr>
          <w:i/>
          <w:iCs/>
          <w:color w:val="595959" w:themeColor="text1" w:themeTint="A6"/>
          <w:sz w:val="28"/>
          <w:szCs w:val="28"/>
        </w:rPr>
        <w:t>Feb.</w:t>
      </w:r>
      <w:r w:rsidR="004A4AC8" w:rsidRPr="00DF6C9B">
        <w:rPr>
          <w:i/>
          <w:iCs/>
          <w:color w:val="595959" w:themeColor="text1" w:themeTint="A6"/>
          <w:sz w:val="28"/>
          <w:szCs w:val="28"/>
        </w:rPr>
        <w:t xml:space="preserve"> 20</w:t>
      </w:r>
      <w:r w:rsidR="00364859" w:rsidRPr="00DF6C9B">
        <w:rPr>
          <w:i/>
          <w:iCs/>
          <w:color w:val="595959" w:themeColor="text1" w:themeTint="A6"/>
          <w:sz w:val="28"/>
          <w:szCs w:val="28"/>
        </w:rPr>
        <w:t>2</w:t>
      </w:r>
      <w:r w:rsidRPr="00DF6C9B">
        <w:rPr>
          <w:i/>
          <w:iCs/>
          <w:color w:val="595959" w:themeColor="text1" w:themeTint="A6"/>
          <w:sz w:val="28"/>
          <w:szCs w:val="28"/>
        </w:rPr>
        <w:t>0</w:t>
      </w:r>
    </w:p>
    <w:p w14:paraId="3DB46AC8" w14:textId="20CC3C1C" w:rsidR="004A4AC8" w:rsidRPr="00977F04" w:rsidRDefault="00DF6C9B" w:rsidP="004A4AC8">
      <w:pPr>
        <w:jc w:val="right"/>
        <w:rPr>
          <w:i/>
          <w:iCs/>
          <w:sz w:val="32"/>
          <w:szCs w:val="32"/>
        </w:rPr>
      </w:pPr>
      <w:r w:rsidRPr="00DF6C9B">
        <w:rPr>
          <w:i/>
          <w:iCs/>
          <w:color w:val="595959" w:themeColor="text1" w:themeTint="A6"/>
          <w:sz w:val="28"/>
          <w:szCs w:val="28"/>
        </w:rPr>
        <w:t>Version 1.0</w:t>
      </w:r>
    </w:p>
    <w:p w14:paraId="4D7153D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0FA97EFA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7478EE92" w14:textId="77777777" w:rsidR="004A4AC8" w:rsidRDefault="004A4AC8" w:rsidP="004A4AC8">
      <w:pPr>
        <w:jc w:val="right"/>
        <w:rPr>
          <w:b/>
          <w:bCs/>
          <w:i/>
          <w:iCs/>
        </w:rPr>
      </w:pPr>
    </w:p>
    <w:p w14:paraId="32FE0F8E" w14:textId="6A727E15" w:rsidR="00C20E4B" w:rsidRDefault="00C20E4B" w:rsidP="00DB55A1">
      <w:pPr>
        <w:pStyle w:val="Heading1"/>
        <w:rPr>
          <w:color w:val="003399"/>
          <w:sz w:val="44"/>
          <w:szCs w:val="44"/>
        </w:rPr>
      </w:pPr>
      <w:bookmarkStart w:id="0" w:name="_Toc51854616"/>
    </w:p>
    <w:p w14:paraId="455BD37B" w14:textId="6ECCE614" w:rsidR="00C20E4B" w:rsidRDefault="00C20E4B" w:rsidP="00C20E4B"/>
    <w:p w14:paraId="45A389A6" w14:textId="1E49DA89" w:rsidR="00C20E4B" w:rsidRDefault="00C20E4B" w:rsidP="00C20E4B"/>
    <w:p w14:paraId="23944889" w14:textId="7F658E9E" w:rsidR="009A2282" w:rsidRPr="00B060D8" w:rsidRDefault="004A4AC8" w:rsidP="008E7346">
      <w:pPr>
        <w:tabs>
          <w:tab w:val="left" w:pos="3600"/>
        </w:tabs>
        <w:rPr>
          <w:rFonts w:asciiTheme="majorHAnsi" w:hAnsiTheme="majorHAnsi" w:cstheme="majorHAnsi"/>
        </w:rPr>
      </w:pPr>
      <w:r w:rsidRPr="00B060D8">
        <w:rPr>
          <w:rFonts w:asciiTheme="majorHAnsi" w:hAnsiTheme="majorHAnsi" w:cstheme="majorHAnsi"/>
          <w:color w:val="003399"/>
          <w:sz w:val="44"/>
          <w:szCs w:val="44"/>
        </w:rPr>
        <w:t>Document Revisions</w:t>
      </w:r>
      <w:bookmarkEnd w:id="0"/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12"/>
        <w:gridCol w:w="1058"/>
        <w:gridCol w:w="1548"/>
        <w:gridCol w:w="5242"/>
      </w:tblGrid>
      <w:tr w:rsidR="0039176D" w:rsidRPr="00EA70DD" w14:paraId="40C5A7E1" w14:textId="77777777" w:rsidTr="00B675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0AAF8724" w14:textId="77777777" w:rsidR="0039176D" w:rsidRPr="00977F04" w:rsidRDefault="00143AD3" w:rsidP="004A4AC8">
            <w:pPr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Document Number</w:t>
            </w:r>
          </w:p>
        </w:tc>
        <w:tc>
          <w:tcPr>
            <w:tcW w:w="1058" w:type="dxa"/>
          </w:tcPr>
          <w:p w14:paraId="0AE01B9D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Revision</w:t>
            </w:r>
            <w:r w:rsidR="0039176D" w:rsidRPr="00977F04">
              <w:rPr>
                <w:color w:val="595959" w:themeColor="text1" w:themeTint="A6"/>
              </w:rPr>
              <w:t xml:space="preserve"> Number</w:t>
            </w:r>
          </w:p>
        </w:tc>
        <w:tc>
          <w:tcPr>
            <w:tcW w:w="1548" w:type="dxa"/>
          </w:tcPr>
          <w:p w14:paraId="52901DF7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Date</w:t>
            </w:r>
          </w:p>
        </w:tc>
        <w:tc>
          <w:tcPr>
            <w:tcW w:w="5242" w:type="dxa"/>
          </w:tcPr>
          <w:p w14:paraId="7DDA74F4" w14:textId="77777777" w:rsidR="0039176D" w:rsidRPr="00977F04" w:rsidRDefault="00143AD3" w:rsidP="004A4A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977F04">
              <w:rPr>
                <w:color w:val="595959" w:themeColor="text1" w:themeTint="A6"/>
              </w:rPr>
              <w:t>Description of Changes</w:t>
            </w:r>
          </w:p>
        </w:tc>
      </w:tr>
      <w:tr w:rsidR="0039176D" w:rsidRPr="00EA70DD" w14:paraId="44B64CAE" w14:textId="77777777" w:rsidTr="00B675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79C64AA9" w14:textId="5CD2CABE" w:rsidR="0039176D" w:rsidRPr="00467717" w:rsidRDefault="00467717" w:rsidP="004A4AC8">
            <w:pPr>
              <w:rPr>
                <w:b w:val="0"/>
                <w:bCs w:val="0"/>
                <w:color w:val="595959" w:themeColor="text1" w:themeTint="A6"/>
              </w:rPr>
            </w:pPr>
            <w:r w:rsidRPr="00467717">
              <w:rPr>
                <w:b w:val="0"/>
                <w:bCs w:val="0"/>
                <w:color w:val="595959" w:themeColor="text1" w:themeTint="A6"/>
              </w:rPr>
              <w:t>GL-SOP-6.1</w:t>
            </w:r>
          </w:p>
        </w:tc>
        <w:tc>
          <w:tcPr>
            <w:tcW w:w="1058" w:type="dxa"/>
          </w:tcPr>
          <w:p w14:paraId="472B3320" w14:textId="1E3E510B" w:rsidR="0039176D" w:rsidRPr="00467717" w:rsidRDefault="00467717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467717">
              <w:rPr>
                <w:color w:val="595959" w:themeColor="text1" w:themeTint="A6"/>
              </w:rPr>
              <w:t>1.1</w:t>
            </w:r>
          </w:p>
        </w:tc>
        <w:tc>
          <w:tcPr>
            <w:tcW w:w="1548" w:type="dxa"/>
          </w:tcPr>
          <w:p w14:paraId="5F5524AB" w14:textId="5F5DD0D9" w:rsidR="0039176D" w:rsidRPr="00467717" w:rsidRDefault="00467717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467717">
              <w:rPr>
                <w:rFonts w:ascii="Times New Roman" w:hAnsi="Times New Roman" w:cs="Times New Roman"/>
                <w:color w:val="595959" w:themeColor="text1" w:themeTint="A6"/>
              </w:rPr>
              <w:t>02_24_2020</w:t>
            </w:r>
          </w:p>
        </w:tc>
        <w:tc>
          <w:tcPr>
            <w:tcW w:w="5242" w:type="dxa"/>
          </w:tcPr>
          <w:p w14:paraId="606CB05A" w14:textId="5CCC950D" w:rsidR="0039176D" w:rsidRPr="00467717" w:rsidRDefault="00467717" w:rsidP="004A4A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95959" w:themeColor="text1" w:themeTint="A6"/>
              </w:rPr>
            </w:pPr>
            <w:r w:rsidRPr="00467717">
              <w:rPr>
                <w:color w:val="595959" w:themeColor="text1" w:themeTint="A6"/>
              </w:rPr>
              <w:t>Original document</w:t>
            </w:r>
          </w:p>
        </w:tc>
      </w:tr>
      <w:tr w:rsidR="0039176D" w:rsidRPr="00EA70DD" w14:paraId="40CD0BE8" w14:textId="77777777" w:rsidTr="00B675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2" w:type="dxa"/>
          </w:tcPr>
          <w:p w14:paraId="20A87CD7" w14:textId="77777777" w:rsidR="0039176D" w:rsidRPr="00977F04" w:rsidRDefault="0039176D" w:rsidP="004A4AC8">
            <w:pPr>
              <w:rPr>
                <w:b w:val="0"/>
                <w:bCs w:val="0"/>
                <w:color w:val="595959" w:themeColor="text1" w:themeTint="A6"/>
              </w:rPr>
            </w:pPr>
          </w:p>
        </w:tc>
        <w:tc>
          <w:tcPr>
            <w:tcW w:w="1058" w:type="dxa"/>
          </w:tcPr>
          <w:p w14:paraId="7AC9FE79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1548" w:type="dxa"/>
          </w:tcPr>
          <w:p w14:paraId="323454E7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  <w:tc>
          <w:tcPr>
            <w:tcW w:w="5242" w:type="dxa"/>
          </w:tcPr>
          <w:p w14:paraId="1CA9FFF5" w14:textId="77777777" w:rsidR="0039176D" w:rsidRPr="00977F04" w:rsidRDefault="0039176D" w:rsidP="004A4A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595959" w:themeColor="text1" w:themeTint="A6"/>
              </w:rPr>
            </w:pPr>
          </w:p>
        </w:tc>
      </w:tr>
    </w:tbl>
    <w:p w14:paraId="0033B38C" w14:textId="77777777" w:rsidR="009A2282" w:rsidRPr="00C20E4B" w:rsidRDefault="0039176D" w:rsidP="00DB55A1">
      <w:pPr>
        <w:pStyle w:val="Heading1"/>
        <w:rPr>
          <w:color w:val="003399"/>
          <w:sz w:val="44"/>
          <w:szCs w:val="44"/>
        </w:rPr>
      </w:pPr>
      <w:bookmarkStart w:id="1" w:name="_Toc51854618"/>
      <w:r w:rsidRPr="00C20E4B">
        <w:rPr>
          <w:color w:val="003399"/>
          <w:sz w:val="44"/>
          <w:szCs w:val="44"/>
        </w:rPr>
        <w:t>Scope and Purpose</w:t>
      </w:r>
      <w:bookmarkEnd w:id="1"/>
    </w:p>
    <w:p w14:paraId="38A20B36" w14:textId="3258F420" w:rsidR="00D5686E" w:rsidRPr="00B675D1" w:rsidRDefault="00B675D1" w:rsidP="00B675D1">
      <w:pPr>
        <w:rPr>
          <w:color w:val="595959" w:themeColor="text1" w:themeTint="A6"/>
          <w:highlight w:val="yellow"/>
        </w:rPr>
      </w:pPr>
      <w:r w:rsidRPr="00B675D1">
        <w:rPr>
          <w:color w:val="595959" w:themeColor="text1" w:themeTint="A6"/>
        </w:rPr>
        <w:t>This SOP describes the steps used by NASA GeneLab for qPCR quantification of Illumina Sequencing libraries using a QIAgility.</w:t>
      </w:r>
    </w:p>
    <w:p w14:paraId="5A191E59" w14:textId="77777777" w:rsidR="009A2282" w:rsidRPr="00C20E4B" w:rsidRDefault="00EA70DD" w:rsidP="00DB55A1">
      <w:pPr>
        <w:pStyle w:val="Heading1"/>
        <w:rPr>
          <w:color w:val="003399"/>
          <w:sz w:val="44"/>
          <w:szCs w:val="44"/>
        </w:rPr>
      </w:pPr>
      <w:bookmarkStart w:id="2" w:name="_Toc51854619"/>
      <w:r w:rsidRPr="00C20E4B">
        <w:rPr>
          <w:color w:val="003399"/>
          <w:sz w:val="44"/>
          <w:szCs w:val="44"/>
        </w:rPr>
        <w:t xml:space="preserve">Equipment </w:t>
      </w:r>
      <w:r w:rsidR="009A2282" w:rsidRPr="00C20E4B">
        <w:rPr>
          <w:color w:val="003399"/>
          <w:sz w:val="44"/>
          <w:szCs w:val="44"/>
        </w:rPr>
        <w:t>and Consumable</w:t>
      </w:r>
      <w:r w:rsidRPr="00C20E4B">
        <w:rPr>
          <w:color w:val="003399"/>
          <w:sz w:val="44"/>
          <w:szCs w:val="44"/>
        </w:rPr>
        <w:t>s</w:t>
      </w:r>
      <w:bookmarkEnd w:id="2"/>
    </w:p>
    <w:p w14:paraId="7318AF0E" w14:textId="7011EAC7" w:rsidR="00B675D1" w:rsidRPr="00B675D1" w:rsidRDefault="00B675D1" w:rsidP="00B675D1">
      <w:pPr>
        <w:pStyle w:val="ListParagraph"/>
        <w:numPr>
          <w:ilvl w:val="0"/>
          <w:numId w:val="8"/>
        </w:numPr>
        <w:spacing w:after="0" w:line="240" w:lineRule="auto"/>
        <w:rPr>
          <w:bCs/>
          <w:color w:val="595959" w:themeColor="text1" w:themeTint="A6"/>
        </w:rPr>
      </w:pPr>
      <w:r w:rsidRPr="00B675D1">
        <w:rPr>
          <w:color w:val="595959" w:themeColor="text1" w:themeTint="A6"/>
        </w:rPr>
        <w:t xml:space="preserve">Qiagen 990512 Conducting filter-tips, 50 </w:t>
      </w:r>
      <w:r w:rsidRPr="00B675D1">
        <w:rPr>
          <w:color w:val="595959" w:themeColor="text1" w:themeTint="A6"/>
        </w:rPr>
        <w:t>uL</w:t>
      </w:r>
      <w:r w:rsidRPr="00B675D1">
        <w:rPr>
          <w:color w:val="595959" w:themeColor="text1" w:themeTint="A6"/>
        </w:rPr>
        <w:t xml:space="preserve"> (960)</w:t>
      </w:r>
    </w:p>
    <w:p w14:paraId="1500A493" w14:textId="72F83724" w:rsidR="00B675D1" w:rsidRPr="00B675D1" w:rsidRDefault="00B675D1" w:rsidP="00B675D1">
      <w:pPr>
        <w:pStyle w:val="ListParagraph"/>
        <w:numPr>
          <w:ilvl w:val="0"/>
          <w:numId w:val="8"/>
        </w:numPr>
        <w:spacing w:after="0"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>96-well semi-</w:t>
      </w:r>
      <w:r w:rsidRPr="00B675D1">
        <w:rPr>
          <w:color w:val="595959" w:themeColor="text1" w:themeTint="A6"/>
        </w:rPr>
        <w:t>skirted plate</w:t>
      </w:r>
    </w:p>
    <w:p w14:paraId="05DF7642" w14:textId="69717BD5" w:rsidR="00D5686E" w:rsidRPr="00B675D1" w:rsidRDefault="00B675D1" w:rsidP="00B675D1">
      <w:pPr>
        <w:pStyle w:val="ListParagraph"/>
        <w:numPr>
          <w:ilvl w:val="0"/>
          <w:numId w:val="8"/>
        </w:numPr>
        <w:spacing w:after="0" w:line="240" w:lineRule="auto"/>
        <w:rPr>
          <w:bCs/>
          <w:color w:val="595959" w:themeColor="text1" w:themeTint="A6"/>
        </w:rPr>
      </w:pPr>
      <w:r w:rsidRPr="00B675D1">
        <w:rPr>
          <w:bCs/>
          <w:color w:val="595959" w:themeColor="text1" w:themeTint="A6"/>
        </w:rPr>
        <w:t>Tabletop centrifuge and vortex mixer</w:t>
      </w:r>
    </w:p>
    <w:p w14:paraId="6D09B7EA" w14:textId="77777777" w:rsidR="00934AC0" w:rsidRPr="00C20E4B" w:rsidRDefault="00934AC0" w:rsidP="00DB55A1">
      <w:pPr>
        <w:pStyle w:val="Heading1"/>
        <w:rPr>
          <w:color w:val="003399"/>
          <w:sz w:val="44"/>
          <w:szCs w:val="44"/>
        </w:rPr>
      </w:pPr>
      <w:bookmarkStart w:id="3" w:name="_Toc51854620"/>
      <w:r w:rsidRPr="00C20E4B">
        <w:rPr>
          <w:color w:val="003399"/>
          <w:sz w:val="44"/>
          <w:szCs w:val="44"/>
        </w:rPr>
        <w:t>Reagents</w:t>
      </w:r>
      <w:bookmarkEnd w:id="3"/>
    </w:p>
    <w:p w14:paraId="41C54995" w14:textId="2ECA606E" w:rsidR="00694CA2" w:rsidRPr="00694CA2" w:rsidRDefault="00694CA2" w:rsidP="00694CA2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color w:val="595959" w:themeColor="text1" w:themeTint="A6"/>
        </w:rPr>
      </w:pPr>
      <w:r w:rsidRPr="00694CA2">
        <w:rPr>
          <w:bCs/>
          <w:color w:val="595959" w:themeColor="text1" w:themeTint="A6"/>
        </w:rPr>
        <w:t xml:space="preserve">Kapa KK4873 </w:t>
      </w:r>
      <w:r w:rsidRPr="00694CA2">
        <w:rPr>
          <w:i/>
          <w:iCs/>
          <w:color w:val="595959" w:themeColor="text1" w:themeTint="A6"/>
        </w:rPr>
        <w:t xml:space="preserve">– 07960336001 </w:t>
      </w:r>
      <w:r w:rsidRPr="00694CA2">
        <w:rPr>
          <w:color w:val="595959" w:themeColor="text1" w:themeTint="A6"/>
        </w:rPr>
        <w:t xml:space="preserve">ROX Low qPCR Master Mix </w:t>
      </w:r>
      <w:r w:rsidRPr="00694CA2">
        <w:rPr>
          <w:i/>
          <w:color w:val="595959" w:themeColor="text1" w:themeTint="A6"/>
        </w:rPr>
        <w:t>or</w:t>
      </w:r>
    </w:p>
    <w:p w14:paraId="48A4C134" w14:textId="77777777" w:rsidR="00694CA2" w:rsidRPr="00694CA2" w:rsidRDefault="00694CA2" w:rsidP="00694CA2">
      <w:pPr>
        <w:pStyle w:val="ListParagraph"/>
        <w:ind w:left="360"/>
        <w:rPr>
          <w:color w:val="595959" w:themeColor="text1" w:themeTint="A6"/>
        </w:rPr>
      </w:pPr>
      <w:r w:rsidRPr="00694CA2">
        <w:rPr>
          <w:bCs/>
          <w:color w:val="595959" w:themeColor="text1" w:themeTint="A6"/>
        </w:rPr>
        <w:t xml:space="preserve">Kapa KK4824 </w:t>
      </w:r>
      <w:r w:rsidRPr="00694CA2">
        <w:rPr>
          <w:i/>
          <w:iCs/>
          <w:color w:val="595959" w:themeColor="text1" w:themeTint="A6"/>
        </w:rPr>
        <w:t xml:space="preserve">– 07960140001 </w:t>
      </w:r>
      <w:r w:rsidRPr="00694CA2">
        <w:rPr>
          <w:color w:val="595959" w:themeColor="text1" w:themeTint="A6"/>
        </w:rPr>
        <w:t xml:space="preserve">Universal qPCR Master Mix </w:t>
      </w:r>
    </w:p>
    <w:p w14:paraId="7394CD31" w14:textId="77777777" w:rsidR="00694CA2" w:rsidRPr="00694CA2" w:rsidRDefault="00694CA2" w:rsidP="00694CA2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color w:val="595959" w:themeColor="text1" w:themeTint="A6"/>
        </w:rPr>
      </w:pPr>
      <w:r w:rsidRPr="00694CA2">
        <w:rPr>
          <w:color w:val="595959" w:themeColor="text1" w:themeTint="A6"/>
        </w:rPr>
        <w:t>These both contain DNA standards (1-6), Primer Mix (1 mL), KAPA SYBR® FAST qPCR Master Mix (5 mL). The universal contains ROX High and ROX Low to be added separately, the ROX Low has the ROX Low already added.</w:t>
      </w:r>
    </w:p>
    <w:p w14:paraId="2E90C0D2" w14:textId="2C6C3A1D" w:rsidR="00694CA2" w:rsidRPr="00694CA2" w:rsidRDefault="00694CA2" w:rsidP="00694CA2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color w:val="595959" w:themeColor="text1" w:themeTint="A6"/>
        </w:rPr>
      </w:pPr>
      <w:r w:rsidRPr="00694CA2">
        <w:rPr>
          <w:color w:val="595959" w:themeColor="text1" w:themeTint="A6"/>
        </w:rPr>
        <w:t>Library pool(s) diluted to 1:10,000, 1:20,000, 1:100,000, 1:200,000 acc</w:t>
      </w:r>
      <w:r w:rsidR="001F2E9D">
        <w:rPr>
          <w:color w:val="595959" w:themeColor="text1" w:themeTint="A6"/>
        </w:rPr>
        <w:t>ording to GL-SOP-002.2 in 1.5 mL</w:t>
      </w:r>
      <w:r w:rsidRPr="00694CA2">
        <w:rPr>
          <w:color w:val="595959" w:themeColor="text1" w:themeTint="A6"/>
        </w:rPr>
        <w:t xml:space="preserve"> tapered tubes</w:t>
      </w:r>
    </w:p>
    <w:p w14:paraId="78B3FDE6" w14:textId="77777777" w:rsidR="00316EBB" w:rsidRDefault="00316EBB" w:rsidP="00F77F68">
      <w:pPr>
        <w:spacing w:after="0" w:line="240" w:lineRule="auto"/>
        <w:rPr>
          <w:color w:val="595959" w:themeColor="text1" w:themeTint="A6"/>
          <w:highlight w:val="yellow"/>
        </w:rPr>
      </w:pPr>
    </w:p>
    <w:p w14:paraId="26663236" w14:textId="3C3FDAA7" w:rsidR="00F77F68" w:rsidRPr="00D462D9" w:rsidRDefault="00F77F68" w:rsidP="00F77F68">
      <w:pPr>
        <w:spacing w:after="0" w:line="240" w:lineRule="auto"/>
        <w:rPr>
          <w:b/>
          <w:color w:val="595959" w:themeColor="text1" w:themeTint="A6"/>
        </w:rPr>
      </w:pPr>
      <w:r w:rsidRPr="00F77F68">
        <w:rPr>
          <w:b/>
          <w:color w:val="595959" w:themeColor="text1" w:themeTint="A6"/>
        </w:rPr>
        <w:t>For 1 library pool:</w:t>
      </w:r>
      <w:r>
        <w:rPr>
          <w:b/>
          <w:color w:val="595959" w:themeColor="text1" w:themeTint="A6"/>
        </w:rPr>
        <w:t xml:space="preserve"> </w:t>
      </w:r>
      <w:r w:rsidR="00D462D9">
        <w:rPr>
          <w:b/>
          <w:color w:val="595959" w:themeColor="text1" w:themeTint="A6"/>
        </w:rPr>
        <w:tab/>
      </w:r>
      <w:r w:rsidR="00D462D9">
        <w:rPr>
          <w:b/>
          <w:color w:val="595959" w:themeColor="text1" w:themeTint="A6"/>
        </w:rPr>
        <w:tab/>
      </w:r>
      <w:r w:rsidR="00D462D9">
        <w:rPr>
          <w:b/>
          <w:color w:val="595959" w:themeColor="text1" w:themeTint="A6"/>
        </w:rPr>
        <w:tab/>
      </w:r>
      <w:r w:rsidR="00D462D9">
        <w:rPr>
          <w:b/>
          <w:color w:val="595959" w:themeColor="text1" w:themeTint="A6"/>
        </w:rPr>
        <w:tab/>
      </w:r>
      <w:r w:rsidRPr="00D462D9">
        <w:rPr>
          <w:b/>
          <w:color w:val="595959" w:themeColor="text1" w:themeTint="A6"/>
        </w:rPr>
        <w:t>For 3 library pools:</w:t>
      </w:r>
    </w:p>
    <w:p w14:paraId="39A11444" w14:textId="7C9DBCB7" w:rsidR="00F77F68" w:rsidRPr="00D462D9" w:rsidRDefault="00F77F68" w:rsidP="00F77F68">
      <w:pPr>
        <w:spacing w:after="0" w:line="240" w:lineRule="auto"/>
        <w:rPr>
          <w:color w:val="595959" w:themeColor="text1" w:themeTint="A6"/>
        </w:rPr>
      </w:pPr>
      <w:r w:rsidRPr="00D462D9">
        <w:rPr>
          <w:color w:val="595959" w:themeColor="text1" w:themeTint="A6"/>
        </w:rPr>
        <w:t xml:space="preserve">Requires 34, 50 </w:t>
      </w:r>
      <w:r w:rsidRPr="00D462D9">
        <w:rPr>
          <w:color w:val="595959" w:themeColor="text1" w:themeTint="A6"/>
        </w:rPr>
        <w:t>uL</w:t>
      </w:r>
      <w:r w:rsidRPr="00D462D9">
        <w:rPr>
          <w:color w:val="595959" w:themeColor="text1" w:themeTint="A6"/>
        </w:rPr>
        <w:t xml:space="preserve"> tips</w:t>
      </w:r>
      <w:r w:rsidRPr="00D462D9">
        <w:rPr>
          <w:color w:val="595959" w:themeColor="text1" w:themeTint="A6"/>
        </w:rPr>
        <w:t xml:space="preserve"> </w:t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Pr="00D462D9">
        <w:rPr>
          <w:color w:val="595959" w:themeColor="text1" w:themeTint="A6"/>
        </w:rPr>
        <w:t xml:space="preserve">Requires 58, 50 </w:t>
      </w:r>
      <w:r w:rsidR="00316EBB">
        <w:rPr>
          <w:color w:val="595959" w:themeColor="text1" w:themeTint="A6"/>
        </w:rPr>
        <w:t>uL</w:t>
      </w:r>
      <w:r w:rsidRPr="00D462D9">
        <w:rPr>
          <w:color w:val="595959" w:themeColor="text1" w:themeTint="A6"/>
        </w:rPr>
        <w:t xml:space="preserve"> tips</w:t>
      </w:r>
    </w:p>
    <w:p w14:paraId="73933597" w14:textId="5384D57D" w:rsidR="00F77F68" w:rsidRPr="00D462D9" w:rsidRDefault="00F77F68" w:rsidP="00F77F68">
      <w:pPr>
        <w:spacing w:after="0" w:line="240" w:lineRule="auto"/>
        <w:rPr>
          <w:color w:val="595959" w:themeColor="text1" w:themeTint="A6"/>
        </w:rPr>
      </w:pPr>
      <w:r w:rsidRPr="00D462D9">
        <w:rPr>
          <w:color w:val="595959" w:themeColor="text1" w:themeTint="A6"/>
        </w:rPr>
        <w:t xml:space="preserve">650 </w:t>
      </w:r>
      <w:r w:rsidR="00316EBB">
        <w:rPr>
          <w:color w:val="595959" w:themeColor="text1" w:themeTint="A6"/>
        </w:rPr>
        <w:t>uL</w:t>
      </w:r>
      <w:r w:rsidRPr="00D462D9">
        <w:rPr>
          <w:color w:val="595959" w:themeColor="text1" w:themeTint="A6"/>
        </w:rPr>
        <w:t xml:space="preserve"> 2x Mix</w:t>
      </w:r>
      <w:r w:rsidRPr="00D462D9">
        <w:rPr>
          <w:color w:val="595959" w:themeColor="text1" w:themeTint="A6"/>
        </w:rPr>
        <w:t xml:space="preserve"> </w:t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Pr="00D462D9">
        <w:rPr>
          <w:color w:val="595959" w:themeColor="text1" w:themeTint="A6"/>
        </w:rPr>
        <w:t xml:space="preserve">1085 </w:t>
      </w:r>
      <w:r w:rsidR="00316EBB">
        <w:rPr>
          <w:color w:val="595959" w:themeColor="text1" w:themeTint="A6"/>
        </w:rPr>
        <w:t>uL</w:t>
      </w:r>
      <w:r w:rsidRPr="00D462D9">
        <w:rPr>
          <w:color w:val="595959" w:themeColor="text1" w:themeTint="A6"/>
        </w:rPr>
        <w:t xml:space="preserve"> 2x Mix</w:t>
      </w:r>
    </w:p>
    <w:p w14:paraId="51C72380" w14:textId="763D955F" w:rsidR="00D462D9" w:rsidRPr="00D462D9" w:rsidRDefault="00F77F68" w:rsidP="00D462D9">
      <w:pPr>
        <w:spacing w:after="0" w:line="240" w:lineRule="auto"/>
        <w:contextualSpacing/>
        <w:rPr>
          <w:color w:val="595959" w:themeColor="text1" w:themeTint="A6"/>
        </w:rPr>
      </w:pPr>
      <w:r w:rsidRPr="00D462D9">
        <w:rPr>
          <w:color w:val="595959" w:themeColor="text1" w:themeTint="A6"/>
        </w:rPr>
        <w:t xml:space="preserve">70 </w:t>
      </w:r>
      <w:r w:rsidR="00316EBB">
        <w:rPr>
          <w:color w:val="595959" w:themeColor="text1" w:themeTint="A6"/>
        </w:rPr>
        <w:t>uL</w:t>
      </w:r>
      <w:r w:rsidRPr="00D462D9">
        <w:rPr>
          <w:color w:val="595959" w:themeColor="text1" w:themeTint="A6"/>
        </w:rPr>
        <w:t xml:space="preserve"> water</w:t>
      </w:r>
      <w:r w:rsidR="00D462D9" w:rsidRPr="00D462D9">
        <w:rPr>
          <w:color w:val="595959" w:themeColor="text1" w:themeTint="A6"/>
        </w:rPr>
        <w:t xml:space="preserve"> </w:t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 xml:space="preserve">70 </w:t>
      </w:r>
      <w:r w:rsidR="00316EBB">
        <w:rPr>
          <w:color w:val="595959" w:themeColor="text1" w:themeTint="A6"/>
        </w:rPr>
        <w:t>uL</w:t>
      </w:r>
      <w:r w:rsidR="00D462D9" w:rsidRPr="00D462D9">
        <w:rPr>
          <w:color w:val="595959" w:themeColor="text1" w:themeTint="A6"/>
        </w:rPr>
        <w:t xml:space="preserve"> water</w:t>
      </w:r>
    </w:p>
    <w:p w14:paraId="55A1C34C" w14:textId="6F30E3E1" w:rsidR="00D462D9" w:rsidRPr="00D462D9" w:rsidRDefault="00F77F68" w:rsidP="00D462D9">
      <w:pPr>
        <w:spacing w:after="0" w:line="240" w:lineRule="auto"/>
        <w:contextualSpacing/>
        <w:rPr>
          <w:color w:val="595959" w:themeColor="text1" w:themeTint="A6"/>
        </w:rPr>
      </w:pPr>
      <w:r w:rsidRPr="00D462D9">
        <w:rPr>
          <w:color w:val="595959" w:themeColor="text1" w:themeTint="A6"/>
        </w:rPr>
        <w:t xml:space="preserve">41 </w:t>
      </w:r>
      <w:r w:rsidR="00316EBB">
        <w:rPr>
          <w:color w:val="595959" w:themeColor="text1" w:themeTint="A6"/>
        </w:rPr>
        <w:t>uL</w:t>
      </w:r>
      <w:r w:rsidRPr="00D462D9">
        <w:rPr>
          <w:color w:val="595959" w:themeColor="text1" w:themeTint="A6"/>
        </w:rPr>
        <w:t xml:space="preserve"> each of 6 standards</w:t>
      </w:r>
      <w:r w:rsidR="00D462D9" w:rsidRPr="00D462D9">
        <w:rPr>
          <w:color w:val="595959" w:themeColor="text1" w:themeTint="A6"/>
        </w:rPr>
        <w:t xml:space="preserve"> </w:t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 xml:space="preserve">41 </w:t>
      </w:r>
      <w:r w:rsidR="00316EBB">
        <w:rPr>
          <w:color w:val="595959" w:themeColor="text1" w:themeTint="A6"/>
        </w:rPr>
        <w:t>uL</w:t>
      </w:r>
      <w:r w:rsidR="00D462D9" w:rsidRPr="00D462D9">
        <w:rPr>
          <w:color w:val="595959" w:themeColor="text1" w:themeTint="A6"/>
        </w:rPr>
        <w:t xml:space="preserve"> each of 6 standards</w:t>
      </w:r>
    </w:p>
    <w:p w14:paraId="23B9E8BE" w14:textId="6527598D" w:rsidR="00F77F68" w:rsidRDefault="00F77F68" w:rsidP="00D462D9">
      <w:pPr>
        <w:spacing w:after="0" w:line="240" w:lineRule="auto"/>
        <w:contextualSpacing/>
        <w:rPr>
          <w:color w:val="595959" w:themeColor="text1" w:themeTint="A6"/>
        </w:rPr>
      </w:pPr>
      <w:r w:rsidRPr="00D462D9">
        <w:rPr>
          <w:color w:val="595959" w:themeColor="text1" w:themeTint="A6"/>
        </w:rPr>
        <w:t xml:space="preserve">30 </w:t>
      </w:r>
      <w:r w:rsidR="00316EBB">
        <w:rPr>
          <w:color w:val="595959" w:themeColor="text1" w:themeTint="A6"/>
        </w:rPr>
        <w:t>uL</w:t>
      </w:r>
      <w:r w:rsidRPr="00D462D9">
        <w:rPr>
          <w:color w:val="595959" w:themeColor="text1" w:themeTint="A6"/>
        </w:rPr>
        <w:t xml:space="preserve"> each of 4 dilutions</w:t>
      </w:r>
      <w:r w:rsidR="00D462D9" w:rsidRPr="00D462D9">
        <w:rPr>
          <w:color w:val="595959" w:themeColor="text1" w:themeTint="A6"/>
        </w:rPr>
        <w:t xml:space="preserve"> </w:t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ab/>
      </w:r>
      <w:r w:rsidR="00D462D9" w:rsidRPr="00D462D9">
        <w:rPr>
          <w:color w:val="595959" w:themeColor="text1" w:themeTint="A6"/>
        </w:rPr>
        <w:t xml:space="preserve">30 </w:t>
      </w:r>
      <w:r w:rsidR="00316EBB">
        <w:rPr>
          <w:color w:val="595959" w:themeColor="text1" w:themeTint="A6"/>
        </w:rPr>
        <w:t>uL</w:t>
      </w:r>
      <w:r w:rsidR="00D462D9" w:rsidRPr="00D462D9">
        <w:rPr>
          <w:color w:val="595959" w:themeColor="text1" w:themeTint="A6"/>
        </w:rPr>
        <w:t xml:space="preserve"> each of 4 dilutions of each library</w:t>
      </w:r>
    </w:p>
    <w:p w14:paraId="35D19FA5" w14:textId="383EC3B8" w:rsidR="00D462D9" w:rsidRDefault="00D462D9" w:rsidP="00D462D9">
      <w:pPr>
        <w:spacing w:after="0" w:line="240" w:lineRule="auto"/>
        <w:contextualSpacing/>
        <w:rPr>
          <w:color w:val="595959" w:themeColor="text1" w:themeTint="A6"/>
        </w:rPr>
      </w:pPr>
    </w:p>
    <w:p w14:paraId="5AE743FB" w14:textId="77777777" w:rsidR="00D462D9" w:rsidRPr="00D462D9" w:rsidRDefault="00D462D9" w:rsidP="00D462D9">
      <w:pPr>
        <w:spacing w:after="0" w:line="240" w:lineRule="auto"/>
        <w:contextualSpacing/>
        <w:rPr>
          <w:color w:val="595959" w:themeColor="text1" w:themeTint="A6"/>
        </w:rPr>
      </w:pPr>
    </w:p>
    <w:p w14:paraId="05E113C0" w14:textId="0775800C" w:rsidR="00316EBB" w:rsidRPr="00316EBB" w:rsidRDefault="00316EBB" w:rsidP="00316EBB">
      <w:pPr>
        <w:spacing w:after="0" w:line="240" w:lineRule="auto"/>
        <w:rPr>
          <w:b/>
          <w:color w:val="595959" w:themeColor="text1" w:themeTint="A6"/>
        </w:rPr>
      </w:pPr>
      <w:r w:rsidRPr="00316EBB">
        <w:rPr>
          <w:b/>
          <w:color w:val="595959" w:themeColor="text1" w:themeTint="A6"/>
        </w:rPr>
        <w:t>For 2 library pools:</w:t>
      </w:r>
      <w:r w:rsidRPr="00316EBB">
        <w:rPr>
          <w:b/>
          <w:color w:val="595959" w:themeColor="text1" w:themeTint="A6"/>
        </w:rPr>
        <w:t xml:space="preserve">  </w:t>
      </w:r>
      <w:r>
        <w:rPr>
          <w:b/>
          <w:color w:val="595959" w:themeColor="text1" w:themeTint="A6"/>
        </w:rPr>
        <w:tab/>
      </w:r>
      <w:r>
        <w:rPr>
          <w:b/>
          <w:color w:val="595959" w:themeColor="text1" w:themeTint="A6"/>
        </w:rPr>
        <w:tab/>
      </w:r>
      <w:r>
        <w:rPr>
          <w:b/>
          <w:color w:val="595959" w:themeColor="text1" w:themeTint="A6"/>
        </w:rPr>
        <w:tab/>
      </w:r>
      <w:r>
        <w:rPr>
          <w:b/>
          <w:color w:val="595959" w:themeColor="text1" w:themeTint="A6"/>
        </w:rPr>
        <w:tab/>
      </w:r>
      <w:r w:rsidRPr="00316EBB">
        <w:rPr>
          <w:b/>
          <w:color w:val="595959" w:themeColor="text1" w:themeTint="A6"/>
        </w:rPr>
        <w:t>For 4 library pools:</w:t>
      </w:r>
    </w:p>
    <w:p w14:paraId="26BF5404" w14:textId="285C7AFE" w:rsidR="00316EBB" w:rsidRPr="00316EBB" w:rsidRDefault="00316EBB" w:rsidP="00316EBB">
      <w:pPr>
        <w:spacing w:after="0" w:line="240" w:lineRule="auto"/>
        <w:rPr>
          <w:color w:val="595959" w:themeColor="text1" w:themeTint="A6"/>
        </w:rPr>
      </w:pPr>
      <w:r w:rsidRPr="00316EBB">
        <w:rPr>
          <w:color w:val="595959" w:themeColor="text1" w:themeTint="A6"/>
        </w:rPr>
        <w:t xml:space="preserve">Requires 46, 50 </w:t>
      </w:r>
      <w:r>
        <w:rPr>
          <w:color w:val="595959" w:themeColor="text1" w:themeTint="A6"/>
        </w:rPr>
        <w:t>uL</w:t>
      </w:r>
      <w:r w:rsidRPr="00316EBB">
        <w:rPr>
          <w:color w:val="595959" w:themeColor="text1" w:themeTint="A6"/>
        </w:rPr>
        <w:t xml:space="preserve"> tips</w:t>
      </w:r>
      <w:r w:rsidRPr="00316EB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316EBB">
        <w:rPr>
          <w:color w:val="595959" w:themeColor="text1" w:themeTint="A6"/>
        </w:rPr>
        <w:t xml:space="preserve">Requires 70, 50 </w:t>
      </w:r>
      <w:r>
        <w:rPr>
          <w:color w:val="595959" w:themeColor="text1" w:themeTint="A6"/>
        </w:rPr>
        <w:t>uL</w:t>
      </w:r>
      <w:r w:rsidRPr="00316EBB">
        <w:rPr>
          <w:color w:val="595959" w:themeColor="text1" w:themeTint="A6"/>
        </w:rPr>
        <w:t xml:space="preserve"> tips</w:t>
      </w:r>
    </w:p>
    <w:p w14:paraId="5DF994E5" w14:textId="4A8A7EE0" w:rsidR="00316EBB" w:rsidRPr="00316EBB" w:rsidRDefault="00316EBB" w:rsidP="00316EBB">
      <w:pPr>
        <w:spacing w:after="0" w:line="240" w:lineRule="auto"/>
        <w:rPr>
          <w:color w:val="595959" w:themeColor="text1" w:themeTint="A6"/>
        </w:rPr>
      </w:pPr>
      <w:r w:rsidRPr="00316EBB">
        <w:rPr>
          <w:color w:val="595959" w:themeColor="text1" w:themeTint="A6"/>
        </w:rPr>
        <w:t xml:space="preserve">866 </w:t>
      </w:r>
      <w:r>
        <w:rPr>
          <w:color w:val="595959" w:themeColor="text1" w:themeTint="A6"/>
        </w:rPr>
        <w:t>uL</w:t>
      </w:r>
      <w:r w:rsidRPr="00316EBB">
        <w:rPr>
          <w:color w:val="595959" w:themeColor="text1" w:themeTint="A6"/>
        </w:rPr>
        <w:t xml:space="preserve"> 2x Mix</w:t>
      </w:r>
      <w:r w:rsidRPr="00316EB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316EBB">
        <w:rPr>
          <w:color w:val="595959" w:themeColor="text1" w:themeTint="A6"/>
        </w:rPr>
        <w:t xml:space="preserve">1303 </w:t>
      </w:r>
      <w:r>
        <w:rPr>
          <w:color w:val="595959" w:themeColor="text1" w:themeTint="A6"/>
        </w:rPr>
        <w:t>uL</w:t>
      </w:r>
      <w:r w:rsidRPr="00316EBB">
        <w:rPr>
          <w:color w:val="595959" w:themeColor="text1" w:themeTint="A6"/>
        </w:rPr>
        <w:t xml:space="preserve"> 2x Mix</w:t>
      </w:r>
    </w:p>
    <w:p w14:paraId="156CCE14" w14:textId="48357776" w:rsidR="00316EBB" w:rsidRPr="00316EBB" w:rsidRDefault="00316EBB" w:rsidP="00316EBB">
      <w:pPr>
        <w:spacing w:after="0" w:line="240" w:lineRule="auto"/>
        <w:rPr>
          <w:color w:val="595959" w:themeColor="text1" w:themeTint="A6"/>
        </w:rPr>
      </w:pPr>
      <w:r w:rsidRPr="00316EBB">
        <w:rPr>
          <w:color w:val="595959" w:themeColor="text1" w:themeTint="A6"/>
        </w:rPr>
        <w:t xml:space="preserve">70 </w:t>
      </w:r>
      <w:r>
        <w:rPr>
          <w:color w:val="595959" w:themeColor="text1" w:themeTint="A6"/>
        </w:rPr>
        <w:t>uL</w:t>
      </w:r>
      <w:r w:rsidRPr="00316EBB">
        <w:rPr>
          <w:color w:val="595959" w:themeColor="text1" w:themeTint="A6"/>
        </w:rPr>
        <w:t xml:space="preserve"> water</w:t>
      </w:r>
      <w:r w:rsidRPr="00316EB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316EBB">
        <w:rPr>
          <w:color w:val="595959" w:themeColor="text1" w:themeTint="A6"/>
        </w:rPr>
        <w:t xml:space="preserve">70 </w:t>
      </w:r>
      <w:r>
        <w:rPr>
          <w:color w:val="595959" w:themeColor="text1" w:themeTint="A6"/>
        </w:rPr>
        <w:t>uL</w:t>
      </w:r>
      <w:r w:rsidRPr="00316EBB">
        <w:rPr>
          <w:color w:val="595959" w:themeColor="text1" w:themeTint="A6"/>
        </w:rPr>
        <w:t xml:space="preserve"> water</w:t>
      </w:r>
    </w:p>
    <w:p w14:paraId="094E5BB0" w14:textId="4BE81EC3" w:rsidR="00316EBB" w:rsidRPr="00316EBB" w:rsidRDefault="00316EBB" w:rsidP="00316EBB">
      <w:pPr>
        <w:spacing w:after="0" w:line="240" w:lineRule="auto"/>
        <w:rPr>
          <w:color w:val="595959" w:themeColor="text1" w:themeTint="A6"/>
        </w:rPr>
      </w:pPr>
      <w:r w:rsidRPr="00316EBB">
        <w:rPr>
          <w:color w:val="595959" w:themeColor="text1" w:themeTint="A6"/>
        </w:rPr>
        <w:t xml:space="preserve">41 </w:t>
      </w:r>
      <w:r>
        <w:rPr>
          <w:color w:val="595959" w:themeColor="text1" w:themeTint="A6"/>
        </w:rPr>
        <w:t>uL</w:t>
      </w:r>
      <w:r w:rsidRPr="00316EBB">
        <w:rPr>
          <w:color w:val="595959" w:themeColor="text1" w:themeTint="A6"/>
        </w:rPr>
        <w:t xml:space="preserve"> each of 6 standards</w:t>
      </w:r>
      <w:r w:rsidRPr="00316EB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316EBB">
        <w:rPr>
          <w:color w:val="595959" w:themeColor="text1" w:themeTint="A6"/>
        </w:rPr>
        <w:t xml:space="preserve">41 </w:t>
      </w:r>
      <w:r>
        <w:rPr>
          <w:color w:val="595959" w:themeColor="text1" w:themeTint="A6"/>
        </w:rPr>
        <w:t>uL</w:t>
      </w:r>
      <w:r w:rsidRPr="00316EBB">
        <w:rPr>
          <w:color w:val="595959" w:themeColor="text1" w:themeTint="A6"/>
        </w:rPr>
        <w:t xml:space="preserve"> each of 6 standards</w:t>
      </w:r>
    </w:p>
    <w:p w14:paraId="1E2012E8" w14:textId="6709063E" w:rsidR="00316EBB" w:rsidRPr="00316EBB" w:rsidRDefault="00316EBB" w:rsidP="00316EBB">
      <w:pPr>
        <w:spacing w:after="0" w:line="240" w:lineRule="auto"/>
        <w:rPr>
          <w:color w:val="595959" w:themeColor="text1" w:themeTint="A6"/>
        </w:rPr>
      </w:pPr>
      <w:r w:rsidRPr="00316EBB">
        <w:rPr>
          <w:color w:val="595959" w:themeColor="text1" w:themeTint="A6"/>
        </w:rPr>
        <w:t xml:space="preserve">30 </w:t>
      </w:r>
      <w:r>
        <w:rPr>
          <w:color w:val="595959" w:themeColor="text1" w:themeTint="A6"/>
        </w:rPr>
        <w:t>uL</w:t>
      </w:r>
      <w:r w:rsidRPr="00316EBB">
        <w:rPr>
          <w:color w:val="595959" w:themeColor="text1" w:themeTint="A6"/>
        </w:rPr>
        <w:t xml:space="preserve"> each of 4 dilutions of each library</w:t>
      </w:r>
      <w:r w:rsidRPr="00316EBB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316EBB">
        <w:rPr>
          <w:color w:val="595959" w:themeColor="text1" w:themeTint="A6"/>
        </w:rPr>
        <w:t xml:space="preserve">30 </w:t>
      </w:r>
      <w:r>
        <w:rPr>
          <w:color w:val="595959" w:themeColor="text1" w:themeTint="A6"/>
        </w:rPr>
        <w:t>uL</w:t>
      </w:r>
      <w:r w:rsidRPr="00316EBB">
        <w:rPr>
          <w:color w:val="595959" w:themeColor="text1" w:themeTint="A6"/>
        </w:rPr>
        <w:t xml:space="preserve"> each of 4 dilutions of each library</w:t>
      </w:r>
    </w:p>
    <w:p w14:paraId="0EA68A2C" w14:textId="3B02219D" w:rsidR="00F77F68" w:rsidRDefault="00F77F68" w:rsidP="00F77F68">
      <w:pPr>
        <w:rPr>
          <w:color w:val="595959" w:themeColor="text1" w:themeTint="A6"/>
          <w:highlight w:val="yellow"/>
        </w:rPr>
      </w:pPr>
    </w:p>
    <w:tbl>
      <w:tblPr>
        <w:tblW w:w="6838" w:type="dxa"/>
        <w:tblInd w:w="108" w:type="dxa"/>
        <w:tblLook w:val="04A0" w:firstRow="1" w:lastRow="0" w:firstColumn="1" w:lastColumn="0" w:noHBand="0" w:noVBand="1"/>
      </w:tblPr>
      <w:tblGrid>
        <w:gridCol w:w="1332"/>
        <w:gridCol w:w="1260"/>
        <w:gridCol w:w="1440"/>
        <w:gridCol w:w="2806"/>
      </w:tblGrid>
      <w:tr w:rsidR="001F2E9D" w:rsidRPr="001F2E9D" w14:paraId="3200275D" w14:textId="77777777" w:rsidTr="001F2E9D">
        <w:trPr>
          <w:trHeight w:val="300"/>
        </w:trPr>
        <w:tc>
          <w:tcPr>
            <w:tcW w:w="25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7B0405" w14:textId="77777777" w:rsidR="001F2E9D" w:rsidRPr="001F2E9D" w:rsidRDefault="001F2E9D" w:rsidP="001F2E9D">
            <w:pPr>
              <w:spacing w:after="0" w:line="240" w:lineRule="auto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Dilutions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556136E" w14:textId="77777777" w:rsidR="001F2E9D" w:rsidRPr="001F2E9D" w:rsidRDefault="001F2E9D" w:rsidP="001F2E9D">
            <w:pPr>
              <w:spacing w:after="0" w:line="240" w:lineRule="auto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 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0DBF" w14:textId="77777777" w:rsidR="001F2E9D" w:rsidRPr="001F2E9D" w:rsidRDefault="001F2E9D" w:rsidP="001F2E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E9D" w:rsidRPr="001F2E9D" w14:paraId="37001955" w14:textId="77777777" w:rsidTr="001F2E9D">
        <w:trPr>
          <w:trHeight w:val="300"/>
        </w:trPr>
        <w:tc>
          <w:tcPr>
            <w:tcW w:w="13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DF7E" w14:textId="77777777" w:rsidR="001F2E9D" w:rsidRPr="001F2E9D" w:rsidRDefault="001F2E9D" w:rsidP="001F2E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550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D444" w14:textId="77777777" w:rsidR="001F2E9D" w:rsidRPr="001F2E9D" w:rsidRDefault="001F2E9D" w:rsidP="001F2E9D">
            <w:pPr>
              <w:spacing w:after="0" w:line="240" w:lineRule="auto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Serial dilution on both pools:</w:t>
            </w:r>
          </w:p>
        </w:tc>
      </w:tr>
      <w:tr w:rsidR="001F2E9D" w:rsidRPr="001F2E9D" w14:paraId="3A172237" w14:textId="77777777" w:rsidTr="001F2E9D">
        <w:trPr>
          <w:trHeight w:val="300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9D8A98C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Dilution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7ED2745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 xml:space="preserve">Sample vol. 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083983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 xml:space="preserve">Buffer vol. 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4050" w14:textId="77777777" w:rsidR="001F2E9D" w:rsidRPr="001F2E9D" w:rsidRDefault="001F2E9D" w:rsidP="001F2E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E9D" w:rsidRPr="001F2E9D" w14:paraId="05E143BD" w14:textId="77777777" w:rsidTr="001F2E9D">
        <w:trPr>
          <w:trHeight w:val="30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87A10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(1:10)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F88BD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74BB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9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FB02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E9D" w:rsidRPr="001F2E9D" w14:paraId="74503440" w14:textId="77777777" w:rsidTr="001F2E9D">
        <w:trPr>
          <w:trHeight w:val="30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4C21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(1:100)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556BE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D9F2D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18</w:t>
            </w:r>
          </w:p>
        </w:tc>
        <w:tc>
          <w:tcPr>
            <w:tcW w:w="28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4767" w14:textId="77777777" w:rsidR="001F2E9D" w:rsidRPr="001F2E9D" w:rsidRDefault="001F2E9D" w:rsidP="001F2E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2E9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082FED" wp14:editId="7F23585B">
                      <wp:simplePos x="0" y="0"/>
                      <wp:positionH relativeFrom="column">
                        <wp:posOffset>352425</wp:posOffset>
                      </wp:positionH>
                      <wp:positionV relativeFrom="paragraph">
                        <wp:posOffset>152400</wp:posOffset>
                      </wp:positionV>
                      <wp:extent cx="85725" cy="257175"/>
                      <wp:effectExtent l="0" t="0" r="28575" b="28575"/>
                      <wp:wrapNone/>
                      <wp:docPr id="5" name="Curved Lef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555" cy="246945"/>
                              </a:xfrm>
                              <a:prstGeom prst="curvedLeftArrow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8880CB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Curved Left Arrow 5" o:spid="_x0000_s1026" type="#_x0000_t103" style="position:absolute;margin-left:27.75pt;margin-top:12pt;width:6.75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" adj="18514,20828,5400" fillcolor="#4f81bd" strokecolor="#385d8a" strokeweight="2pt"/>
                  </w:pict>
                </mc:Fallback>
              </mc:AlternateContent>
            </w:r>
            <w:r w:rsidRPr="001F2E9D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A01A348" wp14:editId="7BE1BD52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152400</wp:posOffset>
                      </wp:positionV>
                      <wp:extent cx="190500" cy="476250"/>
                      <wp:effectExtent l="0" t="0" r="19050" b="19050"/>
                      <wp:wrapNone/>
                      <wp:docPr id="6" name="Curved Lef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859" cy="459083"/>
                              </a:xfrm>
                              <a:prstGeom prst="curvedLeftArrow">
                                <a:avLst/>
                              </a:prstGeom>
                              <a:solidFill>
                                <a:srgbClr val="4F81BD"/>
                              </a:solidFill>
                              <a:ln w="25400" cap="flat" cmpd="sng" algn="ctr">
                                <a:solidFill>
                                  <a:srgbClr val="4F81BD">
                                    <a:shade val="50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FFBDC" id="Curved Left Arrow 6" o:spid="_x0000_s1026" type="#_x0000_t103" style="position:absolute;margin-left:3.75pt;margin-top:12pt;width:15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" adj="17439,20560,5400" fillcolor="#4f81bd" strokecolor="#385d8a" strokeweight="2pt"/>
                  </w:pict>
                </mc:Fallback>
              </mc:AlternateContent>
            </w:r>
          </w:p>
        </w:tc>
      </w:tr>
      <w:tr w:rsidR="001F2E9D" w:rsidRPr="001F2E9D" w14:paraId="345AC619" w14:textId="77777777" w:rsidTr="001F2E9D">
        <w:trPr>
          <w:trHeight w:val="30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6294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(1:1000)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8DD3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AB1F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18</w:t>
            </w:r>
          </w:p>
        </w:tc>
        <w:tc>
          <w:tcPr>
            <w:tcW w:w="28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1AB71" w14:textId="77777777" w:rsidR="001F2E9D" w:rsidRPr="001F2E9D" w:rsidRDefault="001F2E9D" w:rsidP="001F2E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E9D" w:rsidRPr="001F2E9D" w14:paraId="0CA03448" w14:textId="77777777" w:rsidTr="001F2E9D">
        <w:trPr>
          <w:trHeight w:val="30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E81D4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(1:10,000)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6633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979B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90</w:t>
            </w:r>
          </w:p>
        </w:tc>
        <w:tc>
          <w:tcPr>
            <w:tcW w:w="28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FCF06D" w14:textId="77777777" w:rsidR="001F2E9D" w:rsidRPr="001F2E9D" w:rsidRDefault="001F2E9D" w:rsidP="001F2E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E9D" w:rsidRPr="001F2E9D" w14:paraId="2A3D4F58" w14:textId="77777777" w:rsidTr="001F2E9D">
        <w:trPr>
          <w:trHeight w:val="30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67D9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(1:2)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EAC9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2411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20</w:t>
            </w:r>
          </w:p>
        </w:tc>
        <w:tc>
          <w:tcPr>
            <w:tcW w:w="280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C6948A" w14:textId="77777777" w:rsidR="001F2E9D" w:rsidRPr="001F2E9D" w:rsidRDefault="001F2E9D" w:rsidP="001F2E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E9D" w:rsidRPr="001F2E9D" w14:paraId="121DE951" w14:textId="77777777" w:rsidTr="001F2E9D">
        <w:trPr>
          <w:trHeight w:val="30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BB50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(1:100,000)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A575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5896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90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65F96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F2E9D" w:rsidRPr="001F2E9D" w14:paraId="5DC3743E" w14:textId="77777777" w:rsidTr="001F2E9D">
        <w:trPr>
          <w:trHeight w:val="300"/>
        </w:trPr>
        <w:tc>
          <w:tcPr>
            <w:tcW w:w="1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C8A84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(1:2)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A55F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08ED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404040" w:themeColor="text1" w:themeTint="BF"/>
              </w:rPr>
            </w:pPr>
            <w:r w:rsidRPr="001F2E9D">
              <w:rPr>
                <w:rFonts w:ascii="Calibri" w:eastAsia="Times New Roman" w:hAnsi="Calibri" w:cs="Calibri"/>
                <w:color w:val="404040" w:themeColor="text1" w:themeTint="BF"/>
              </w:rPr>
              <w:t>20</w:t>
            </w:r>
          </w:p>
        </w:tc>
        <w:tc>
          <w:tcPr>
            <w:tcW w:w="2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36A7" w14:textId="77777777" w:rsidR="001F2E9D" w:rsidRPr="001F2E9D" w:rsidRDefault="001F2E9D" w:rsidP="001F2E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D52CD2B" w14:textId="77777777" w:rsidR="00ED6231" w:rsidRDefault="00ED6231" w:rsidP="00DB55A1">
      <w:pPr>
        <w:pStyle w:val="Heading1"/>
        <w:rPr>
          <w:color w:val="0099CC"/>
          <w:sz w:val="44"/>
          <w:szCs w:val="44"/>
        </w:rPr>
      </w:pPr>
      <w:bookmarkStart w:id="4" w:name="_Toc51854621"/>
    </w:p>
    <w:p w14:paraId="4681BB08" w14:textId="24C46491" w:rsidR="00EA70DD" w:rsidRPr="00C20E4B" w:rsidRDefault="00EA70DD" w:rsidP="00DB55A1">
      <w:pPr>
        <w:pStyle w:val="Heading1"/>
        <w:rPr>
          <w:color w:val="003399"/>
          <w:sz w:val="44"/>
          <w:szCs w:val="44"/>
        </w:rPr>
      </w:pPr>
      <w:r w:rsidRPr="00C20E4B">
        <w:rPr>
          <w:color w:val="003399"/>
          <w:sz w:val="44"/>
          <w:szCs w:val="44"/>
        </w:rPr>
        <w:t>Procedure</w:t>
      </w:r>
      <w:bookmarkEnd w:id="4"/>
    </w:p>
    <w:p w14:paraId="0BED8C71" w14:textId="77777777" w:rsidR="0098559E" w:rsidRPr="0098559E" w:rsidRDefault="0098559E" w:rsidP="0098559E">
      <w:pPr>
        <w:pStyle w:val="ListParagraph"/>
        <w:numPr>
          <w:ilvl w:val="0"/>
          <w:numId w:val="10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Thaw all components at room temperature for 15 min.</w:t>
      </w:r>
    </w:p>
    <w:p w14:paraId="33317F80" w14:textId="77777777" w:rsidR="0098559E" w:rsidRPr="0098559E" w:rsidRDefault="0098559E" w:rsidP="0098559E">
      <w:pPr>
        <w:pStyle w:val="ListParagraph"/>
        <w:numPr>
          <w:ilvl w:val="0"/>
          <w:numId w:val="10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Vortex all components until well mixed.</w:t>
      </w:r>
    </w:p>
    <w:p w14:paraId="0CF53109" w14:textId="77777777" w:rsidR="0098559E" w:rsidRPr="0098559E" w:rsidRDefault="0098559E" w:rsidP="0098559E">
      <w:pPr>
        <w:pStyle w:val="ListParagraph"/>
        <w:numPr>
          <w:ilvl w:val="0"/>
          <w:numId w:val="10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Centrifuge until all droplets are collected.</w:t>
      </w:r>
    </w:p>
    <w:p w14:paraId="3566F073" w14:textId="4BCD6908" w:rsidR="0098559E" w:rsidRDefault="0098559E" w:rsidP="0098559E">
      <w:pPr>
        <w:pStyle w:val="ListParagraph"/>
        <w:numPr>
          <w:ilvl w:val="0"/>
          <w:numId w:val="10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Set-up QIAgility deck:</w:t>
      </w:r>
    </w:p>
    <w:p w14:paraId="224327C8" w14:textId="77777777" w:rsidR="00ED6231" w:rsidRPr="0098559E" w:rsidRDefault="00ED6231" w:rsidP="00ED6231">
      <w:pPr>
        <w:pStyle w:val="ListParagraph"/>
        <w:spacing w:after="0" w:line="240" w:lineRule="auto"/>
        <w:ind w:left="360"/>
        <w:rPr>
          <w:color w:val="595959" w:themeColor="text1" w:themeTint="A6"/>
        </w:rPr>
      </w:pPr>
    </w:p>
    <w:p w14:paraId="7B28AD71" w14:textId="151DE490" w:rsidR="0098559E" w:rsidRDefault="0098559E" w:rsidP="00ED6231">
      <w:pPr>
        <w:ind w:left="360"/>
        <w:rPr>
          <w:color w:val="003399"/>
        </w:rPr>
      </w:pPr>
      <w:r>
        <w:rPr>
          <w:noProof/>
        </w:rPr>
        <w:drawing>
          <wp:inline distT="0" distB="0" distL="0" distR="0" wp14:anchorId="2667CDCE" wp14:editId="774F3066">
            <wp:extent cx="3543300" cy="26574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377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4BC53E2" w14:textId="77777777" w:rsidR="0098559E" w:rsidRDefault="0098559E" w:rsidP="0098559E">
      <w:pPr>
        <w:rPr>
          <w:b/>
          <w:color w:val="595959" w:themeColor="text1" w:themeTint="A6"/>
        </w:rPr>
      </w:pPr>
    </w:p>
    <w:p w14:paraId="65F70798" w14:textId="77777777" w:rsidR="0098559E" w:rsidRDefault="0098559E" w:rsidP="0098559E">
      <w:pPr>
        <w:rPr>
          <w:b/>
          <w:color w:val="595959" w:themeColor="text1" w:themeTint="A6"/>
        </w:rPr>
      </w:pPr>
    </w:p>
    <w:p w14:paraId="633D613F" w14:textId="77777777" w:rsidR="0098559E" w:rsidRDefault="0098559E" w:rsidP="0098559E">
      <w:pPr>
        <w:rPr>
          <w:b/>
          <w:color w:val="595959" w:themeColor="text1" w:themeTint="A6"/>
        </w:rPr>
      </w:pPr>
    </w:p>
    <w:p w14:paraId="01E6938D" w14:textId="40F4E496" w:rsidR="0098559E" w:rsidRPr="0098559E" w:rsidRDefault="0098559E" w:rsidP="0098559E">
      <w:pPr>
        <w:spacing w:after="0"/>
        <w:rPr>
          <w:b/>
          <w:color w:val="595959" w:themeColor="text1" w:themeTint="A6"/>
        </w:rPr>
      </w:pPr>
      <w:r w:rsidRPr="0098559E">
        <w:rPr>
          <w:b/>
          <w:color w:val="595959" w:themeColor="text1" w:themeTint="A6"/>
        </w:rPr>
        <w:lastRenderedPageBreak/>
        <w:t>M1: Master Mix Block:</w:t>
      </w:r>
    </w:p>
    <w:p w14:paraId="05B731F6" w14:textId="77777777" w:rsidR="0098559E" w:rsidRPr="0098559E" w:rsidRDefault="0098559E" w:rsidP="0098559E">
      <w:pPr>
        <w:spacing w:after="0"/>
        <w:ind w:firstLine="720"/>
        <w:rPr>
          <w:color w:val="595959" w:themeColor="text1" w:themeTint="A6"/>
        </w:rPr>
      </w:pPr>
      <w:r w:rsidRPr="0098559E">
        <w:rPr>
          <w:color w:val="595959" w:themeColor="text1" w:themeTint="A6"/>
        </w:rPr>
        <w:t>648 (or appropriate volume) 2x reaction mix in tapered tube in position B</w:t>
      </w:r>
    </w:p>
    <w:p w14:paraId="60046483" w14:textId="77777777" w:rsidR="0098559E" w:rsidRPr="0098559E" w:rsidRDefault="0098559E" w:rsidP="0098559E">
      <w:pPr>
        <w:spacing w:after="0"/>
        <w:ind w:firstLine="720"/>
        <w:rPr>
          <w:color w:val="595959" w:themeColor="text1" w:themeTint="A6"/>
        </w:rPr>
      </w:pPr>
      <w:r w:rsidRPr="0098559E">
        <w:rPr>
          <w:color w:val="595959" w:themeColor="text1" w:themeTint="A6"/>
        </w:rPr>
        <w:t>70 ul water in tapered tube in position C</w:t>
      </w:r>
    </w:p>
    <w:p w14:paraId="2390E4A0" w14:textId="77777777" w:rsidR="0098559E" w:rsidRPr="0098559E" w:rsidRDefault="0098559E" w:rsidP="0098559E">
      <w:pPr>
        <w:spacing w:after="0"/>
        <w:rPr>
          <w:color w:val="595959" w:themeColor="text1" w:themeTint="A6"/>
        </w:rPr>
      </w:pPr>
    </w:p>
    <w:p w14:paraId="089FA006" w14:textId="77777777" w:rsidR="0098559E" w:rsidRPr="0098559E" w:rsidRDefault="0098559E" w:rsidP="0098559E">
      <w:pPr>
        <w:spacing w:after="0"/>
        <w:rPr>
          <w:color w:val="595959" w:themeColor="text1" w:themeTint="A6"/>
        </w:rPr>
      </w:pPr>
      <w:r w:rsidRPr="0098559E">
        <w:rPr>
          <w:color w:val="595959" w:themeColor="text1" w:themeTint="A6"/>
        </w:rPr>
        <w:t>A1: 50 ul conductive tips</w:t>
      </w:r>
    </w:p>
    <w:p w14:paraId="6ECACE1C" w14:textId="77777777" w:rsidR="0098559E" w:rsidRPr="0098559E" w:rsidRDefault="0098559E" w:rsidP="0098559E">
      <w:pPr>
        <w:spacing w:after="0"/>
        <w:rPr>
          <w:color w:val="595959" w:themeColor="text1" w:themeTint="A6"/>
        </w:rPr>
      </w:pPr>
      <w:r w:rsidRPr="0098559E">
        <w:rPr>
          <w:color w:val="595959" w:themeColor="text1" w:themeTint="A6"/>
        </w:rPr>
        <w:t>A2: (optional): 200 ul conductive tips</w:t>
      </w:r>
    </w:p>
    <w:p w14:paraId="7551F065" w14:textId="77777777" w:rsidR="0098559E" w:rsidRPr="0098559E" w:rsidRDefault="0098559E" w:rsidP="0098559E">
      <w:pPr>
        <w:spacing w:after="0"/>
        <w:rPr>
          <w:color w:val="595959" w:themeColor="text1" w:themeTint="A6"/>
        </w:rPr>
      </w:pPr>
      <w:r w:rsidRPr="0098559E">
        <w:rPr>
          <w:color w:val="595959" w:themeColor="text1" w:themeTint="A6"/>
        </w:rPr>
        <w:t>B1: (optional): 50 ul conductive tips</w:t>
      </w:r>
    </w:p>
    <w:p w14:paraId="63804601" w14:textId="77777777" w:rsidR="0098559E" w:rsidRPr="0098559E" w:rsidRDefault="0098559E" w:rsidP="0098559E">
      <w:pPr>
        <w:spacing w:after="0"/>
        <w:rPr>
          <w:color w:val="595959" w:themeColor="text1" w:themeTint="A6"/>
        </w:rPr>
      </w:pPr>
      <w:r w:rsidRPr="0098559E">
        <w:rPr>
          <w:color w:val="595959" w:themeColor="text1" w:themeTint="A6"/>
        </w:rPr>
        <w:t>B2: (optional): 50 ul conductive tips</w:t>
      </w:r>
    </w:p>
    <w:p w14:paraId="4B0A832F" w14:textId="77777777" w:rsidR="0098559E" w:rsidRPr="0098559E" w:rsidRDefault="0098559E" w:rsidP="0098559E">
      <w:pPr>
        <w:spacing w:after="0"/>
        <w:rPr>
          <w:color w:val="595959" w:themeColor="text1" w:themeTint="A6"/>
        </w:rPr>
      </w:pPr>
    </w:p>
    <w:p w14:paraId="6D576E59" w14:textId="77777777" w:rsidR="0098559E" w:rsidRPr="0098559E" w:rsidRDefault="0098559E" w:rsidP="0098559E">
      <w:pPr>
        <w:spacing w:after="0"/>
        <w:rPr>
          <w:color w:val="595959" w:themeColor="text1" w:themeTint="A6"/>
        </w:rPr>
      </w:pPr>
      <w:r w:rsidRPr="0098559E">
        <w:rPr>
          <w:color w:val="595959" w:themeColor="text1" w:themeTint="A6"/>
        </w:rPr>
        <w:t>R1: Reagent block with 41 ul of each standard in position A - F</w:t>
      </w:r>
    </w:p>
    <w:p w14:paraId="4E314916" w14:textId="77777777" w:rsidR="0098559E" w:rsidRPr="0098559E" w:rsidRDefault="0098559E" w:rsidP="0098559E">
      <w:pPr>
        <w:spacing w:after="0"/>
        <w:rPr>
          <w:color w:val="595959" w:themeColor="text1" w:themeTint="A6"/>
        </w:rPr>
      </w:pPr>
    </w:p>
    <w:p w14:paraId="53CDBB77" w14:textId="77777777" w:rsidR="0098559E" w:rsidRPr="0098559E" w:rsidRDefault="0098559E" w:rsidP="0098559E">
      <w:pPr>
        <w:spacing w:after="0"/>
        <w:rPr>
          <w:color w:val="595959" w:themeColor="text1" w:themeTint="A6"/>
        </w:rPr>
      </w:pPr>
      <w:r w:rsidRPr="0098559E">
        <w:rPr>
          <w:color w:val="595959" w:themeColor="text1" w:themeTint="A6"/>
        </w:rPr>
        <w:t>C1: Flip cap block with 30 ul of each library dilution at A1 - A4 (continuing in groups of 4 with more libraries)</w:t>
      </w:r>
    </w:p>
    <w:p w14:paraId="169DA258" w14:textId="77777777" w:rsidR="0098559E" w:rsidRPr="0098559E" w:rsidRDefault="0098559E" w:rsidP="0098559E">
      <w:pPr>
        <w:spacing w:after="0"/>
        <w:rPr>
          <w:color w:val="595959" w:themeColor="text1" w:themeTint="A6"/>
        </w:rPr>
      </w:pPr>
    </w:p>
    <w:p w14:paraId="3869C2D7" w14:textId="77777777" w:rsidR="0098559E" w:rsidRPr="0098559E" w:rsidRDefault="0098559E" w:rsidP="0098559E">
      <w:pPr>
        <w:spacing w:after="0"/>
        <w:rPr>
          <w:color w:val="595959" w:themeColor="text1" w:themeTint="A6"/>
        </w:rPr>
      </w:pPr>
      <w:r w:rsidRPr="0098559E">
        <w:rPr>
          <w:color w:val="595959" w:themeColor="text1" w:themeTint="A6"/>
        </w:rPr>
        <w:t>C2: 96 sample qPCR plate</w:t>
      </w:r>
    </w:p>
    <w:p w14:paraId="4C6486C6" w14:textId="77777777" w:rsidR="0098559E" w:rsidRPr="0098559E" w:rsidRDefault="0098559E" w:rsidP="0098559E">
      <w:pPr>
        <w:rPr>
          <w:color w:val="595959" w:themeColor="text1" w:themeTint="A6"/>
        </w:rPr>
      </w:pPr>
    </w:p>
    <w:p w14:paraId="47933D82" w14:textId="77777777" w:rsidR="0098559E" w:rsidRPr="0098559E" w:rsidRDefault="0098559E" w:rsidP="0098559E">
      <w:pPr>
        <w:rPr>
          <w:b/>
          <w:color w:val="595959" w:themeColor="text1" w:themeTint="A6"/>
        </w:rPr>
      </w:pPr>
      <w:r w:rsidRPr="0098559E">
        <w:rPr>
          <w:b/>
          <w:color w:val="595959" w:themeColor="text1" w:themeTint="A6"/>
        </w:rPr>
        <w:t>Set-up QIAgility</w:t>
      </w:r>
    </w:p>
    <w:p w14:paraId="76AB8D6C" w14:textId="77777777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Start the QIAgility set-up manager.</w:t>
      </w:r>
    </w:p>
    <w:p w14:paraId="2E5D6956" w14:textId="77777777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Click on the appropriate template (e.g. 1 Lib Quant).</w:t>
      </w:r>
    </w:p>
    <w:p w14:paraId="509EE0E2" w14:textId="77777777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Click Assignment and select 3 for the number of replicates and then click assign.</w:t>
      </w:r>
    </w:p>
    <w:p w14:paraId="7A26135E" w14:textId="77777777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Click Worktable.</w:t>
      </w:r>
    </w:p>
    <w:p w14:paraId="21C1F21D" w14:textId="77777777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Click each gold worktable box and confirm loading.</w:t>
      </w:r>
    </w:p>
    <w:p w14:paraId="28720AD8" w14:textId="77777777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Click the green Start run button to begin the run.</w:t>
      </w:r>
    </w:p>
    <w:p w14:paraId="3A16BECF" w14:textId="77777777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Following the run, generate a report and save in the Reports folder.</w:t>
      </w:r>
    </w:p>
    <w:p w14:paraId="15A2E9D6" w14:textId="77777777" w:rsidR="0098559E" w:rsidRPr="0098559E" w:rsidRDefault="0098559E" w:rsidP="0098559E">
      <w:pPr>
        <w:rPr>
          <w:color w:val="595959" w:themeColor="text1" w:themeTint="A6"/>
        </w:rPr>
      </w:pPr>
    </w:p>
    <w:p w14:paraId="25F17A08" w14:textId="77777777" w:rsidR="0098559E" w:rsidRPr="0098559E" w:rsidRDefault="0098559E" w:rsidP="0098559E">
      <w:pPr>
        <w:rPr>
          <w:b/>
          <w:color w:val="595959" w:themeColor="text1" w:themeTint="A6"/>
        </w:rPr>
      </w:pPr>
      <w:r w:rsidRPr="0098559E">
        <w:rPr>
          <w:b/>
          <w:color w:val="595959" w:themeColor="text1" w:themeTint="A6"/>
        </w:rPr>
        <w:t>Clean-up QIAgility</w:t>
      </w:r>
    </w:p>
    <w:p w14:paraId="3BE33CBA" w14:textId="77777777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Remove samples, standards and reagents from QIAgility deck and store or dispose of them properly.</w:t>
      </w:r>
    </w:p>
    <w:p w14:paraId="179D91C6" w14:textId="77777777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Close the lid.</w:t>
      </w:r>
    </w:p>
    <w:p w14:paraId="12EE297B" w14:textId="77777777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Turn off QIAgility by clicking File &gt; Exit and following prompts.</w:t>
      </w:r>
    </w:p>
    <w:p w14:paraId="55BA1146" w14:textId="77777777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Turn off the computer.</w:t>
      </w:r>
    </w:p>
    <w:p w14:paraId="5E35901B" w14:textId="77777777" w:rsidR="0098559E" w:rsidRPr="0098559E" w:rsidRDefault="0098559E" w:rsidP="0098559E">
      <w:pPr>
        <w:rPr>
          <w:color w:val="595959" w:themeColor="text1" w:themeTint="A6"/>
        </w:rPr>
      </w:pPr>
    </w:p>
    <w:p w14:paraId="47E6484E" w14:textId="77777777" w:rsidR="0098559E" w:rsidRPr="0098559E" w:rsidRDefault="0098559E" w:rsidP="0098559E">
      <w:pPr>
        <w:rPr>
          <w:b/>
          <w:color w:val="595959" w:themeColor="text1" w:themeTint="A6"/>
        </w:rPr>
      </w:pPr>
      <w:r w:rsidRPr="0098559E">
        <w:rPr>
          <w:b/>
          <w:color w:val="595959" w:themeColor="text1" w:themeTint="A6"/>
        </w:rPr>
        <w:t>Run qPCR</w:t>
      </w:r>
    </w:p>
    <w:p w14:paraId="6870B2C6" w14:textId="44DD7378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Seal the</w:t>
      </w:r>
      <w:r>
        <w:rPr>
          <w:color w:val="595959" w:themeColor="text1" w:themeTint="A6"/>
        </w:rPr>
        <w:t xml:space="preserve"> plate</w:t>
      </w:r>
      <w:r w:rsidRPr="0098559E">
        <w:rPr>
          <w:color w:val="595959" w:themeColor="text1" w:themeTint="A6"/>
        </w:rPr>
        <w:t>.</w:t>
      </w:r>
    </w:p>
    <w:p w14:paraId="468738FC" w14:textId="5422D599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Run the</w:t>
      </w:r>
      <w:r>
        <w:rPr>
          <w:color w:val="595959" w:themeColor="text1" w:themeTint="A6"/>
        </w:rPr>
        <w:t xml:space="preserve"> qPCR</w:t>
      </w:r>
      <w:r w:rsidRPr="0098559E">
        <w:rPr>
          <w:color w:val="595959" w:themeColor="text1" w:themeTint="A6"/>
        </w:rPr>
        <w:t>.</w:t>
      </w:r>
    </w:p>
    <w:p w14:paraId="4CA1FA55" w14:textId="2F3BDE30" w:rsidR="0098559E" w:rsidRPr="0098559E" w:rsidRDefault="0098559E" w:rsidP="0098559E">
      <w:pPr>
        <w:pStyle w:val="ListParagraph"/>
        <w:numPr>
          <w:ilvl w:val="0"/>
          <w:numId w:val="11"/>
        </w:numPr>
        <w:spacing w:after="0" w:line="240" w:lineRule="auto"/>
        <w:rPr>
          <w:color w:val="595959" w:themeColor="text1" w:themeTint="A6"/>
        </w:rPr>
      </w:pPr>
      <w:r w:rsidRPr="0098559E">
        <w:rPr>
          <w:color w:val="595959" w:themeColor="text1" w:themeTint="A6"/>
        </w:rPr>
        <w:t>Analyze the</w:t>
      </w:r>
      <w:r>
        <w:rPr>
          <w:color w:val="595959" w:themeColor="text1" w:themeTint="A6"/>
        </w:rPr>
        <w:t xml:space="preserve"> data</w:t>
      </w:r>
      <w:r w:rsidRPr="0098559E">
        <w:rPr>
          <w:color w:val="595959" w:themeColor="text1" w:themeTint="A6"/>
        </w:rPr>
        <w:t>.</w:t>
      </w:r>
    </w:p>
    <w:p w14:paraId="36D61A4A" w14:textId="77777777" w:rsidR="0098559E" w:rsidRPr="0098559E" w:rsidRDefault="0098559E" w:rsidP="0098559E">
      <w:pPr>
        <w:rPr>
          <w:color w:val="595959" w:themeColor="text1" w:themeTint="A6"/>
        </w:rPr>
      </w:pPr>
    </w:p>
    <w:p w14:paraId="21BB2DDA" w14:textId="34E16D71" w:rsidR="00C20E4B" w:rsidRPr="0098559E" w:rsidRDefault="00C20E4B" w:rsidP="0098559E">
      <w:pPr>
        <w:rPr>
          <w:color w:val="595959" w:themeColor="text1" w:themeTint="A6"/>
        </w:rPr>
      </w:pPr>
    </w:p>
    <w:p w14:paraId="68F5BD27" w14:textId="77777777" w:rsidR="00A46CE8" w:rsidRDefault="00A46CE8" w:rsidP="00EA70DD">
      <w:pPr>
        <w:rPr>
          <w:color w:val="003399"/>
        </w:rPr>
      </w:pPr>
    </w:p>
    <w:p w14:paraId="43668B20" w14:textId="77777777" w:rsidR="00967D0B" w:rsidRDefault="00967D0B" w:rsidP="00EA70DD">
      <w:pPr>
        <w:rPr>
          <w:color w:val="003399"/>
        </w:rPr>
      </w:pPr>
    </w:p>
    <w:p w14:paraId="762D0477" w14:textId="77777777" w:rsidR="00A46CE8" w:rsidRDefault="00A46CE8" w:rsidP="00EA70DD">
      <w:pPr>
        <w:rPr>
          <w:color w:val="003399"/>
        </w:rPr>
      </w:pPr>
    </w:p>
    <w:p w14:paraId="06BA216D" w14:textId="77777777" w:rsidR="00A46CE8" w:rsidRDefault="00A46CE8" w:rsidP="00EA70DD">
      <w:pPr>
        <w:rPr>
          <w:color w:val="003399"/>
        </w:rPr>
      </w:pPr>
    </w:p>
    <w:p w14:paraId="2824DEBB" w14:textId="77777777" w:rsidR="00B73DCA" w:rsidRPr="00B71785" w:rsidRDefault="00B73DCA" w:rsidP="00EA70DD"/>
    <w:p w14:paraId="298184E0" w14:textId="77777777" w:rsidR="006F5082" w:rsidRPr="00B71785" w:rsidRDefault="006F5082" w:rsidP="00EA70DD"/>
    <w:p w14:paraId="68D35027" w14:textId="77777777" w:rsidR="006F5082" w:rsidRPr="00B71785" w:rsidRDefault="006F5082" w:rsidP="00EA70DD"/>
    <w:p w14:paraId="0DB6CCA6" w14:textId="77777777" w:rsidR="006F5082" w:rsidRPr="00B71785" w:rsidRDefault="006F5082" w:rsidP="00EA70DD"/>
    <w:p w14:paraId="38D5C609" w14:textId="77777777" w:rsidR="006F5082" w:rsidRPr="00B71785" w:rsidRDefault="006F5082" w:rsidP="00EA70DD"/>
    <w:p w14:paraId="7C1B16EA" w14:textId="77777777" w:rsidR="006F5082" w:rsidRPr="00B71785" w:rsidRDefault="006F5082" w:rsidP="00EA70DD"/>
    <w:p w14:paraId="364B126F" w14:textId="77777777" w:rsidR="006F5082" w:rsidRPr="00B71785" w:rsidRDefault="006F5082" w:rsidP="00EA70DD"/>
    <w:p w14:paraId="790EF6E0" w14:textId="77777777" w:rsidR="006F5082" w:rsidRPr="00B71785" w:rsidRDefault="006F5082" w:rsidP="00EA70DD"/>
    <w:p w14:paraId="4E21E550" w14:textId="77777777" w:rsidR="006F5082" w:rsidRPr="00B71785" w:rsidRDefault="006F5082" w:rsidP="00EA70DD"/>
    <w:p w14:paraId="0567044F" w14:textId="77777777" w:rsidR="006F5082" w:rsidRPr="00B71785" w:rsidRDefault="006F5082" w:rsidP="00EA70DD"/>
    <w:p w14:paraId="5C1D00CC" w14:textId="77777777" w:rsidR="006F5082" w:rsidRPr="00B71785" w:rsidRDefault="006F5082" w:rsidP="00EA70DD"/>
    <w:p w14:paraId="5FB4717E" w14:textId="77777777" w:rsidR="006F5082" w:rsidRPr="00B71785" w:rsidRDefault="006F5082" w:rsidP="00EA70DD"/>
    <w:p w14:paraId="2872D161" w14:textId="77777777" w:rsidR="006F5082" w:rsidRDefault="006F5082" w:rsidP="00EA70DD">
      <w:pPr>
        <w:rPr>
          <w:sz w:val="24"/>
          <w:szCs w:val="24"/>
        </w:rPr>
      </w:pPr>
    </w:p>
    <w:p w14:paraId="57D75193" w14:textId="77777777" w:rsidR="006F5082" w:rsidRPr="00B71785" w:rsidRDefault="006F5082" w:rsidP="00EA70DD"/>
    <w:sectPr w:rsidR="006F5082" w:rsidRPr="00B71785" w:rsidSect="00D06528">
      <w:headerReference w:type="default" r:id="rId9"/>
      <w:footerReference w:type="default" r:id="rId10"/>
      <w:pgSz w:w="12240" w:h="15840"/>
      <w:pgMar w:top="1440" w:right="1440" w:bottom="1440" w:left="144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CCEA8" w14:textId="77777777" w:rsidR="00E52DD3" w:rsidRDefault="00E52DD3" w:rsidP="004A4AC8">
      <w:pPr>
        <w:spacing w:after="0" w:line="240" w:lineRule="auto"/>
      </w:pPr>
      <w:r>
        <w:separator/>
      </w:r>
    </w:p>
  </w:endnote>
  <w:endnote w:type="continuationSeparator" w:id="0">
    <w:p w14:paraId="0237E44A" w14:textId="77777777" w:rsidR="00E52DD3" w:rsidRDefault="00E52DD3" w:rsidP="004A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401C8" w14:textId="5F0513C5" w:rsidR="000066C6" w:rsidRDefault="000066C6" w:rsidP="00311E3C">
    <w:pPr>
      <w:pBdr>
        <w:bottom w:val="single" w:sz="12" w:space="1" w:color="auto"/>
      </w:pBdr>
      <w:tabs>
        <w:tab w:val="center" w:pos="4550"/>
        <w:tab w:val="left" w:pos="5818"/>
      </w:tabs>
      <w:ind w:right="260"/>
      <w:rPr>
        <w:color w:val="0099CC"/>
        <w:spacing w:val="60"/>
        <w:sz w:val="24"/>
        <w:szCs w:val="24"/>
      </w:rPr>
    </w:pPr>
  </w:p>
  <w:p w14:paraId="552C7184" w14:textId="2A13B5C8" w:rsidR="00311E3C" w:rsidRPr="00C20E4B" w:rsidRDefault="00C20E4B" w:rsidP="00311E3C">
    <w:pPr>
      <w:tabs>
        <w:tab w:val="center" w:pos="4550"/>
        <w:tab w:val="left" w:pos="5818"/>
      </w:tabs>
      <w:ind w:right="260"/>
      <w:rPr>
        <w:rFonts w:ascii="Arial Narrow" w:hAnsi="Arial Narrow" w:cstheme="minorHAnsi"/>
        <w:color w:val="003399"/>
        <w:sz w:val="18"/>
        <w:szCs w:val="18"/>
      </w:rPr>
    </w:pP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</w:r>
    <w:r>
      <w:rPr>
        <w:color w:val="0099CC"/>
        <w:spacing w:val="60"/>
        <w:sz w:val="24"/>
        <w:szCs w:val="24"/>
      </w:rPr>
      <w:tab/>
      <w:t xml:space="preserve">    </w:t>
    </w:r>
    <w:r w:rsidR="00311E3C"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 </w:t>
    </w:r>
    <w:r>
      <w:rPr>
        <w:rFonts w:ascii="Arial Narrow" w:hAnsi="Arial Narrow" w:cstheme="minorHAnsi"/>
        <w:color w:val="003399"/>
        <w:spacing w:val="60"/>
        <w:sz w:val="18"/>
        <w:szCs w:val="18"/>
      </w:rPr>
      <w:t xml:space="preserve">         </w:t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</w:r>
    <w:r w:rsidR="00147E08">
      <w:rPr>
        <w:rFonts w:ascii="Arial Narrow" w:hAnsi="Arial Narrow" w:cstheme="minorHAnsi"/>
        <w:color w:val="003399"/>
        <w:spacing w:val="60"/>
        <w:sz w:val="18"/>
        <w:szCs w:val="18"/>
      </w:rPr>
      <w:tab/>
      <w:t xml:space="preserve"> </w:t>
    </w:r>
    <w:r w:rsidRPr="00C20E4B">
      <w:rPr>
        <w:rFonts w:ascii="Arial Narrow" w:hAnsi="Arial Narrow" w:cstheme="minorHAnsi"/>
        <w:color w:val="595959" w:themeColor="text1" w:themeTint="A6"/>
        <w:spacing w:val="60"/>
        <w:sz w:val="18"/>
        <w:szCs w:val="18"/>
      </w:rPr>
      <w:t>Page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t xml:space="preserve"> | </w: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begin"/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instrText xml:space="preserve"> PAGE   \* MERGEFORMAT </w:instrText>
    </w:r>
    <w:r w:rsidRPr="00C20E4B">
      <w:rPr>
        <w:rFonts w:ascii="Arial Narrow" w:hAnsi="Arial Narrow" w:cstheme="minorHAnsi"/>
        <w:color w:val="003399"/>
        <w:spacing w:val="60"/>
        <w:sz w:val="18"/>
        <w:szCs w:val="18"/>
      </w:rPr>
      <w:fldChar w:fldCharType="separate"/>
    </w:r>
    <w:r w:rsidR="00CF277A" w:rsidRPr="00CF277A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t>1</w:t>
    </w:r>
    <w:r w:rsidRPr="00C20E4B">
      <w:rPr>
        <w:rFonts w:ascii="Arial Narrow" w:hAnsi="Arial Narrow" w:cstheme="minorHAnsi"/>
        <w:b/>
        <w:bCs/>
        <w:noProof/>
        <w:color w:val="003399"/>
        <w:spacing w:val="60"/>
        <w:sz w:val="18"/>
        <w:szCs w:val="18"/>
      </w:rPr>
      <w:fldChar w:fldCharType="end"/>
    </w:r>
  </w:p>
  <w:p w14:paraId="01431B04" w14:textId="58E0E32B" w:rsidR="004A4AC8" w:rsidRPr="00311E3C" w:rsidRDefault="00D4281A" w:rsidP="00311E3C">
    <w:pPr>
      <w:tabs>
        <w:tab w:val="center" w:pos="4550"/>
        <w:tab w:val="left" w:pos="5818"/>
      </w:tabs>
      <w:ind w:right="260"/>
      <w:rPr>
        <w:rFonts w:cstheme="minorHAnsi"/>
        <w:color w:val="003399"/>
        <w:sz w:val="14"/>
        <w:szCs w:val="14"/>
      </w:rPr>
    </w:pP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Pr="00311E3C">
      <w:rPr>
        <w:rFonts w:cstheme="minorHAnsi"/>
        <w:color w:val="003399"/>
        <w:spacing w:val="60"/>
        <w:sz w:val="14"/>
        <w:szCs w:val="14"/>
      </w:rPr>
      <w:tab/>
    </w:r>
    <w:r w:rsidR="004A4AC8" w:rsidRPr="00311E3C">
      <w:rPr>
        <w:rFonts w:cstheme="minorHAnsi"/>
        <w:color w:val="003399"/>
        <w:sz w:val="14"/>
        <w:szCs w:val="14"/>
      </w:rPr>
      <w:t xml:space="preserve"> </w:t>
    </w:r>
  </w:p>
  <w:p w14:paraId="06702154" w14:textId="77777777" w:rsidR="009A2282" w:rsidRDefault="009A228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</w:p>
  <w:p w14:paraId="16BB41D3" w14:textId="77777777" w:rsidR="004A4AC8" w:rsidRDefault="004A4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EAEE20" w14:textId="77777777" w:rsidR="00E52DD3" w:rsidRDefault="00E52DD3" w:rsidP="004A4AC8">
      <w:pPr>
        <w:spacing w:after="0" w:line="240" w:lineRule="auto"/>
      </w:pPr>
      <w:r>
        <w:separator/>
      </w:r>
    </w:p>
  </w:footnote>
  <w:footnote w:type="continuationSeparator" w:id="0">
    <w:p w14:paraId="64DAE7D2" w14:textId="77777777" w:rsidR="00E52DD3" w:rsidRDefault="00E52DD3" w:rsidP="004A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1DE263" w14:textId="57B52687" w:rsidR="004A4AC8" w:rsidRDefault="00DF3ED8" w:rsidP="00683576">
    <w:pPr>
      <w:pStyle w:val="Header"/>
      <w:pBdr>
        <w:bottom w:val="single" w:sz="12" w:space="1" w:color="auto"/>
      </w:pBdr>
      <w:tabs>
        <w:tab w:val="clear" w:pos="9360"/>
        <w:tab w:val="right" w:pos="10800"/>
      </w:tabs>
      <w:rPr>
        <w:b/>
        <w:bCs/>
        <w:noProof/>
        <w:color w:val="0099CC"/>
        <w:sz w:val="72"/>
        <w:szCs w:val="72"/>
      </w:rPr>
    </w:pPr>
    <w:r>
      <w:rPr>
        <w:rFonts w:ascii="Arial" w:eastAsia="Times New Roman" w:hAnsi="Arial" w:cs="Arial"/>
        <w:b/>
        <w:noProof/>
        <w:sz w:val="20"/>
      </w:rPr>
      <w:drawing>
        <wp:inline distT="0" distB="0" distL="0" distR="0" wp14:anchorId="465511B3" wp14:editId="5E835046">
          <wp:extent cx="2084127" cy="4775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955" cy="527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4AC8">
      <w:tab/>
    </w:r>
    <w:r w:rsidR="004A4AC8">
      <w:tab/>
    </w:r>
    <w:r w:rsidR="00683576">
      <w:t xml:space="preserve">        </w:t>
    </w:r>
    <w:r w:rsidR="00B358F9" w:rsidRPr="00C20E4B">
      <w:rPr>
        <w:rFonts w:ascii="Calibri" w:hAnsi="Calibri" w:cs="Calibri"/>
        <w:noProof/>
        <w:color w:val="003399"/>
        <w:sz w:val="52"/>
        <w:szCs w:val="52"/>
      </w:rPr>
      <w:t>SOP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6F52"/>
    <w:multiLevelType w:val="hybridMultilevel"/>
    <w:tmpl w:val="9BFE0EC4"/>
    <w:lvl w:ilvl="0" w:tplc="F54E68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83411"/>
    <w:multiLevelType w:val="hybridMultilevel"/>
    <w:tmpl w:val="E714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135A2"/>
    <w:multiLevelType w:val="hybridMultilevel"/>
    <w:tmpl w:val="D5B28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4D1D5E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E8E5740"/>
    <w:multiLevelType w:val="hybridMultilevel"/>
    <w:tmpl w:val="D5B284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BD7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56534D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C16997"/>
    <w:multiLevelType w:val="hybridMultilevel"/>
    <w:tmpl w:val="690ED6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9A706B9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1541943"/>
    <w:multiLevelType w:val="multilevel"/>
    <w:tmpl w:val="D728AB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9AA7571"/>
    <w:multiLevelType w:val="hybridMultilevel"/>
    <w:tmpl w:val="3C0E4522"/>
    <w:lvl w:ilvl="0" w:tplc="63146C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43F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AC8"/>
    <w:rsid w:val="00005DDD"/>
    <w:rsid w:val="000066C6"/>
    <w:rsid w:val="000541FA"/>
    <w:rsid w:val="0006750A"/>
    <w:rsid w:val="0009214C"/>
    <w:rsid w:val="000A2017"/>
    <w:rsid w:val="00143AD3"/>
    <w:rsid w:val="00147E08"/>
    <w:rsid w:val="00183390"/>
    <w:rsid w:val="001F2E9D"/>
    <w:rsid w:val="00250DE1"/>
    <w:rsid w:val="00311E3C"/>
    <w:rsid w:val="00313F6C"/>
    <w:rsid w:val="00316EBB"/>
    <w:rsid w:val="0035309A"/>
    <w:rsid w:val="00361193"/>
    <w:rsid w:val="00364859"/>
    <w:rsid w:val="0039176D"/>
    <w:rsid w:val="00467717"/>
    <w:rsid w:val="00484F03"/>
    <w:rsid w:val="004A4AC8"/>
    <w:rsid w:val="00567CA2"/>
    <w:rsid w:val="005D17A7"/>
    <w:rsid w:val="00683576"/>
    <w:rsid w:val="00694CA2"/>
    <w:rsid w:val="006F5082"/>
    <w:rsid w:val="00740196"/>
    <w:rsid w:val="00766226"/>
    <w:rsid w:val="007C3504"/>
    <w:rsid w:val="00847E7A"/>
    <w:rsid w:val="008E7346"/>
    <w:rsid w:val="009200EB"/>
    <w:rsid w:val="00934AC0"/>
    <w:rsid w:val="00943DB1"/>
    <w:rsid w:val="00967D0B"/>
    <w:rsid w:val="00977F04"/>
    <w:rsid w:val="0098559E"/>
    <w:rsid w:val="009A2282"/>
    <w:rsid w:val="009E1ED0"/>
    <w:rsid w:val="00A46CE8"/>
    <w:rsid w:val="00B060D8"/>
    <w:rsid w:val="00B358F9"/>
    <w:rsid w:val="00B43DB4"/>
    <w:rsid w:val="00B467B6"/>
    <w:rsid w:val="00B675D1"/>
    <w:rsid w:val="00B71785"/>
    <w:rsid w:val="00B73DCA"/>
    <w:rsid w:val="00B74F15"/>
    <w:rsid w:val="00BC6DCD"/>
    <w:rsid w:val="00C143FA"/>
    <w:rsid w:val="00C20E4B"/>
    <w:rsid w:val="00C26DD6"/>
    <w:rsid w:val="00C42CD2"/>
    <w:rsid w:val="00C53D29"/>
    <w:rsid w:val="00C60C14"/>
    <w:rsid w:val="00C7577D"/>
    <w:rsid w:val="00CD7367"/>
    <w:rsid w:val="00CF277A"/>
    <w:rsid w:val="00D04050"/>
    <w:rsid w:val="00D06528"/>
    <w:rsid w:val="00D243F6"/>
    <w:rsid w:val="00D4281A"/>
    <w:rsid w:val="00D462D9"/>
    <w:rsid w:val="00D5686E"/>
    <w:rsid w:val="00DB55A1"/>
    <w:rsid w:val="00DF3863"/>
    <w:rsid w:val="00DF3ED8"/>
    <w:rsid w:val="00DF6C9B"/>
    <w:rsid w:val="00E46191"/>
    <w:rsid w:val="00E52DD3"/>
    <w:rsid w:val="00E83125"/>
    <w:rsid w:val="00E9679C"/>
    <w:rsid w:val="00EA70DD"/>
    <w:rsid w:val="00ED16D9"/>
    <w:rsid w:val="00ED6231"/>
    <w:rsid w:val="00F03723"/>
    <w:rsid w:val="00F774BA"/>
    <w:rsid w:val="00F7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115BA6"/>
  <w15:chartTrackingRefBased/>
  <w15:docId w15:val="{A3ED42F9-48F9-41A8-AEDA-552294EF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AC8"/>
  </w:style>
  <w:style w:type="paragraph" w:styleId="Footer">
    <w:name w:val="footer"/>
    <w:basedOn w:val="Normal"/>
    <w:link w:val="FooterChar"/>
    <w:uiPriority w:val="99"/>
    <w:unhideWhenUsed/>
    <w:rsid w:val="004A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AC8"/>
  </w:style>
  <w:style w:type="table" w:styleId="TableGrid">
    <w:name w:val="Table Grid"/>
    <w:basedOn w:val="TableNormal"/>
    <w:uiPriority w:val="39"/>
    <w:rsid w:val="009A2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9A228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A22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55A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5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5A1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B55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55A1"/>
    <w:rPr>
      <w:color w:val="0563C1" w:themeColor="hyperlink"/>
      <w:u w:val="single"/>
    </w:rPr>
  </w:style>
  <w:style w:type="table" w:styleId="GridTable2-Accent5">
    <w:name w:val="Grid Table 2 Accent 5"/>
    <w:basedOn w:val="TableNormal"/>
    <w:uiPriority w:val="47"/>
    <w:rsid w:val="00DF386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35309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B7D4B-6114-423A-8A92-CDC9CC67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Degoricija, Lovorka (ARC-SCR)[WYLE LABS]</dc:creator>
  <cp:keywords/>
  <dc:description/>
  <cp:lastModifiedBy>Dinh, Marie T. (ARC-SCR)[WYLE LABS]</cp:lastModifiedBy>
  <cp:revision>2</cp:revision>
  <cp:lastPrinted>2020-10-02T22:47:00Z</cp:lastPrinted>
  <dcterms:created xsi:type="dcterms:W3CDTF">2021-01-26T01:33:00Z</dcterms:created>
  <dcterms:modified xsi:type="dcterms:W3CDTF">2021-01-26T01:33:00Z</dcterms:modified>
</cp:coreProperties>
</file>