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588F62F3" w:rsidR="004A4AC8" w:rsidRPr="00A13C27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A13C27"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A13C27" w:rsidRPr="00A13C27">
                              <w:rPr>
                                <w:sz w:val="44"/>
                                <w:szCs w:val="44"/>
                              </w:rPr>
                              <w:t xml:space="preserve">Normalizing </w:t>
                            </w:r>
                            <w:r w:rsidR="00934D8C">
                              <w:rPr>
                                <w:sz w:val="44"/>
                                <w:szCs w:val="44"/>
                              </w:rPr>
                              <w:t xml:space="preserve">sequencing library pools without the use of </w:t>
                            </w:r>
                            <w:proofErr w:type="spellStart"/>
                            <w:r w:rsidR="00934D8C">
                              <w:rPr>
                                <w:sz w:val="44"/>
                                <w:szCs w:val="44"/>
                              </w:rPr>
                              <w:t>iSeq</w:t>
                            </w:r>
                            <w:proofErr w:type="spellEnd"/>
                            <w:r w:rsidR="00934D8C">
                              <w:rPr>
                                <w:sz w:val="44"/>
                                <w:szCs w:val="44"/>
                              </w:rPr>
                              <w:t xml:space="preserve"> sequencing </w:t>
                            </w:r>
                            <w:r w:rsidR="00F3300F">
                              <w:rPr>
                                <w:sz w:val="44"/>
                                <w:szCs w:val="44"/>
                              </w:rP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588F62F3" w:rsidR="004A4AC8" w:rsidRPr="00A13C27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A13C27">
                        <w:rPr>
                          <w:sz w:val="44"/>
                          <w:szCs w:val="44"/>
                        </w:rPr>
                        <w:br/>
                      </w:r>
                      <w:r w:rsidR="00A13C27" w:rsidRPr="00A13C27">
                        <w:rPr>
                          <w:sz w:val="44"/>
                          <w:szCs w:val="44"/>
                        </w:rPr>
                        <w:t xml:space="preserve">Normalizing </w:t>
                      </w:r>
                      <w:r w:rsidR="00934D8C">
                        <w:rPr>
                          <w:sz w:val="44"/>
                          <w:szCs w:val="44"/>
                        </w:rPr>
                        <w:t xml:space="preserve">sequencing library pools without the use of </w:t>
                      </w:r>
                      <w:proofErr w:type="spellStart"/>
                      <w:r w:rsidR="00934D8C">
                        <w:rPr>
                          <w:sz w:val="44"/>
                          <w:szCs w:val="44"/>
                        </w:rPr>
                        <w:t>iSeq</w:t>
                      </w:r>
                      <w:proofErr w:type="spellEnd"/>
                      <w:r w:rsidR="00934D8C">
                        <w:rPr>
                          <w:sz w:val="44"/>
                          <w:szCs w:val="44"/>
                        </w:rPr>
                        <w:t xml:space="preserve"> sequencing </w:t>
                      </w:r>
                      <w:r w:rsidR="00F3300F">
                        <w:rPr>
                          <w:sz w:val="44"/>
                          <w:szCs w:val="44"/>
                        </w:rPr>
                        <w:t xml:space="preserve">output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42582C25" w:rsidR="004A4AC8" w:rsidRPr="00934D8C" w:rsidRDefault="00934D8C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>
        <w:rPr>
          <w:i/>
          <w:iCs/>
          <w:color w:val="595959" w:themeColor="text1" w:themeTint="A6"/>
          <w:sz w:val="28"/>
          <w:szCs w:val="28"/>
        </w:rPr>
        <w:t>Sep</w:t>
      </w:r>
      <w:r w:rsidR="004A4AC8" w:rsidRPr="00934D8C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934D8C">
        <w:rPr>
          <w:i/>
          <w:iCs/>
          <w:color w:val="595959" w:themeColor="text1" w:themeTint="A6"/>
          <w:sz w:val="28"/>
          <w:szCs w:val="28"/>
        </w:rPr>
        <w:t>2</w:t>
      </w:r>
      <w:r w:rsidR="00A13C27" w:rsidRPr="00934D8C">
        <w:rPr>
          <w:i/>
          <w:iCs/>
          <w:color w:val="595959" w:themeColor="text1" w:themeTint="A6"/>
          <w:sz w:val="28"/>
          <w:szCs w:val="28"/>
        </w:rPr>
        <w:t>1</w:t>
      </w:r>
    </w:p>
    <w:p w14:paraId="3DB46AC8" w14:textId="4D7D73CF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934D8C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A13C27" w:rsidRPr="00934D8C">
        <w:rPr>
          <w:i/>
          <w:iCs/>
          <w:color w:val="595959" w:themeColor="text1" w:themeTint="A6"/>
          <w:sz w:val="28"/>
          <w:szCs w:val="28"/>
        </w:rPr>
        <w:t>1</w:t>
      </w:r>
      <w:r w:rsidR="00A13C27">
        <w:rPr>
          <w:i/>
          <w:iCs/>
          <w:color w:val="595959" w:themeColor="text1" w:themeTint="A6"/>
          <w:sz w:val="28"/>
          <w:szCs w:val="28"/>
        </w:rPr>
        <w:t>.</w:t>
      </w:r>
      <w:r w:rsidR="00934D8C">
        <w:rPr>
          <w:i/>
          <w:iCs/>
          <w:color w:val="595959" w:themeColor="text1" w:themeTint="A6"/>
          <w:sz w:val="28"/>
          <w:szCs w:val="28"/>
        </w:rPr>
        <w:t>1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4BA26CE5" w:rsidR="00934D8C" w:rsidRDefault="00934D8C">
      <w:r>
        <w:br w:type="page"/>
      </w:r>
    </w:p>
    <w:p w14:paraId="313864C9" w14:textId="77777777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69"/>
        <w:gridCol w:w="1070"/>
        <w:gridCol w:w="1051"/>
        <w:gridCol w:w="6390"/>
      </w:tblGrid>
      <w:tr w:rsidR="0039176D" w:rsidRPr="00EA70DD" w14:paraId="40C5A7E1" w14:textId="77777777" w:rsidTr="00F33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7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051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39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F33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79C64AA9" w14:textId="763396F1" w:rsidR="0039176D" w:rsidRPr="00A13C27" w:rsidRDefault="00934D8C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6.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4</w:t>
            </w:r>
          </w:p>
        </w:tc>
        <w:tc>
          <w:tcPr>
            <w:tcW w:w="1070" w:type="dxa"/>
          </w:tcPr>
          <w:p w14:paraId="472B3320" w14:textId="109D1A2F" w:rsidR="0039176D" w:rsidRPr="00A13C27" w:rsidRDefault="00A13C2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A13C27">
              <w:rPr>
                <w:color w:val="595959" w:themeColor="text1" w:themeTint="A6"/>
              </w:rPr>
              <w:t>1</w:t>
            </w:r>
            <w:r w:rsidR="00934D8C">
              <w:rPr>
                <w:color w:val="595959" w:themeColor="text1" w:themeTint="A6"/>
              </w:rPr>
              <w:t>.0</w:t>
            </w:r>
          </w:p>
        </w:tc>
        <w:tc>
          <w:tcPr>
            <w:tcW w:w="1051" w:type="dxa"/>
          </w:tcPr>
          <w:p w14:paraId="5F5524AB" w14:textId="760224C9" w:rsidR="0039176D" w:rsidRPr="00A13C27" w:rsidRDefault="00A13C2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A13C27">
              <w:rPr>
                <w:color w:val="595959" w:themeColor="text1" w:themeTint="A6"/>
              </w:rPr>
              <w:t>Jan 2021</w:t>
            </w:r>
          </w:p>
        </w:tc>
        <w:tc>
          <w:tcPr>
            <w:tcW w:w="6390" w:type="dxa"/>
          </w:tcPr>
          <w:p w14:paraId="606CB05A" w14:textId="042A46C0" w:rsidR="0039176D" w:rsidRPr="00977F04" w:rsidRDefault="00A13C2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</w:t>
            </w:r>
          </w:p>
        </w:tc>
      </w:tr>
      <w:tr w:rsidR="0039176D" w:rsidRPr="00EA70DD" w14:paraId="40CD0BE8" w14:textId="77777777" w:rsidTr="00F33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20A87CD7" w14:textId="5760556F" w:rsidR="0039176D" w:rsidRPr="00977F04" w:rsidRDefault="00934D8C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6.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4</w:t>
            </w:r>
          </w:p>
        </w:tc>
        <w:tc>
          <w:tcPr>
            <w:tcW w:w="1070" w:type="dxa"/>
          </w:tcPr>
          <w:p w14:paraId="7AC9FE79" w14:textId="74930663" w:rsidR="0039176D" w:rsidRPr="00934D8C" w:rsidRDefault="00934D8C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34D8C">
              <w:rPr>
                <w:color w:val="595959" w:themeColor="text1" w:themeTint="A6"/>
              </w:rPr>
              <w:t>1.1</w:t>
            </w:r>
          </w:p>
        </w:tc>
        <w:tc>
          <w:tcPr>
            <w:tcW w:w="1051" w:type="dxa"/>
          </w:tcPr>
          <w:p w14:paraId="323454E7" w14:textId="2F78CC6C" w:rsidR="0039176D" w:rsidRPr="00934D8C" w:rsidRDefault="00934D8C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34D8C">
              <w:rPr>
                <w:color w:val="595959" w:themeColor="text1" w:themeTint="A6"/>
              </w:rPr>
              <w:t>Sep 2021</w:t>
            </w:r>
          </w:p>
        </w:tc>
        <w:tc>
          <w:tcPr>
            <w:tcW w:w="6390" w:type="dxa"/>
          </w:tcPr>
          <w:p w14:paraId="44125079" w14:textId="77777777" w:rsidR="0039176D" w:rsidRDefault="00934D8C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Adjusted scope of procedure to incorporate non </w:t>
            </w:r>
            <w:proofErr w:type="spellStart"/>
            <w:r>
              <w:rPr>
                <w:color w:val="595959" w:themeColor="text1" w:themeTint="A6"/>
              </w:rPr>
              <w:t>TruSeq</w:t>
            </w:r>
            <w:proofErr w:type="spellEnd"/>
            <w:r>
              <w:rPr>
                <w:color w:val="595959" w:themeColor="text1" w:themeTint="A6"/>
              </w:rPr>
              <w:t xml:space="preserve"> libraries </w:t>
            </w:r>
          </w:p>
          <w:p w14:paraId="06BB28F2" w14:textId="77777777" w:rsidR="00934D8C" w:rsidRDefault="00934D8C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Changed procedure name to reflect that it can be used for </w:t>
            </w:r>
            <w:r w:rsidR="00F3300F">
              <w:rPr>
                <w:color w:val="595959" w:themeColor="text1" w:themeTint="A6"/>
              </w:rPr>
              <w:t xml:space="preserve">various library kits </w:t>
            </w:r>
          </w:p>
          <w:p w14:paraId="69895EF6" w14:textId="77777777" w:rsidR="00F3300F" w:rsidRDefault="00F3300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Step – wording </w:t>
            </w:r>
          </w:p>
          <w:p w14:paraId="6CAD78AC" w14:textId="77777777" w:rsidR="00F3300F" w:rsidRDefault="00F3300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</w:t>
            </w:r>
            <w:proofErr w:type="spellStart"/>
            <w:r>
              <w:rPr>
                <w:color w:val="595959" w:themeColor="text1" w:themeTint="A6"/>
              </w:rPr>
              <w:t>TapeStation</w:t>
            </w:r>
            <w:proofErr w:type="spellEnd"/>
            <w:r>
              <w:rPr>
                <w:color w:val="595959" w:themeColor="text1" w:themeTint="A6"/>
              </w:rPr>
              <w:t xml:space="preserve">, </w:t>
            </w:r>
            <w:proofErr w:type="spellStart"/>
            <w:r>
              <w:rPr>
                <w:color w:val="595959" w:themeColor="text1" w:themeTint="A6"/>
              </w:rPr>
              <w:t>Picogreen</w:t>
            </w:r>
            <w:proofErr w:type="spellEnd"/>
            <w:r>
              <w:rPr>
                <w:color w:val="595959" w:themeColor="text1" w:themeTint="A6"/>
              </w:rPr>
              <w:t xml:space="preserve"> and Qubit consumables to “Reagents”</w:t>
            </w:r>
          </w:p>
          <w:p w14:paraId="1CA9FFF5" w14:textId="7119FBA9" w:rsidR="00F3300F" w:rsidRPr="00934D8C" w:rsidRDefault="00F3300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missing steps to combine individual libraries  </w:t>
            </w:r>
          </w:p>
        </w:tc>
      </w:tr>
      <w:tr w:rsidR="00F3300F" w:rsidRPr="00EA70DD" w14:paraId="548265CD" w14:textId="77777777" w:rsidTr="00F33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29008055" w14:textId="77777777" w:rsidR="00F3300F" w:rsidRPr="00C83D86" w:rsidRDefault="00F3300F" w:rsidP="004A4AC8">
            <w:pPr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070" w:type="dxa"/>
          </w:tcPr>
          <w:p w14:paraId="1347F66D" w14:textId="77777777" w:rsidR="00F3300F" w:rsidRPr="00934D8C" w:rsidRDefault="00F3300F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1051" w:type="dxa"/>
          </w:tcPr>
          <w:p w14:paraId="4AC57A41" w14:textId="77777777" w:rsidR="00F3300F" w:rsidRPr="00934D8C" w:rsidRDefault="00F3300F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  <w:tc>
          <w:tcPr>
            <w:tcW w:w="6390" w:type="dxa"/>
          </w:tcPr>
          <w:p w14:paraId="14EFF478" w14:textId="77777777" w:rsidR="00F3300F" w:rsidRDefault="00F3300F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F33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70" w:type="dxa"/>
          </w:tcPr>
          <w:p w14:paraId="03C641C0" w14:textId="77777777" w:rsidR="00C60C14" w:rsidRPr="00977F04" w:rsidRDefault="00C60C14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051" w:type="dxa"/>
          </w:tcPr>
          <w:p w14:paraId="67D502BE" w14:textId="77777777" w:rsidR="00C60C14" w:rsidRPr="00977F04" w:rsidRDefault="00C60C14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390" w:type="dxa"/>
          </w:tcPr>
          <w:p w14:paraId="71D7225D" w14:textId="77777777" w:rsidR="00C60C14" w:rsidRPr="00977F04" w:rsidRDefault="00C60C14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F33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70" w:type="dxa"/>
          </w:tcPr>
          <w:p w14:paraId="3A24EDFB" w14:textId="77777777" w:rsidR="0039176D" w:rsidRPr="00977F04" w:rsidRDefault="0039176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051" w:type="dxa"/>
          </w:tcPr>
          <w:p w14:paraId="35CA96EB" w14:textId="77777777" w:rsidR="0039176D" w:rsidRPr="00977F04" w:rsidRDefault="0039176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390" w:type="dxa"/>
          </w:tcPr>
          <w:p w14:paraId="380C7BF4" w14:textId="77777777" w:rsidR="0039176D" w:rsidRPr="00977F04" w:rsidRDefault="0039176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C20E4B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7A043F1A" w14:textId="64592392" w:rsidR="00A13C27" w:rsidRDefault="00A13C27" w:rsidP="00A13C27">
      <w:bookmarkStart w:id="2" w:name="_Toc51854619"/>
      <w:r>
        <w:t xml:space="preserve">This SOP describes the steps </w:t>
      </w:r>
      <w:r w:rsidR="00934D8C">
        <w:t>taken</w:t>
      </w:r>
      <w:r>
        <w:t xml:space="preserve"> by NASA </w:t>
      </w:r>
      <w:proofErr w:type="spellStart"/>
      <w:r>
        <w:t>GeneLab</w:t>
      </w:r>
      <w:proofErr w:type="spellEnd"/>
      <w:r>
        <w:t xml:space="preserve"> to normalize </w:t>
      </w:r>
      <w:r w:rsidR="00934D8C">
        <w:t>sequencing librari</w:t>
      </w:r>
      <w:r w:rsidR="00F3300F">
        <w:t>es in a pool</w:t>
      </w:r>
      <w:r>
        <w:t>.</w:t>
      </w:r>
    </w:p>
    <w:p w14:paraId="5A191E59" w14:textId="77777777" w:rsidR="009A2282" w:rsidRPr="00C20E4B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66AFDF83" w14:textId="28A62BB7" w:rsidR="00F3300F" w:rsidRPr="006D437C" w:rsidRDefault="00F3300F" w:rsidP="00F3300F">
      <w:pPr>
        <w:pStyle w:val="ListParagraph"/>
        <w:numPr>
          <w:ilvl w:val="0"/>
          <w:numId w:val="9"/>
        </w:numPr>
        <w:spacing w:after="0" w:line="240" w:lineRule="auto"/>
      </w:pPr>
      <w:bookmarkStart w:id="3" w:name="_Toc51854620"/>
      <w:r w:rsidRPr="00F3300F">
        <w:rPr>
          <w:bCs/>
        </w:rPr>
        <w:t xml:space="preserve">DNase- and </w:t>
      </w:r>
      <w:proofErr w:type="spellStart"/>
      <w:r w:rsidRPr="00F3300F">
        <w:rPr>
          <w:bCs/>
        </w:rPr>
        <w:t>RNAse</w:t>
      </w:r>
      <w:proofErr w:type="spellEnd"/>
      <w:r w:rsidRPr="00F3300F">
        <w:rPr>
          <w:bCs/>
        </w:rPr>
        <w:t>-free water</w:t>
      </w:r>
    </w:p>
    <w:p w14:paraId="480A7497" w14:textId="7ECB2A4D" w:rsidR="00F3300F" w:rsidRDefault="00F3300F" w:rsidP="00F3300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Ice </w:t>
      </w:r>
    </w:p>
    <w:p w14:paraId="54279EEB" w14:textId="4430460F" w:rsidR="00F3300F" w:rsidRDefault="00F3300F" w:rsidP="00F3300F">
      <w:pPr>
        <w:pStyle w:val="ListParagraph"/>
        <w:numPr>
          <w:ilvl w:val="0"/>
          <w:numId w:val="9"/>
        </w:numPr>
        <w:spacing w:after="0" w:line="240" w:lineRule="auto"/>
      </w:pPr>
      <w:r>
        <w:t>Ice bucket</w:t>
      </w:r>
    </w:p>
    <w:p w14:paraId="0F0883F4" w14:textId="46920DF9" w:rsidR="00F3300F" w:rsidRDefault="00F3300F" w:rsidP="00F3300F">
      <w:pPr>
        <w:pStyle w:val="ListParagraph"/>
        <w:numPr>
          <w:ilvl w:val="0"/>
          <w:numId w:val="9"/>
        </w:numPr>
        <w:spacing w:after="0" w:line="240" w:lineRule="auto"/>
      </w:pPr>
      <w:r>
        <w:t>l</w:t>
      </w:r>
      <w:r>
        <w:t xml:space="preserve">ow bind </w:t>
      </w:r>
      <w:r>
        <w:t xml:space="preserve">1.5mL </w:t>
      </w:r>
      <w:r>
        <w:t>microtube</w:t>
      </w:r>
    </w:p>
    <w:p w14:paraId="54BACE4D" w14:textId="6C2ED56F" w:rsidR="00F3300F" w:rsidRPr="00934D8C" w:rsidRDefault="00F3300F" w:rsidP="00F3300F">
      <w:pPr>
        <w:pStyle w:val="ListParagraph"/>
        <w:numPr>
          <w:ilvl w:val="0"/>
          <w:numId w:val="9"/>
        </w:numPr>
        <w:spacing w:after="0" w:line="240" w:lineRule="auto"/>
        <w:sectPr w:rsidR="00F3300F" w:rsidRPr="00934D8C" w:rsidSect="002F5CD7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t>96-well sterile plate with working capacity of 100-150u</w:t>
      </w:r>
    </w:p>
    <w:p w14:paraId="3FE59C74" w14:textId="77777777" w:rsidR="00F3300F" w:rsidRDefault="00F3300F" w:rsidP="00F3300F">
      <w:pPr>
        <w:spacing w:after="0" w:line="360" w:lineRule="auto"/>
      </w:pPr>
    </w:p>
    <w:p w14:paraId="6D09B7EA" w14:textId="3A52C563" w:rsidR="00934AC0" w:rsidRDefault="00934AC0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Reagents</w:t>
      </w:r>
      <w:bookmarkEnd w:id="3"/>
    </w:p>
    <w:p w14:paraId="3031E7D2" w14:textId="77777777" w:rsidR="00F3300F" w:rsidRPr="0006569D" w:rsidRDefault="00F3300F" w:rsidP="00F3300F">
      <w:pPr>
        <w:pStyle w:val="ListParagraph"/>
        <w:numPr>
          <w:ilvl w:val="0"/>
          <w:numId w:val="10"/>
        </w:numPr>
        <w:spacing w:after="0" w:line="360" w:lineRule="auto"/>
      </w:pPr>
      <w:proofErr w:type="spellStart"/>
      <w:r>
        <w:rPr>
          <w:bCs/>
        </w:rPr>
        <w:t>TapeStation</w:t>
      </w:r>
      <w:proofErr w:type="spellEnd"/>
      <w:r>
        <w:rPr>
          <w:bCs/>
        </w:rPr>
        <w:t xml:space="preserve"> reagents (as described in GL-SOP-6.3)</w:t>
      </w:r>
    </w:p>
    <w:p w14:paraId="05973989" w14:textId="77777777" w:rsidR="00F3300F" w:rsidRDefault="00F3300F" w:rsidP="00F3300F">
      <w:pPr>
        <w:pStyle w:val="ListParagraph"/>
        <w:numPr>
          <w:ilvl w:val="0"/>
          <w:numId w:val="10"/>
        </w:numPr>
        <w:spacing w:after="0" w:line="360" w:lineRule="auto"/>
      </w:pPr>
      <w:r>
        <w:t>Qubit reagents (as described in GL-SOP-4.1)</w:t>
      </w:r>
    </w:p>
    <w:p w14:paraId="1586F2DF" w14:textId="77777777" w:rsidR="00F3300F" w:rsidRDefault="00F3300F" w:rsidP="00F3300F">
      <w:pPr>
        <w:pStyle w:val="ListParagraph"/>
        <w:spacing w:after="0" w:line="360" w:lineRule="auto"/>
      </w:pPr>
      <w:r>
        <w:t>Or</w:t>
      </w:r>
    </w:p>
    <w:p w14:paraId="146B36D7" w14:textId="514B6A77" w:rsidR="00F3300F" w:rsidRPr="00F3300F" w:rsidRDefault="00F3300F" w:rsidP="00F3300F">
      <w:pPr>
        <w:pStyle w:val="ListParagraph"/>
        <w:numPr>
          <w:ilvl w:val="0"/>
          <w:numId w:val="10"/>
        </w:numPr>
        <w:spacing w:after="0" w:line="360" w:lineRule="auto"/>
      </w:pPr>
      <w:r>
        <w:t>Quant-</w:t>
      </w:r>
      <w:proofErr w:type="spellStart"/>
      <w:r>
        <w:t>iT</w:t>
      </w:r>
      <w:proofErr w:type="spellEnd"/>
      <w:r>
        <w:t xml:space="preserve"> </w:t>
      </w:r>
      <w:proofErr w:type="spellStart"/>
      <w:r>
        <w:t>PicoGreen</w:t>
      </w:r>
      <w:proofErr w:type="spellEnd"/>
      <w:r>
        <w:t xml:space="preserve"> reagents (as described in GL-SOP-6.2)</w:t>
      </w:r>
    </w:p>
    <w:p w14:paraId="4681BB08" w14:textId="55D2E2BB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r w:rsidRPr="00C20E4B">
        <w:rPr>
          <w:color w:val="003399"/>
          <w:sz w:val="44"/>
          <w:szCs w:val="44"/>
        </w:rPr>
        <w:t>Procedure</w:t>
      </w:r>
      <w:bookmarkEnd w:id="4"/>
    </w:p>
    <w:p w14:paraId="4AE2C40B" w14:textId="651B710B" w:rsidR="00A13C27" w:rsidRPr="007F6AF0" w:rsidRDefault="00A13C27" w:rsidP="00A13C27">
      <w:pPr>
        <w:pStyle w:val="ListParagraph"/>
        <w:numPr>
          <w:ilvl w:val="0"/>
          <w:numId w:val="8"/>
        </w:numPr>
        <w:spacing w:after="0" w:line="240" w:lineRule="auto"/>
      </w:pPr>
      <w:r w:rsidRPr="007F6AF0">
        <w:t xml:space="preserve">Obtain average library fragment size from </w:t>
      </w:r>
      <w:proofErr w:type="spellStart"/>
      <w:r w:rsidRPr="007F6AF0">
        <w:t>TapeStation</w:t>
      </w:r>
      <w:proofErr w:type="spellEnd"/>
      <w:r w:rsidRPr="007F6AF0">
        <w:t xml:space="preserve"> D1000</w:t>
      </w:r>
      <w:r w:rsidR="00934D8C">
        <w:t xml:space="preserve"> following SOP GL-SOP-6.3. Check there is no</w:t>
      </w:r>
      <w:r w:rsidRPr="007F6AF0">
        <w:t xml:space="preserve"> </w:t>
      </w:r>
      <w:r w:rsidR="00934D8C">
        <w:t>and that the</w:t>
      </w:r>
      <w:r w:rsidRPr="007F6AF0">
        <w:t xml:space="preserve"> average size</w:t>
      </w:r>
      <w:r w:rsidR="00934D8C">
        <w:t xml:space="preserve"> of libraries</w:t>
      </w:r>
      <w:r w:rsidRPr="007F6AF0">
        <w:t xml:space="preserve"> </w:t>
      </w:r>
      <w:r w:rsidR="00934D8C" w:rsidRPr="007F6AF0">
        <w:t>is</w:t>
      </w:r>
      <w:r w:rsidRPr="007F6AF0">
        <w:t xml:space="preserve"> within similar range -/+ </w:t>
      </w:r>
      <w:r w:rsidR="00934D8C">
        <w:t>5</w:t>
      </w:r>
      <w:r w:rsidRPr="007F6AF0">
        <w:t xml:space="preserve">0 bp.  </w:t>
      </w:r>
    </w:p>
    <w:p w14:paraId="0C43E54D" w14:textId="2ABD0B78" w:rsidR="00A13C27" w:rsidRDefault="00A13C27" w:rsidP="00934D8C">
      <w:pPr>
        <w:pStyle w:val="ListParagraph"/>
        <w:numPr>
          <w:ilvl w:val="0"/>
          <w:numId w:val="8"/>
        </w:numPr>
        <w:spacing w:after="0" w:line="240" w:lineRule="auto"/>
      </w:pPr>
      <w:r w:rsidRPr="007F6AF0">
        <w:t xml:space="preserve">Convert each library concentration </w:t>
      </w:r>
      <w:r w:rsidR="00934D8C">
        <w:t>obtained from</w:t>
      </w:r>
      <w:r w:rsidRPr="007F6AF0">
        <w:t xml:space="preserve"> P</w:t>
      </w:r>
      <w:proofErr w:type="spellStart"/>
      <w:r w:rsidRPr="007F6AF0">
        <w:t>icoGreen</w:t>
      </w:r>
      <w:proofErr w:type="spellEnd"/>
      <w:r w:rsidR="00934D8C">
        <w:t xml:space="preserve"> or Qubit</w:t>
      </w:r>
      <w:r w:rsidRPr="007F6AF0">
        <w:t xml:space="preserve"> measurement </w:t>
      </w:r>
      <w:r w:rsidR="00934D8C">
        <w:t>to molarity</w:t>
      </w:r>
      <w:r w:rsidRPr="007F6AF0">
        <w:t xml:space="preserve"> using average or individual </w:t>
      </w:r>
      <w:r>
        <w:t>frag</w:t>
      </w:r>
      <w:r w:rsidRPr="007F6AF0">
        <w:t>ment size</w:t>
      </w:r>
      <w:r>
        <w:t xml:space="preserve"> </w:t>
      </w:r>
      <w:r w:rsidR="00934D8C">
        <w:t>in units of [</w:t>
      </w:r>
      <w:r>
        <w:t>bp</w:t>
      </w:r>
      <w:r w:rsidR="00934D8C">
        <w:t>]</w:t>
      </w:r>
      <w:r w:rsidRPr="007F6AF0">
        <w:t>.</w:t>
      </w:r>
      <w:r>
        <w:t xml:space="preserve"> </w:t>
      </w:r>
    </w:p>
    <w:p w14:paraId="23C07498" w14:textId="77777777" w:rsidR="00A13C27" w:rsidRPr="007F6AF0" w:rsidRDefault="00A13C27" w:rsidP="00A13C27">
      <w:pPr>
        <w:ind w:left="360"/>
      </w:pPr>
      <w:r w:rsidRPr="007F6AF0">
        <w:t>Eq</w:t>
      </w:r>
      <w:r>
        <w:t>uatio</w:t>
      </w:r>
      <w:r w:rsidRPr="007F6AF0">
        <w:t xml:space="preserve">n for converting dsDNA:  </w:t>
      </w:r>
    </w:p>
    <w:p w14:paraId="2945B8D9" w14:textId="381F01CF" w:rsidR="00A13C27" w:rsidRPr="007F6AF0" w:rsidRDefault="00A13C27" w:rsidP="00A13C27">
      <w:pPr>
        <w:ind w:left="360"/>
      </w:pPr>
      <w:r>
        <w:t>c</w:t>
      </w:r>
      <w:r w:rsidRPr="007F6AF0">
        <w:t xml:space="preserve">onc </w:t>
      </w:r>
      <w:proofErr w:type="spellStart"/>
      <w:r w:rsidRPr="00934D8C">
        <w:rPr>
          <w:b/>
          <w:bCs/>
        </w:rPr>
        <w:t>nM</w:t>
      </w:r>
      <w:proofErr w:type="spellEnd"/>
      <w:r w:rsidRPr="007F6AF0">
        <w:t xml:space="preserve"> =     </w:t>
      </w:r>
      <w:proofErr w:type="gramStart"/>
      <w:r w:rsidRPr="007F6AF0">
        <w:t xml:space="preserve">   </w:t>
      </w:r>
      <w:r>
        <w:t>(</w:t>
      </w:r>
      <w:proofErr w:type="gramEnd"/>
      <w:r>
        <w:t>c</w:t>
      </w:r>
      <w:r w:rsidRPr="007F6AF0">
        <w:t>onc</w:t>
      </w:r>
      <w:r w:rsidR="00934D8C">
        <w:t xml:space="preserve"> in</w:t>
      </w:r>
      <w:r w:rsidRPr="007F6AF0">
        <w:t xml:space="preserve"> </w:t>
      </w:r>
      <w:r w:rsidRPr="00934D8C">
        <w:rPr>
          <w:b/>
          <w:bCs/>
        </w:rPr>
        <w:t>ng/</w:t>
      </w:r>
      <w:proofErr w:type="spellStart"/>
      <w:r w:rsidRPr="00934D8C">
        <w:rPr>
          <w:b/>
          <w:bCs/>
        </w:rPr>
        <w:t>uL</w:t>
      </w:r>
      <w:proofErr w:type="spellEnd"/>
      <w:r w:rsidRPr="007F6AF0">
        <w:t xml:space="preserve">) </w:t>
      </w:r>
      <w:r>
        <w:t xml:space="preserve">x  10^6 </w:t>
      </w:r>
    </w:p>
    <w:p w14:paraId="72D11733" w14:textId="77777777" w:rsidR="00A13C27" w:rsidRPr="007F6AF0" w:rsidRDefault="00A13C27" w:rsidP="00A13C2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BC3F7" wp14:editId="5EA9C893">
                <wp:simplePos x="0" y="0"/>
                <wp:positionH relativeFrom="column">
                  <wp:posOffset>1003300</wp:posOffset>
                </wp:positionH>
                <wp:positionV relativeFrom="paragraph">
                  <wp:posOffset>19685</wp:posOffset>
                </wp:positionV>
                <wp:extent cx="1841500" cy="0"/>
                <wp:effectExtent l="38100" t="38100" r="635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4907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.55pt" to="22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7F6AF0">
        <w:t xml:space="preserve">                       (660 </w:t>
      </w:r>
      <w:r w:rsidRPr="00934D8C">
        <w:rPr>
          <w:b/>
          <w:bCs/>
        </w:rPr>
        <w:t>g/mol</w:t>
      </w:r>
      <w:r w:rsidRPr="007F6AF0">
        <w:t xml:space="preserve"> x library size bp)</w:t>
      </w:r>
    </w:p>
    <w:p w14:paraId="5A73EC79" w14:textId="77777777" w:rsidR="00A13C27" w:rsidRPr="007F6AF0" w:rsidRDefault="00A13C27" w:rsidP="00A13C27">
      <w:pPr>
        <w:pStyle w:val="ListParagraph"/>
        <w:ind w:left="360"/>
      </w:pPr>
      <w:r w:rsidRPr="007F6AF0">
        <w:t xml:space="preserve">           </w:t>
      </w:r>
    </w:p>
    <w:p w14:paraId="2C43BBFE" w14:textId="5BBEE435" w:rsidR="00A13C27" w:rsidRDefault="00A13C27" w:rsidP="00A13C27">
      <w:pPr>
        <w:pStyle w:val="ListParagraph"/>
        <w:numPr>
          <w:ilvl w:val="0"/>
          <w:numId w:val="8"/>
        </w:numPr>
        <w:spacing w:after="0" w:line="240" w:lineRule="auto"/>
      </w:pPr>
      <w:r w:rsidRPr="007F6AF0">
        <w:t>Dilute each library to 20nM</w:t>
      </w:r>
      <w:r>
        <w:t xml:space="preserve"> in </w:t>
      </w:r>
      <w:proofErr w:type="spellStart"/>
      <w:r>
        <w:t>DNAse</w:t>
      </w:r>
      <w:proofErr w:type="spellEnd"/>
      <w:r>
        <w:t>-/RNase-free water</w:t>
      </w:r>
      <w:r w:rsidRPr="007F6AF0">
        <w:t>.</w:t>
      </w:r>
    </w:p>
    <w:p w14:paraId="454599D9" w14:textId="13D4F36A" w:rsidR="00F3300F" w:rsidRDefault="00F3300F" w:rsidP="00A13C2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Dilute further down to required molarity and combine equal volumes of each of the library in to a 1.5mL low bind tube to create a library pool. </w:t>
      </w:r>
    </w:p>
    <w:p w14:paraId="524CA1EC" w14:textId="48ADE785" w:rsidR="00A13C27" w:rsidRDefault="00F3300F" w:rsidP="00A13C27">
      <w:pPr>
        <w:pStyle w:val="ListParagraph"/>
        <w:numPr>
          <w:ilvl w:val="0"/>
          <w:numId w:val="8"/>
        </w:numPr>
        <w:spacing w:after="0" w:line="240" w:lineRule="auto"/>
      </w:pPr>
      <w:r>
        <w:t>Dilute the library pool to loading concentration or s</w:t>
      </w:r>
      <w:r w:rsidR="00A13C27">
        <w:t xml:space="preserve">tore at -20°C for </w:t>
      </w:r>
      <w:proofErr w:type="spellStart"/>
      <w:r w:rsidR="00A13C27">
        <w:t>iSeq</w:t>
      </w:r>
      <w:proofErr w:type="spellEnd"/>
      <w:r w:rsidR="00A13C27">
        <w:t xml:space="preserve"> </w:t>
      </w:r>
      <w:r>
        <w:t xml:space="preserve">and/or </w:t>
      </w:r>
      <w:proofErr w:type="spellStart"/>
      <w:r w:rsidR="00A13C27">
        <w:t>NovaSeq</w:t>
      </w:r>
      <w:proofErr w:type="spellEnd"/>
      <w:r w:rsidR="00A13C27">
        <w:t xml:space="preserve"> run (GL-SOP-</w:t>
      </w:r>
      <w:r>
        <w:t>7.1)</w:t>
      </w:r>
    </w:p>
    <w:p w14:paraId="5297B0FB" w14:textId="77777777" w:rsidR="00F3300F" w:rsidRDefault="00F3300F" w:rsidP="00F3300F">
      <w:pPr>
        <w:pStyle w:val="ListParagraph"/>
        <w:spacing w:after="0" w:line="240" w:lineRule="auto"/>
        <w:ind w:left="360"/>
      </w:pPr>
    </w:p>
    <w:p w14:paraId="57D75193" w14:textId="1B706FB1" w:rsidR="006F5082" w:rsidRDefault="00FB0E6D" w:rsidP="00EA70DD">
      <w:pPr>
        <w:rPr>
          <w:noProof/>
        </w:rPr>
      </w:pPr>
      <w:r>
        <w:rPr>
          <w:noProof/>
        </w:rPr>
        <w:object w:dxaOrig="12751" w:dyaOrig="1191" w14:anchorId="32809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8.3pt;height:47.8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693979448" r:id="rId9"/>
        </w:object>
      </w:r>
    </w:p>
    <w:p w14:paraId="29BB78B9" w14:textId="77777777" w:rsidR="00F3300F" w:rsidRPr="00A13C27" w:rsidRDefault="00F3300F" w:rsidP="00F3300F">
      <w:pPr>
        <w:rPr>
          <w:color w:val="0099CC"/>
        </w:rPr>
      </w:pPr>
      <w:r w:rsidRPr="00C20E4B">
        <w:rPr>
          <w:color w:val="003399"/>
        </w:rPr>
        <w:t xml:space="preserve">Figure 1: </w:t>
      </w:r>
      <w:r>
        <w:rPr>
          <w:color w:val="595959" w:themeColor="text1" w:themeTint="A6"/>
        </w:rPr>
        <w:t>Example dilution of a sample.</w:t>
      </w:r>
    </w:p>
    <w:p w14:paraId="437990F9" w14:textId="77777777" w:rsidR="00F3300F" w:rsidRPr="00B71785" w:rsidRDefault="00F3300F" w:rsidP="00EA70DD"/>
    <w:sectPr w:rsidR="00F3300F" w:rsidRPr="00B71785" w:rsidSect="00967D0B">
      <w:headerReference w:type="default" r:id="rId10"/>
      <w:footerReference w:type="default" r:id="rId11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A5290" w14:textId="77777777" w:rsidR="00FB0E6D" w:rsidRDefault="00FB0E6D" w:rsidP="004A4AC8">
      <w:pPr>
        <w:spacing w:after="0" w:line="240" w:lineRule="auto"/>
      </w:pPr>
      <w:r>
        <w:separator/>
      </w:r>
    </w:p>
  </w:endnote>
  <w:endnote w:type="continuationSeparator" w:id="0">
    <w:p w14:paraId="56108399" w14:textId="77777777" w:rsidR="00FB0E6D" w:rsidRDefault="00FB0E6D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D4205" w14:textId="77777777" w:rsidR="00FB0E6D" w:rsidRDefault="00FB0E6D" w:rsidP="004A4AC8">
      <w:pPr>
        <w:spacing w:after="0" w:line="240" w:lineRule="auto"/>
      </w:pPr>
      <w:r>
        <w:separator/>
      </w:r>
    </w:p>
  </w:footnote>
  <w:footnote w:type="continuationSeparator" w:id="0">
    <w:p w14:paraId="73E84160" w14:textId="77777777" w:rsidR="00FB0E6D" w:rsidRDefault="00FB0E6D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FC9"/>
    <w:multiLevelType w:val="hybridMultilevel"/>
    <w:tmpl w:val="6EC6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41383"/>
    <w:multiLevelType w:val="hybridMultilevel"/>
    <w:tmpl w:val="6EC6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84EC6"/>
    <w:multiLevelType w:val="hybridMultilevel"/>
    <w:tmpl w:val="AE545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66C6"/>
    <w:rsid w:val="000541FA"/>
    <w:rsid w:val="0006750A"/>
    <w:rsid w:val="0009214C"/>
    <w:rsid w:val="000A2017"/>
    <w:rsid w:val="00143AD3"/>
    <w:rsid w:val="00147E08"/>
    <w:rsid w:val="00183390"/>
    <w:rsid w:val="00250DE1"/>
    <w:rsid w:val="00311E3C"/>
    <w:rsid w:val="0035309A"/>
    <w:rsid w:val="00361193"/>
    <w:rsid w:val="00364859"/>
    <w:rsid w:val="0039176D"/>
    <w:rsid w:val="00484F03"/>
    <w:rsid w:val="004A4AC8"/>
    <w:rsid w:val="00567CA2"/>
    <w:rsid w:val="005D17A7"/>
    <w:rsid w:val="00683576"/>
    <w:rsid w:val="006F5082"/>
    <w:rsid w:val="00740196"/>
    <w:rsid w:val="00766226"/>
    <w:rsid w:val="007C3504"/>
    <w:rsid w:val="00847E7A"/>
    <w:rsid w:val="008E7346"/>
    <w:rsid w:val="009200EB"/>
    <w:rsid w:val="00934AC0"/>
    <w:rsid w:val="00934D8C"/>
    <w:rsid w:val="00943DB1"/>
    <w:rsid w:val="00967D0B"/>
    <w:rsid w:val="00977F04"/>
    <w:rsid w:val="009A2282"/>
    <w:rsid w:val="009E1ED0"/>
    <w:rsid w:val="00A13C27"/>
    <w:rsid w:val="00A46CE8"/>
    <w:rsid w:val="00B060D8"/>
    <w:rsid w:val="00B358F9"/>
    <w:rsid w:val="00B43DB4"/>
    <w:rsid w:val="00B71785"/>
    <w:rsid w:val="00B73DCA"/>
    <w:rsid w:val="00B74F15"/>
    <w:rsid w:val="00BC6DCD"/>
    <w:rsid w:val="00C143FA"/>
    <w:rsid w:val="00C20E4B"/>
    <w:rsid w:val="00C26DD6"/>
    <w:rsid w:val="00C42CD2"/>
    <w:rsid w:val="00C53D29"/>
    <w:rsid w:val="00C60C14"/>
    <w:rsid w:val="00C7577D"/>
    <w:rsid w:val="00C97FE5"/>
    <w:rsid w:val="00D243F6"/>
    <w:rsid w:val="00D4281A"/>
    <w:rsid w:val="00D5686E"/>
    <w:rsid w:val="00DB55A1"/>
    <w:rsid w:val="00DF3863"/>
    <w:rsid w:val="00DF3ED8"/>
    <w:rsid w:val="00E21DBA"/>
    <w:rsid w:val="00E46191"/>
    <w:rsid w:val="00E52DD3"/>
    <w:rsid w:val="00E9679C"/>
    <w:rsid w:val="00EA70DD"/>
    <w:rsid w:val="00ED16D9"/>
    <w:rsid w:val="00F03723"/>
    <w:rsid w:val="00F3300F"/>
    <w:rsid w:val="00F774BA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A37-EA46-49FF-B46C-266A96C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Boyko, Valery (ARC-SCR)[WYLE LABS]</cp:lastModifiedBy>
  <cp:revision>2</cp:revision>
  <cp:lastPrinted>2020-10-02T22:47:00Z</cp:lastPrinted>
  <dcterms:created xsi:type="dcterms:W3CDTF">2021-09-24T16:04:00Z</dcterms:created>
  <dcterms:modified xsi:type="dcterms:W3CDTF">2021-09-24T16:04:00Z</dcterms:modified>
</cp:coreProperties>
</file>