
<file path=[Content_Types].xml><?xml version="1.0" encoding="utf-8"?>
<Types xmlns="http://schemas.openxmlformats.org/package/2006/content-types">
  <Default Extension="gif" ContentType="image/gi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2E047" w14:textId="77777777" w:rsidR="00C7577D" w:rsidRDefault="00C7577D"/>
    <w:p w14:paraId="5402BE16" w14:textId="77777777" w:rsidR="004A4AC8" w:rsidRDefault="004A4AC8"/>
    <w:p w14:paraId="084337F9" w14:textId="77777777" w:rsidR="004A4AC8" w:rsidRDefault="004A4AC8"/>
    <w:p w14:paraId="15C7071A" w14:textId="77777777" w:rsidR="004A4AC8" w:rsidRDefault="004A4AC8"/>
    <w:p w14:paraId="0F683A67" w14:textId="347750B9" w:rsidR="004A4AC8" w:rsidRDefault="004A4AC8" w:rsidP="00683576">
      <w:pPr>
        <w:tabs>
          <w:tab w:val="left" w:pos="10710"/>
        </w:tabs>
      </w:pPr>
    </w:p>
    <w:p w14:paraId="60608F30" w14:textId="7362174D" w:rsidR="008E7346" w:rsidRDefault="008E7346" w:rsidP="00683576">
      <w:pPr>
        <w:tabs>
          <w:tab w:val="left" w:pos="10710"/>
        </w:tabs>
      </w:pPr>
    </w:p>
    <w:p w14:paraId="1524D046" w14:textId="4056C51A" w:rsidR="008E7346" w:rsidRDefault="008E7346" w:rsidP="00683576">
      <w:pPr>
        <w:tabs>
          <w:tab w:val="left" w:pos="10710"/>
        </w:tabs>
      </w:pPr>
    </w:p>
    <w:p w14:paraId="5BD44EB6" w14:textId="77777777" w:rsidR="008E7346" w:rsidRDefault="008E7346" w:rsidP="00683576">
      <w:pPr>
        <w:tabs>
          <w:tab w:val="left" w:pos="10710"/>
        </w:tabs>
      </w:pPr>
    </w:p>
    <w:p w14:paraId="2C953F9C" w14:textId="3ACECA55" w:rsidR="004A4AC8" w:rsidRDefault="00B71785">
      <w:r>
        <w:rPr>
          <w:noProof/>
        </w:rPr>
        <mc:AlternateContent>
          <mc:Choice Requires="wps">
            <w:drawing>
              <wp:anchor distT="0" distB="0" distL="114300" distR="114300" simplePos="0" relativeHeight="251659264" behindDoc="0" locked="0" layoutInCell="1" allowOverlap="1" wp14:anchorId="7A615E59" wp14:editId="0BC9BB3A">
                <wp:simplePos x="0" y="0"/>
                <wp:positionH relativeFrom="page">
                  <wp:posOffset>469900</wp:posOffset>
                </wp:positionH>
                <wp:positionV relativeFrom="paragraph">
                  <wp:posOffset>227965</wp:posOffset>
                </wp:positionV>
                <wp:extent cx="6845300" cy="2070100"/>
                <wp:effectExtent l="38100" t="38100" r="88900" b="101600"/>
                <wp:wrapNone/>
                <wp:docPr id="1" name="Rectangle 1"/>
                <wp:cNvGraphicFramePr/>
                <a:graphic xmlns:a="http://schemas.openxmlformats.org/drawingml/2006/main">
                  <a:graphicData uri="http://schemas.microsoft.com/office/word/2010/wordprocessingShape">
                    <wps:wsp>
                      <wps:cNvSpPr/>
                      <wps:spPr>
                        <a:xfrm>
                          <a:off x="0" y="0"/>
                          <a:ext cx="6845300" cy="2070100"/>
                        </a:xfrm>
                        <a:prstGeom prst="rect">
                          <a:avLst/>
                        </a:prstGeom>
                        <a:solidFill>
                          <a:srgbClr val="003399"/>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6A4C59" w14:textId="6A0648FF" w:rsidR="004A4AC8" w:rsidRPr="00847E7A" w:rsidRDefault="00EA70DD" w:rsidP="00847E7A">
                            <w:pPr>
                              <w:rPr>
                                <w:sz w:val="44"/>
                                <w:szCs w:val="44"/>
                              </w:rPr>
                            </w:pPr>
                            <w:r w:rsidRPr="00847E7A">
                              <w:rPr>
                                <w:sz w:val="44"/>
                                <w:szCs w:val="44"/>
                              </w:rPr>
                              <w:t xml:space="preserve">GeneLab </w:t>
                            </w:r>
                            <w:r w:rsidR="004A4AC8" w:rsidRPr="00847E7A">
                              <w:rPr>
                                <w:sz w:val="44"/>
                                <w:szCs w:val="44"/>
                              </w:rPr>
                              <w:t xml:space="preserve">Standard Operating Procedure: </w:t>
                            </w:r>
                            <w:r w:rsidR="00EF30E5">
                              <w:rPr>
                                <w:sz w:val="44"/>
                                <w:szCs w:val="44"/>
                              </w:rPr>
                              <w:br/>
                            </w:r>
                            <w:proofErr w:type="spellStart"/>
                            <w:r w:rsidR="00EF30E5" w:rsidRPr="00EF30E5">
                              <w:rPr>
                                <w:rFonts w:cstheme="minorHAnsi"/>
                                <w:sz w:val="44"/>
                                <w:szCs w:val="44"/>
                              </w:rPr>
                              <w:t>TruSeq</w:t>
                            </w:r>
                            <w:proofErr w:type="spellEnd"/>
                            <w:r w:rsidR="00EF30E5" w:rsidRPr="00EF30E5">
                              <w:rPr>
                                <w:rFonts w:cstheme="minorHAnsi"/>
                                <w:sz w:val="44"/>
                                <w:szCs w:val="44"/>
                              </w:rPr>
                              <w:t xml:space="preserve"> Total RNA library pooling, normalization and 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615E59" id="Rectangle 1" o:spid="_x0000_s1026" style="position:absolute;margin-left:37pt;margin-top:17.95pt;width:539pt;height:163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" fillcolor="#039" stroked="f" strokeweight="1pt">
                <v:shadow on="t" color="black" opacity="26214f" origin="-.5,-.5" offset=".74836mm,.74836mm"/>
                <v:textbox>
                  <w:txbxContent>
                    <w:p w14:paraId="2F6A4C59" w14:textId="6A0648FF" w:rsidR="004A4AC8" w:rsidRPr="00847E7A" w:rsidRDefault="00EA70DD" w:rsidP="00847E7A">
                      <w:pPr>
                        <w:rPr>
                          <w:sz w:val="44"/>
                          <w:szCs w:val="44"/>
                        </w:rPr>
                      </w:pPr>
                      <w:r w:rsidRPr="00847E7A">
                        <w:rPr>
                          <w:sz w:val="44"/>
                          <w:szCs w:val="44"/>
                        </w:rPr>
                        <w:t xml:space="preserve">GeneLab </w:t>
                      </w:r>
                      <w:r w:rsidR="004A4AC8" w:rsidRPr="00847E7A">
                        <w:rPr>
                          <w:sz w:val="44"/>
                          <w:szCs w:val="44"/>
                        </w:rPr>
                        <w:t xml:space="preserve">Standard Operating Procedure: </w:t>
                      </w:r>
                      <w:r w:rsidR="00EF30E5">
                        <w:rPr>
                          <w:sz w:val="44"/>
                          <w:szCs w:val="44"/>
                        </w:rPr>
                        <w:br/>
                      </w:r>
                      <w:proofErr w:type="spellStart"/>
                      <w:r w:rsidR="00EF30E5" w:rsidRPr="00EF30E5">
                        <w:rPr>
                          <w:rFonts w:cstheme="minorHAnsi"/>
                          <w:sz w:val="44"/>
                          <w:szCs w:val="44"/>
                        </w:rPr>
                        <w:t>TruSeq</w:t>
                      </w:r>
                      <w:proofErr w:type="spellEnd"/>
                      <w:r w:rsidR="00EF30E5" w:rsidRPr="00EF30E5">
                        <w:rPr>
                          <w:rFonts w:cstheme="minorHAnsi"/>
                          <w:sz w:val="44"/>
                          <w:szCs w:val="44"/>
                        </w:rPr>
                        <w:t xml:space="preserve"> Total RNA library pooling, normalization and QC</w:t>
                      </w:r>
                    </w:p>
                  </w:txbxContent>
                </v:textbox>
                <w10:wrap anchorx="page"/>
              </v:rect>
            </w:pict>
          </mc:Fallback>
        </mc:AlternateContent>
      </w:r>
    </w:p>
    <w:p w14:paraId="74B6145E" w14:textId="39B04834" w:rsidR="004A4AC8" w:rsidRDefault="004A4AC8"/>
    <w:p w14:paraId="08384C0B" w14:textId="3EEF95F1" w:rsidR="004A4AC8" w:rsidRDefault="004A4AC8"/>
    <w:p w14:paraId="72C9F911" w14:textId="77777777" w:rsidR="004A4AC8" w:rsidRDefault="004A4AC8"/>
    <w:p w14:paraId="4964EE6C" w14:textId="77777777" w:rsidR="004A4AC8" w:rsidRDefault="004A4AC8"/>
    <w:p w14:paraId="401B78C8" w14:textId="77777777" w:rsidR="004A4AC8" w:rsidRDefault="004A4AC8"/>
    <w:p w14:paraId="78F5586F" w14:textId="77777777" w:rsidR="004A4AC8" w:rsidRDefault="004A4AC8"/>
    <w:p w14:paraId="774E9AF9" w14:textId="77777777" w:rsidR="004A4AC8" w:rsidRDefault="004A4AC8"/>
    <w:p w14:paraId="1D9C3E04" w14:textId="77777777" w:rsidR="004A4AC8" w:rsidRDefault="004A4AC8" w:rsidP="00683576">
      <w:pPr>
        <w:ind w:left="90"/>
      </w:pPr>
    </w:p>
    <w:p w14:paraId="46C7E337" w14:textId="77777777" w:rsidR="004A4AC8" w:rsidRDefault="004A4AC8"/>
    <w:p w14:paraId="7D648E37" w14:textId="77777777" w:rsidR="004A4AC8" w:rsidRDefault="004A4AC8"/>
    <w:p w14:paraId="15B0E100" w14:textId="78F7F5F5" w:rsidR="004A4AC8" w:rsidRPr="00F03723" w:rsidRDefault="00EF30E5" w:rsidP="004A4AC8">
      <w:pPr>
        <w:jc w:val="right"/>
        <w:rPr>
          <w:i/>
          <w:iCs/>
          <w:color w:val="595959" w:themeColor="text1" w:themeTint="A6"/>
          <w:sz w:val="28"/>
          <w:szCs w:val="28"/>
          <w:highlight w:val="yellow"/>
        </w:rPr>
      </w:pPr>
      <w:r>
        <w:rPr>
          <w:i/>
          <w:iCs/>
          <w:color w:val="595959" w:themeColor="text1" w:themeTint="A6"/>
          <w:sz w:val="28"/>
          <w:szCs w:val="28"/>
          <w:highlight w:val="yellow"/>
        </w:rPr>
        <w:t>January</w:t>
      </w:r>
      <w:r w:rsidR="004A4AC8" w:rsidRPr="00F03723">
        <w:rPr>
          <w:i/>
          <w:iCs/>
          <w:color w:val="595959" w:themeColor="text1" w:themeTint="A6"/>
          <w:sz w:val="28"/>
          <w:szCs w:val="28"/>
          <w:highlight w:val="yellow"/>
        </w:rPr>
        <w:t xml:space="preserve"> 20</w:t>
      </w:r>
      <w:r w:rsidR="00364859" w:rsidRPr="00F03723">
        <w:rPr>
          <w:i/>
          <w:iCs/>
          <w:color w:val="595959" w:themeColor="text1" w:themeTint="A6"/>
          <w:sz w:val="28"/>
          <w:szCs w:val="28"/>
          <w:highlight w:val="yellow"/>
        </w:rPr>
        <w:t>2</w:t>
      </w:r>
      <w:r>
        <w:rPr>
          <w:i/>
          <w:iCs/>
          <w:color w:val="595959" w:themeColor="text1" w:themeTint="A6"/>
          <w:sz w:val="28"/>
          <w:szCs w:val="28"/>
          <w:highlight w:val="yellow"/>
        </w:rPr>
        <w:t>1</w:t>
      </w:r>
    </w:p>
    <w:p w14:paraId="3DB46AC8" w14:textId="3DB82D15" w:rsidR="004A4AC8" w:rsidRPr="00977F04" w:rsidRDefault="004A4AC8" w:rsidP="004A4AC8">
      <w:pPr>
        <w:jc w:val="right"/>
        <w:rPr>
          <w:i/>
          <w:iCs/>
          <w:sz w:val="32"/>
          <w:szCs w:val="32"/>
        </w:rPr>
      </w:pPr>
      <w:r w:rsidRPr="00F03723">
        <w:rPr>
          <w:i/>
          <w:iCs/>
          <w:color w:val="595959" w:themeColor="text1" w:themeTint="A6"/>
          <w:sz w:val="28"/>
          <w:szCs w:val="28"/>
          <w:highlight w:val="yellow"/>
        </w:rPr>
        <w:t xml:space="preserve">Version </w:t>
      </w:r>
      <w:r w:rsidR="00EF30E5">
        <w:rPr>
          <w:i/>
          <w:iCs/>
          <w:color w:val="595959" w:themeColor="text1" w:themeTint="A6"/>
          <w:sz w:val="28"/>
          <w:szCs w:val="28"/>
        </w:rPr>
        <w:t>1.0</w:t>
      </w:r>
    </w:p>
    <w:p w14:paraId="4D7153D2" w14:textId="77777777" w:rsidR="004A4AC8" w:rsidRDefault="004A4AC8" w:rsidP="004A4AC8">
      <w:pPr>
        <w:jc w:val="right"/>
        <w:rPr>
          <w:b/>
          <w:bCs/>
          <w:i/>
          <w:iCs/>
        </w:rPr>
      </w:pPr>
    </w:p>
    <w:p w14:paraId="0FA97EFA" w14:textId="77777777" w:rsidR="004A4AC8" w:rsidRDefault="004A4AC8" w:rsidP="004A4AC8">
      <w:pPr>
        <w:jc w:val="right"/>
        <w:rPr>
          <w:b/>
          <w:bCs/>
          <w:i/>
          <w:iCs/>
        </w:rPr>
      </w:pPr>
    </w:p>
    <w:p w14:paraId="7478EE92" w14:textId="77777777" w:rsidR="004A4AC8" w:rsidRDefault="004A4AC8" w:rsidP="004A4AC8">
      <w:pPr>
        <w:jc w:val="right"/>
        <w:rPr>
          <w:b/>
          <w:bCs/>
          <w:i/>
          <w:iCs/>
        </w:rPr>
      </w:pPr>
    </w:p>
    <w:p w14:paraId="32FE0F8E" w14:textId="6A727E15" w:rsidR="00C20E4B" w:rsidRDefault="00C20E4B" w:rsidP="00DB55A1">
      <w:pPr>
        <w:pStyle w:val="Heading1"/>
        <w:rPr>
          <w:color w:val="003399"/>
          <w:sz w:val="44"/>
          <w:szCs w:val="44"/>
        </w:rPr>
      </w:pPr>
      <w:bookmarkStart w:id="0" w:name="_Toc51854616"/>
    </w:p>
    <w:p w14:paraId="455BD37B" w14:textId="6ECCE614" w:rsidR="00C20E4B" w:rsidRDefault="00C20E4B" w:rsidP="00C20E4B"/>
    <w:p w14:paraId="45A389A6" w14:textId="1E49DA89" w:rsidR="00C20E4B" w:rsidRDefault="00C20E4B" w:rsidP="00C20E4B"/>
    <w:p w14:paraId="23944889" w14:textId="7F658E9E" w:rsidR="009A2282" w:rsidRPr="00B060D8" w:rsidRDefault="004A4AC8" w:rsidP="008E7346">
      <w:pPr>
        <w:tabs>
          <w:tab w:val="left" w:pos="3600"/>
        </w:tabs>
        <w:rPr>
          <w:rFonts w:asciiTheme="majorHAnsi" w:hAnsiTheme="majorHAnsi" w:cstheme="majorHAnsi"/>
        </w:rPr>
      </w:pPr>
      <w:r w:rsidRPr="00B060D8">
        <w:rPr>
          <w:rFonts w:asciiTheme="majorHAnsi" w:hAnsiTheme="majorHAnsi" w:cstheme="majorHAnsi"/>
          <w:color w:val="003399"/>
          <w:sz w:val="44"/>
          <w:szCs w:val="44"/>
        </w:rPr>
        <w:t>Document Revisions</w:t>
      </w:r>
      <w:bookmarkEnd w:id="0"/>
    </w:p>
    <w:tbl>
      <w:tblPr>
        <w:tblStyle w:val="GridTable2-Accent3"/>
        <w:tblW w:w="0" w:type="auto"/>
        <w:tblLook w:val="04A0" w:firstRow="1" w:lastRow="0" w:firstColumn="1" w:lastColumn="0" w:noHBand="0" w:noVBand="1"/>
      </w:tblPr>
      <w:tblGrid>
        <w:gridCol w:w="1620"/>
        <w:gridCol w:w="1080"/>
        <w:gridCol w:w="1620"/>
        <w:gridCol w:w="6480"/>
      </w:tblGrid>
      <w:tr w:rsidR="0039176D" w:rsidRPr="00EA70DD" w14:paraId="40C5A7E1" w14:textId="77777777" w:rsidTr="00683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AAF8724" w14:textId="77777777" w:rsidR="0039176D" w:rsidRPr="00977F04" w:rsidRDefault="00143AD3" w:rsidP="004A4AC8">
            <w:pPr>
              <w:rPr>
                <w:color w:val="595959" w:themeColor="text1" w:themeTint="A6"/>
              </w:rPr>
            </w:pPr>
            <w:r w:rsidRPr="00977F04">
              <w:rPr>
                <w:color w:val="595959" w:themeColor="text1" w:themeTint="A6"/>
              </w:rPr>
              <w:t>Document Number</w:t>
            </w:r>
          </w:p>
        </w:tc>
        <w:tc>
          <w:tcPr>
            <w:tcW w:w="1080" w:type="dxa"/>
          </w:tcPr>
          <w:p w14:paraId="0AE01B9D"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Revision</w:t>
            </w:r>
            <w:r w:rsidR="0039176D" w:rsidRPr="00977F04">
              <w:rPr>
                <w:color w:val="595959" w:themeColor="text1" w:themeTint="A6"/>
              </w:rPr>
              <w:t xml:space="preserve"> Number</w:t>
            </w:r>
          </w:p>
        </w:tc>
        <w:tc>
          <w:tcPr>
            <w:tcW w:w="1620" w:type="dxa"/>
          </w:tcPr>
          <w:p w14:paraId="52901DF7"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Date</w:t>
            </w:r>
          </w:p>
        </w:tc>
        <w:tc>
          <w:tcPr>
            <w:tcW w:w="6480" w:type="dxa"/>
          </w:tcPr>
          <w:p w14:paraId="7DDA74F4"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Description of Changes</w:t>
            </w:r>
          </w:p>
        </w:tc>
      </w:tr>
      <w:tr w:rsidR="0039176D" w:rsidRPr="00EA70DD" w14:paraId="44B64CAE" w14:textId="77777777" w:rsidTr="00683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9C64AA9" w14:textId="3E3FAB6B" w:rsidR="0039176D" w:rsidRPr="00977F04" w:rsidRDefault="00EF30E5" w:rsidP="004A4AC8">
            <w:pPr>
              <w:rPr>
                <w:b w:val="0"/>
                <w:bCs w:val="0"/>
                <w:color w:val="595959" w:themeColor="text1" w:themeTint="A6"/>
                <w:highlight w:val="yellow"/>
              </w:rPr>
            </w:pPr>
            <w:r>
              <w:rPr>
                <w:b w:val="0"/>
                <w:bCs w:val="0"/>
                <w:color w:val="595959" w:themeColor="text1" w:themeTint="A6"/>
                <w:highlight w:val="yellow"/>
              </w:rPr>
              <w:t>6.5</w:t>
            </w:r>
          </w:p>
        </w:tc>
        <w:tc>
          <w:tcPr>
            <w:tcW w:w="1080" w:type="dxa"/>
          </w:tcPr>
          <w:p w14:paraId="472B3320" w14:textId="2BEA2CDB" w:rsidR="0039176D" w:rsidRPr="00977F04" w:rsidRDefault="00EF30E5"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1</w:t>
            </w:r>
          </w:p>
        </w:tc>
        <w:tc>
          <w:tcPr>
            <w:tcW w:w="1620" w:type="dxa"/>
          </w:tcPr>
          <w:p w14:paraId="5F5524AB" w14:textId="4B653C04" w:rsidR="0039176D" w:rsidRPr="00977F04" w:rsidRDefault="00EF30E5"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Jan 2021</w:t>
            </w:r>
          </w:p>
        </w:tc>
        <w:tc>
          <w:tcPr>
            <w:tcW w:w="6480" w:type="dxa"/>
          </w:tcPr>
          <w:p w14:paraId="606CB05A" w14:textId="7440B1D3" w:rsidR="0039176D" w:rsidRPr="00977F04" w:rsidRDefault="00EF30E5"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Original</w:t>
            </w:r>
          </w:p>
        </w:tc>
      </w:tr>
      <w:tr w:rsidR="0039176D" w:rsidRPr="00EA70DD" w14:paraId="40CD0BE8" w14:textId="77777777" w:rsidTr="00683576">
        <w:tc>
          <w:tcPr>
            <w:cnfStyle w:val="001000000000" w:firstRow="0" w:lastRow="0" w:firstColumn="1" w:lastColumn="0" w:oddVBand="0" w:evenVBand="0" w:oddHBand="0" w:evenHBand="0" w:firstRowFirstColumn="0" w:firstRowLastColumn="0" w:lastRowFirstColumn="0" w:lastRowLastColumn="0"/>
            <w:tcW w:w="1620" w:type="dxa"/>
          </w:tcPr>
          <w:p w14:paraId="20A87CD7" w14:textId="77777777" w:rsidR="0039176D" w:rsidRPr="00977F04" w:rsidRDefault="0039176D" w:rsidP="004A4AC8">
            <w:pPr>
              <w:rPr>
                <w:b w:val="0"/>
                <w:bCs w:val="0"/>
                <w:color w:val="595959" w:themeColor="text1" w:themeTint="A6"/>
              </w:rPr>
            </w:pPr>
          </w:p>
        </w:tc>
        <w:tc>
          <w:tcPr>
            <w:tcW w:w="1080" w:type="dxa"/>
          </w:tcPr>
          <w:p w14:paraId="7AC9FE79"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1620" w:type="dxa"/>
          </w:tcPr>
          <w:p w14:paraId="323454E7"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6480" w:type="dxa"/>
          </w:tcPr>
          <w:p w14:paraId="1CA9FFF5"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r>
      <w:tr w:rsidR="00C60C14" w:rsidRPr="00EA70DD" w14:paraId="654E46D7" w14:textId="77777777" w:rsidTr="00683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54E9C13" w14:textId="77777777" w:rsidR="00C60C14" w:rsidRPr="00977F04" w:rsidRDefault="00C60C14" w:rsidP="004A4AC8">
            <w:pPr>
              <w:rPr>
                <w:b w:val="0"/>
                <w:bCs w:val="0"/>
                <w:color w:val="595959" w:themeColor="text1" w:themeTint="A6"/>
              </w:rPr>
            </w:pPr>
          </w:p>
        </w:tc>
        <w:tc>
          <w:tcPr>
            <w:tcW w:w="1080" w:type="dxa"/>
          </w:tcPr>
          <w:p w14:paraId="03C641C0"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c>
          <w:tcPr>
            <w:tcW w:w="1620" w:type="dxa"/>
          </w:tcPr>
          <w:p w14:paraId="67D502BE"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c>
          <w:tcPr>
            <w:tcW w:w="6480" w:type="dxa"/>
          </w:tcPr>
          <w:p w14:paraId="71D7225D" w14:textId="77777777" w:rsidR="00C60C14" w:rsidRPr="00977F04" w:rsidRDefault="00C60C14" w:rsidP="004A4AC8">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r>
      <w:tr w:rsidR="0039176D" w:rsidRPr="00EA70DD" w14:paraId="51FC1D86" w14:textId="77777777" w:rsidTr="00683576">
        <w:tc>
          <w:tcPr>
            <w:cnfStyle w:val="001000000000" w:firstRow="0" w:lastRow="0" w:firstColumn="1" w:lastColumn="0" w:oddVBand="0" w:evenVBand="0" w:oddHBand="0" w:evenHBand="0" w:firstRowFirstColumn="0" w:firstRowLastColumn="0" w:lastRowFirstColumn="0" w:lastRowLastColumn="0"/>
            <w:tcW w:w="1620" w:type="dxa"/>
          </w:tcPr>
          <w:p w14:paraId="07008618" w14:textId="77777777" w:rsidR="0039176D" w:rsidRPr="00977F04" w:rsidRDefault="0039176D" w:rsidP="004A4AC8">
            <w:pPr>
              <w:rPr>
                <w:b w:val="0"/>
                <w:bCs w:val="0"/>
                <w:color w:val="595959" w:themeColor="text1" w:themeTint="A6"/>
              </w:rPr>
            </w:pPr>
          </w:p>
        </w:tc>
        <w:tc>
          <w:tcPr>
            <w:tcW w:w="1080" w:type="dxa"/>
          </w:tcPr>
          <w:p w14:paraId="3A24EDFB"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1620" w:type="dxa"/>
          </w:tcPr>
          <w:p w14:paraId="35CA96EB"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6480" w:type="dxa"/>
          </w:tcPr>
          <w:p w14:paraId="380C7BF4" w14:textId="77777777" w:rsidR="0039176D" w:rsidRPr="00977F04" w:rsidRDefault="0039176D" w:rsidP="004A4AC8">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r>
    </w:tbl>
    <w:p w14:paraId="0033B38C" w14:textId="77777777" w:rsidR="009A2282" w:rsidRPr="00C20E4B" w:rsidRDefault="0039176D" w:rsidP="00DB55A1">
      <w:pPr>
        <w:pStyle w:val="Heading1"/>
        <w:rPr>
          <w:color w:val="003399"/>
          <w:sz w:val="44"/>
          <w:szCs w:val="44"/>
        </w:rPr>
      </w:pPr>
      <w:bookmarkStart w:id="1" w:name="_Toc51854618"/>
      <w:r w:rsidRPr="00C20E4B">
        <w:rPr>
          <w:color w:val="003399"/>
          <w:sz w:val="44"/>
          <w:szCs w:val="44"/>
        </w:rPr>
        <w:t>Scope and Purpose</w:t>
      </w:r>
      <w:bookmarkEnd w:id="1"/>
    </w:p>
    <w:p w14:paraId="289C88FD" w14:textId="77777777" w:rsidR="00EF30E5" w:rsidRPr="00EF30E5" w:rsidRDefault="00EF30E5" w:rsidP="00EF30E5">
      <w:pPr>
        <w:spacing w:line="276" w:lineRule="auto"/>
        <w:rPr>
          <w:rFonts w:cstheme="minorHAnsi"/>
        </w:rPr>
      </w:pPr>
      <w:bookmarkStart w:id="2" w:name="_Toc51854619"/>
      <w:r w:rsidRPr="00EF30E5">
        <w:rPr>
          <w:rFonts w:cstheme="minorHAnsi"/>
        </w:rPr>
        <w:t xml:space="preserve">This SOP describes the steps used by NASA GeneLab to pool, normalize, and check the quality of </w:t>
      </w:r>
      <w:proofErr w:type="spellStart"/>
      <w:r w:rsidRPr="00EF30E5">
        <w:rPr>
          <w:rFonts w:cstheme="minorHAnsi"/>
        </w:rPr>
        <w:t>TruSeq</w:t>
      </w:r>
      <w:proofErr w:type="spellEnd"/>
      <w:r w:rsidRPr="00EF30E5">
        <w:rPr>
          <w:rFonts w:cstheme="minorHAnsi"/>
        </w:rPr>
        <w:t xml:space="preserve"> Total RNA libraries using an Agilent </w:t>
      </w:r>
      <w:proofErr w:type="spellStart"/>
      <w:r w:rsidRPr="00EF30E5">
        <w:rPr>
          <w:rFonts w:cstheme="minorHAnsi"/>
        </w:rPr>
        <w:t>Tapestation</w:t>
      </w:r>
      <w:proofErr w:type="spellEnd"/>
      <w:r w:rsidRPr="00EF30E5">
        <w:rPr>
          <w:rFonts w:cstheme="minorHAnsi"/>
        </w:rPr>
        <w:t xml:space="preserve"> and an Illumina </w:t>
      </w:r>
      <w:proofErr w:type="spellStart"/>
      <w:r w:rsidRPr="00EF30E5">
        <w:rPr>
          <w:rFonts w:cstheme="minorHAnsi"/>
        </w:rPr>
        <w:t>iSeq</w:t>
      </w:r>
      <w:proofErr w:type="spellEnd"/>
      <w:r w:rsidRPr="00EF30E5">
        <w:rPr>
          <w:rFonts w:cstheme="minorHAnsi"/>
        </w:rPr>
        <w:t>.</w:t>
      </w:r>
    </w:p>
    <w:p w14:paraId="5A191E59" w14:textId="77777777" w:rsidR="009A2282" w:rsidRPr="00C20E4B" w:rsidRDefault="00EA70DD" w:rsidP="00DB55A1">
      <w:pPr>
        <w:pStyle w:val="Heading1"/>
        <w:rPr>
          <w:color w:val="003399"/>
          <w:sz w:val="44"/>
          <w:szCs w:val="44"/>
        </w:rPr>
      </w:pPr>
      <w:r w:rsidRPr="00C20E4B">
        <w:rPr>
          <w:color w:val="003399"/>
          <w:sz w:val="44"/>
          <w:szCs w:val="44"/>
        </w:rPr>
        <w:t xml:space="preserve">Equipment </w:t>
      </w:r>
      <w:r w:rsidR="009A2282" w:rsidRPr="00C20E4B">
        <w:rPr>
          <w:color w:val="003399"/>
          <w:sz w:val="44"/>
          <w:szCs w:val="44"/>
        </w:rPr>
        <w:t>and Consumable</w:t>
      </w:r>
      <w:r w:rsidRPr="00C20E4B">
        <w:rPr>
          <w:color w:val="003399"/>
          <w:sz w:val="44"/>
          <w:szCs w:val="44"/>
        </w:rPr>
        <w:t>s</w:t>
      </w:r>
      <w:bookmarkEnd w:id="2"/>
    </w:p>
    <w:p w14:paraId="05DF7642" w14:textId="7E3EB93F" w:rsidR="00D5686E" w:rsidRPr="00EF30E5" w:rsidRDefault="00EF30E5" w:rsidP="0039176D">
      <w:pPr>
        <w:pStyle w:val="ListParagraph"/>
        <w:numPr>
          <w:ilvl w:val="0"/>
          <w:numId w:val="5"/>
        </w:numPr>
      </w:pPr>
      <w:r w:rsidRPr="00EF30E5">
        <w:t>D1000</w:t>
      </w:r>
    </w:p>
    <w:p w14:paraId="47558EA3" w14:textId="4B2FC01F" w:rsidR="00EF30E5" w:rsidRPr="00EF30E5" w:rsidRDefault="00EF30E5" w:rsidP="0039176D">
      <w:pPr>
        <w:pStyle w:val="ListParagraph"/>
        <w:numPr>
          <w:ilvl w:val="0"/>
          <w:numId w:val="5"/>
        </w:numPr>
      </w:pPr>
      <w:r w:rsidRPr="00EF30E5">
        <w:t xml:space="preserve">Illumina </w:t>
      </w:r>
      <w:proofErr w:type="spellStart"/>
      <w:r w:rsidRPr="00EF30E5">
        <w:t>iSeq</w:t>
      </w:r>
      <w:proofErr w:type="spellEnd"/>
    </w:p>
    <w:p w14:paraId="01EA50F0" w14:textId="38D5AF55" w:rsidR="00EF30E5" w:rsidRPr="00EF30E5" w:rsidRDefault="00EF30E5" w:rsidP="0039176D">
      <w:pPr>
        <w:pStyle w:val="ListParagraph"/>
        <w:numPr>
          <w:ilvl w:val="0"/>
          <w:numId w:val="5"/>
        </w:numPr>
      </w:pPr>
      <w:r w:rsidRPr="00EF30E5">
        <w:rPr>
          <w:rFonts w:cstheme="minorHAnsi"/>
        </w:rPr>
        <w:t xml:space="preserve"> Illumina </w:t>
      </w:r>
      <w:proofErr w:type="spellStart"/>
      <w:r w:rsidRPr="00EF30E5">
        <w:rPr>
          <w:rFonts w:cstheme="minorHAnsi"/>
        </w:rPr>
        <w:t>iSeq</w:t>
      </w:r>
      <w:proofErr w:type="spellEnd"/>
      <w:r w:rsidRPr="00EF30E5">
        <w:rPr>
          <w:rFonts w:cstheme="minorHAnsi"/>
        </w:rPr>
        <w:t xml:space="preserve"> 100 Flow Cell</w:t>
      </w:r>
    </w:p>
    <w:p w14:paraId="6D09B7EA" w14:textId="77777777" w:rsidR="00934AC0" w:rsidRPr="00C20E4B" w:rsidRDefault="00934AC0" w:rsidP="00DB55A1">
      <w:pPr>
        <w:pStyle w:val="Heading1"/>
        <w:rPr>
          <w:color w:val="003399"/>
          <w:sz w:val="44"/>
          <w:szCs w:val="44"/>
        </w:rPr>
      </w:pPr>
      <w:bookmarkStart w:id="3" w:name="_Toc51854620"/>
      <w:r w:rsidRPr="00C20E4B">
        <w:rPr>
          <w:color w:val="003399"/>
          <w:sz w:val="44"/>
          <w:szCs w:val="44"/>
        </w:rPr>
        <w:t>Reagents</w:t>
      </w:r>
      <w:bookmarkEnd w:id="3"/>
    </w:p>
    <w:p w14:paraId="75608961"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bCs/>
        </w:rPr>
        <w:t xml:space="preserve">Agilent D1000 DNA </w:t>
      </w:r>
      <w:proofErr w:type="spellStart"/>
      <w:r w:rsidRPr="0003794C">
        <w:rPr>
          <w:rFonts w:cstheme="minorHAnsi"/>
          <w:bCs/>
        </w:rPr>
        <w:t>ScreenTape</w:t>
      </w:r>
      <w:proofErr w:type="spellEnd"/>
      <w:r w:rsidRPr="0003794C">
        <w:rPr>
          <w:rFonts w:cstheme="minorHAnsi"/>
          <w:bCs/>
        </w:rPr>
        <w:t xml:space="preserve"> – (Cat#5067-5582</w:t>
      </w:r>
      <w:r w:rsidRPr="0003794C">
        <w:rPr>
          <w:rFonts w:cstheme="minorHAnsi"/>
        </w:rPr>
        <w:t>, stored at 4</w:t>
      </w:r>
      <w:r w:rsidRPr="0003794C">
        <w:rPr>
          <w:rFonts w:cstheme="minorHAnsi"/>
        </w:rPr>
        <w:sym w:font="Symbol" w:char="F0B0"/>
      </w:r>
      <w:r w:rsidRPr="0003794C">
        <w:rPr>
          <w:rFonts w:cstheme="minorHAnsi"/>
        </w:rPr>
        <w:t>C)</w:t>
      </w:r>
    </w:p>
    <w:p w14:paraId="1383345E"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Agilent D1000 DNA Reagents – (Cat#5067-5583, stored at 4</w:t>
      </w:r>
      <w:r w:rsidRPr="0003794C">
        <w:rPr>
          <w:rFonts w:cstheme="minorHAnsi"/>
        </w:rPr>
        <w:sym w:font="Symbol" w:char="F0B0"/>
      </w:r>
      <w:r w:rsidRPr="0003794C">
        <w:rPr>
          <w:rFonts w:cstheme="minorHAnsi"/>
        </w:rPr>
        <w:t xml:space="preserve">C) Including D1000 DNA Sample Buffer and D1000 ladder. </w:t>
      </w:r>
    </w:p>
    <w:p w14:paraId="2B7CC3CE"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Qubit dsDNA HS Assay Kit (Thermo Fisher Cat#Q32854/51) or Qubit 1X dsDNA HS Assay Kit (Thermo Fisher Cat#Q33231/30)</w:t>
      </w:r>
    </w:p>
    <w:p w14:paraId="6C707E84"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8-strip PCR tubes or 96-well plate</w:t>
      </w:r>
    </w:p>
    <w:p w14:paraId="32B26F23"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cDNA libraries</w:t>
      </w:r>
    </w:p>
    <w:p w14:paraId="025E5BD3"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Plate seals</w:t>
      </w:r>
    </w:p>
    <w:p w14:paraId="78F5536A"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Nuclease-Free water</w:t>
      </w:r>
    </w:p>
    <w:p w14:paraId="768DF853" w14:textId="77777777" w:rsidR="00EF30E5" w:rsidRPr="0003794C" w:rsidRDefault="00EF30E5" w:rsidP="00EF30E5">
      <w:pPr>
        <w:pStyle w:val="ListParagraph"/>
        <w:numPr>
          <w:ilvl w:val="0"/>
          <w:numId w:val="8"/>
        </w:numPr>
        <w:spacing w:after="0" w:line="240" w:lineRule="auto"/>
        <w:rPr>
          <w:rFonts w:cstheme="minorHAnsi"/>
        </w:rPr>
      </w:pPr>
      <w:proofErr w:type="spellStart"/>
      <w:r w:rsidRPr="0003794C">
        <w:rPr>
          <w:rFonts w:cstheme="minorHAnsi"/>
        </w:rPr>
        <w:t>TruSeq</w:t>
      </w:r>
      <w:proofErr w:type="spellEnd"/>
      <w:r w:rsidRPr="0003794C">
        <w:rPr>
          <w:rFonts w:cstheme="minorHAnsi"/>
        </w:rPr>
        <w:t xml:space="preserve"> Resuspension Buffer (RSB)</w:t>
      </w:r>
    </w:p>
    <w:p w14:paraId="3F7C91CC"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 xml:space="preserve">Microplate centrifuge </w:t>
      </w:r>
    </w:p>
    <w:p w14:paraId="28F20C83" w14:textId="77777777" w:rsidR="00EF30E5" w:rsidRPr="0003794C" w:rsidRDefault="00EF30E5" w:rsidP="00EF30E5">
      <w:pPr>
        <w:pStyle w:val="ListParagraph"/>
        <w:numPr>
          <w:ilvl w:val="0"/>
          <w:numId w:val="8"/>
        </w:numPr>
        <w:spacing w:after="0" w:line="240" w:lineRule="auto"/>
        <w:rPr>
          <w:rFonts w:cstheme="minorHAnsi"/>
        </w:rPr>
      </w:pPr>
      <w:proofErr w:type="gramStart"/>
      <w:r w:rsidRPr="0003794C">
        <w:rPr>
          <w:rFonts w:cstheme="minorHAnsi"/>
        </w:rPr>
        <w:t>Table top</w:t>
      </w:r>
      <w:proofErr w:type="gramEnd"/>
      <w:r w:rsidRPr="0003794C">
        <w:rPr>
          <w:rFonts w:cstheme="minorHAnsi"/>
        </w:rPr>
        <w:t xml:space="preserve"> vortex</w:t>
      </w:r>
    </w:p>
    <w:p w14:paraId="68D6C96A"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 xml:space="preserve">Table to micro-tube centrifuge </w:t>
      </w:r>
    </w:p>
    <w:p w14:paraId="12F9E0D2"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 xml:space="preserve">1.5mL microtubes </w:t>
      </w:r>
    </w:p>
    <w:p w14:paraId="17328EB1"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1-2 N NaOH</w:t>
      </w:r>
    </w:p>
    <w:p w14:paraId="0998CAD6"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Tris-HCl pH 8.5</w:t>
      </w:r>
    </w:p>
    <w:p w14:paraId="45AA1F80"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Tris-HCl pH 8.0</w:t>
      </w:r>
    </w:p>
    <w:p w14:paraId="2A874E56" w14:textId="77777777" w:rsidR="00EF30E5" w:rsidRPr="0003794C" w:rsidRDefault="00EF30E5" w:rsidP="00EF30E5">
      <w:pPr>
        <w:pStyle w:val="ListParagraph"/>
        <w:spacing w:line="360" w:lineRule="auto"/>
        <w:rPr>
          <w:rFonts w:cstheme="minorHAnsi"/>
        </w:rPr>
      </w:pPr>
    </w:p>
    <w:p w14:paraId="7B0AAB17" w14:textId="77777777" w:rsidR="00EF30E5" w:rsidRDefault="006F5082" w:rsidP="00EF30E5">
      <w:pPr>
        <w:spacing w:line="240" w:lineRule="auto"/>
        <w:rPr>
          <w:rFonts w:cstheme="minorHAnsi"/>
          <w:bCs/>
        </w:rPr>
      </w:pPr>
      <w:r w:rsidRPr="00C20E4B">
        <w:rPr>
          <w:color w:val="003399"/>
          <w:sz w:val="44"/>
          <w:szCs w:val="44"/>
        </w:rPr>
        <w:lastRenderedPageBreak/>
        <w:t>General Practices and Notes</w:t>
      </w:r>
      <w:bookmarkStart w:id="4" w:name="_Toc51854621"/>
      <w:r w:rsidR="00EF30E5">
        <w:rPr>
          <w:color w:val="003399"/>
          <w:sz w:val="44"/>
          <w:szCs w:val="44"/>
        </w:rPr>
        <w:br/>
      </w:r>
      <w:r w:rsidR="00EF30E5" w:rsidRPr="0003794C">
        <w:rPr>
          <w:rFonts w:cstheme="minorHAnsi"/>
          <w:bCs/>
        </w:rPr>
        <w:t xml:space="preserve">This procedure </w:t>
      </w:r>
      <w:proofErr w:type="gramStart"/>
      <w:r w:rsidR="00EF30E5" w:rsidRPr="0003794C">
        <w:rPr>
          <w:rFonts w:cstheme="minorHAnsi"/>
          <w:bCs/>
        </w:rPr>
        <w:t>describes</w:t>
      </w:r>
      <w:proofErr w:type="gramEnd"/>
      <w:r w:rsidR="00EF30E5" w:rsidRPr="0003794C">
        <w:rPr>
          <w:rFonts w:cstheme="minorHAnsi"/>
          <w:bCs/>
        </w:rPr>
        <w:t xml:space="preserve"> how to obtain average library size [</w:t>
      </w:r>
      <w:proofErr w:type="spellStart"/>
      <w:r w:rsidR="00EF30E5" w:rsidRPr="0003794C">
        <w:rPr>
          <w:rFonts w:cstheme="minorHAnsi"/>
          <w:bCs/>
        </w:rPr>
        <w:t>nt</w:t>
      </w:r>
      <w:proofErr w:type="spellEnd"/>
      <w:r w:rsidR="00EF30E5" w:rsidRPr="0003794C">
        <w:rPr>
          <w:rFonts w:cstheme="minorHAnsi"/>
          <w:bCs/>
        </w:rPr>
        <w:t xml:space="preserve">]. Average library size for each library in the planned multiplexed pool should be determined prior sample multiplexing. +/-60nt is tolerated, if the distribution is more spread out, expect the shorter fragments to cluster more abundantly to the flow cell. </w:t>
      </w:r>
    </w:p>
    <w:p w14:paraId="4C043397" w14:textId="63528FFC" w:rsidR="00EF30E5" w:rsidRPr="00EF30E5" w:rsidRDefault="00EF30E5" w:rsidP="00EF30E5">
      <w:pPr>
        <w:spacing w:line="240" w:lineRule="auto"/>
        <w:rPr>
          <w:color w:val="003399"/>
          <w:sz w:val="44"/>
          <w:szCs w:val="44"/>
        </w:rPr>
      </w:pPr>
      <w:r w:rsidRPr="00EF30E5">
        <w:rPr>
          <w:rFonts w:cstheme="minorHAnsi"/>
          <w:bCs/>
        </w:rPr>
        <w:t>It is best to perform this step on the day that the library construction is completed</w:t>
      </w:r>
      <w:r>
        <w:rPr>
          <w:rFonts w:cstheme="minorHAnsi"/>
          <w:bCs/>
        </w:rPr>
        <w:t>.</w:t>
      </w:r>
    </w:p>
    <w:p w14:paraId="6E65ED01" w14:textId="77777777" w:rsidR="00EF30E5" w:rsidRDefault="00C97FE5" w:rsidP="00EF30E5">
      <w:pPr>
        <w:pStyle w:val="Heading1"/>
        <w:rPr>
          <w:color w:val="003399"/>
          <w:sz w:val="44"/>
          <w:szCs w:val="44"/>
        </w:rPr>
      </w:pPr>
      <w:r>
        <w:rPr>
          <w:color w:val="003399"/>
          <w:sz w:val="44"/>
          <w:szCs w:val="44"/>
        </w:rPr>
        <w:t>Procedure Workflow</w:t>
      </w:r>
    </w:p>
    <w:p w14:paraId="57422604" w14:textId="77777777" w:rsidR="00EF30E5" w:rsidRPr="0003794C" w:rsidRDefault="00EF30E5" w:rsidP="00EF30E5">
      <w:pPr>
        <w:spacing w:line="360" w:lineRule="auto"/>
        <w:rPr>
          <w:rFonts w:cstheme="minorHAnsi"/>
          <w:bCs/>
        </w:rPr>
      </w:pPr>
      <w:r w:rsidRPr="0003794C">
        <w:rPr>
          <w:rFonts w:cstheme="minorHAnsi"/>
          <w:bCs/>
        </w:rPr>
        <w:t>[Click on the procedure step for quick navigation.]</w:t>
      </w:r>
    </w:p>
    <w:p w14:paraId="6A83D457" w14:textId="60B43985" w:rsidR="00EF30E5" w:rsidRPr="00EF30E5" w:rsidRDefault="00EF30E5" w:rsidP="00EF30E5">
      <w:pPr>
        <w:pStyle w:val="Heading1"/>
        <w:rPr>
          <w:color w:val="003399"/>
          <w:sz w:val="44"/>
          <w:szCs w:val="44"/>
        </w:rPr>
      </w:pPr>
      <w:r w:rsidRPr="0003794C">
        <w:rPr>
          <w:rFonts w:asciiTheme="minorHAnsi" w:hAnsiTheme="minorHAnsi" w:cstheme="minorHAnsi"/>
          <w:b/>
          <w:noProof/>
          <w:lang w:bidi="he-IL"/>
        </w:rPr>
        <w:drawing>
          <wp:inline distT="0" distB="0" distL="0" distR="0" wp14:anchorId="6609F702" wp14:editId="275600F6">
            <wp:extent cx="6496050" cy="1228725"/>
            <wp:effectExtent l="0" t="0" r="63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D5A61E8" w14:textId="1FB93B9A" w:rsidR="00EF30E5" w:rsidRPr="00EF30E5" w:rsidRDefault="00EA70DD" w:rsidP="00EF30E5">
      <w:pPr>
        <w:pStyle w:val="Heading1"/>
        <w:rPr>
          <w:color w:val="003399"/>
          <w:sz w:val="44"/>
          <w:szCs w:val="44"/>
        </w:rPr>
      </w:pPr>
      <w:r w:rsidRPr="00C20E4B">
        <w:rPr>
          <w:color w:val="003399"/>
          <w:sz w:val="44"/>
          <w:szCs w:val="44"/>
        </w:rPr>
        <w:t>Procedure</w:t>
      </w:r>
      <w:bookmarkEnd w:id="4"/>
    </w:p>
    <w:p w14:paraId="7F6AD041" w14:textId="77777777" w:rsidR="00EF30E5" w:rsidRPr="0003794C" w:rsidRDefault="00EF30E5" w:rsidP="00EF30E5">
      <w:pPr>
        <w:pStyle w:val="ListParagraph"/>
        <w:numPr>
          <w:ilvl w:val="0"/>
          <w:numId w:val="18"/>
        </w:numPr>
        <w:spacing w:after="0" w:line="240" w:lineRule="auto"/>
        <w:rPr>
          <w:rFonts w:cstheme="minorHAnsi"/>
        </w:rPr>
      </w:pPr>
      <w:hyperlink w:anchor="_Individual_library_QC:" w:history="1">
        <w:r w:rsidRPr="0003794C">
          <w:rPr>
            <w:rStyle w:val="Hyperlink"/>
            <w:rFonts w:cstheme="minorHAnsi"/>
          </w:rPr>
          <w:t>Individual library QC</w:t>
        </w:r>
      </w:hyperlink>
    </w:p>
    <w:p w14:paraId="3FC438B0" w14:textId="77777777" w:rsidR="00EF30E5" w:rsidRPr="0003794C" w:rsidRDefault="00EF30E5" w:rsidP="00EF30E5">
      <w:pPr>
        <w:pStyle w:val="ListParagraph"/>
        <w:numPr>
          <w:ilvl w:val="0"/>
          <w:numId w:val="18"/>
        </w:numPr>
        <w:spacing w:after="0" w:line="240" w:lineRule="auto"/>
        <w:rPr>
          <w:rFonts w:cstheme="minorHAnsi"/>
        </w:rPr>
      </w:pPr>
      <w:hyperlink w:anchor="_Creating_equal_volume" w:history="1">
        <w:r w:rsidRPr="0003794C">
          <w:rPr>
            <w:rStyle w:val="Hyperlink"/>
            <w:rFonts w:cstheme="minorHAnsi"/>
          </w:rPr>
          <w:t>Creating equal volume library pool</w:t>
        </w:r>
      </w:hyperlink>
    </w:p>
    <w:p w14:paraId="65BF8124" w14:textId="77777777" w:rsidR="00EF30E5" w:rsidRPr="0003794C" w:rsidRDefault="00EF30E5" w:rsidP="00EF30E5">
      <w:pPr>
        <w:pStyle w:val="ListParagraph"/>
        <w:numPr>
          <w:ilvl w:val="0"/>
          <w:numId w:val="18"/>
        </w:numPr>
        <w:spacing w:after="0" w:line="240" w:lineRule="auto"/>
        <w:rPr>
          <w:rFonts w:cstheme="minorHAnsi"/>
        </w:rPr>
      </w:pPr>
      <w:hyperlink w:anchor="_iSeq_run_1" w:history="1">
        <w:proofErr w:type="spellStart"/>
        <w:r w:rsidRPr="0003794C">
          <w:rPr>
            <w:rStyle w:val="Hyperlink"/>
            <w:rFonts w:cstheme="minorHAnsi"/>
          </w:rPr>
          <w:t>iSeq</w:t>
        </w:r>
        <w:proofErr w:type="spellEnd"/>
        <w:r w:rsidRPr="0003794C">
          <w:rPr>
            <w:rStyle w:val="Hyperlink"/>
            <w:rFonts w:cstheme="minorHAnsi"/>
          </w:rPr>
          <w:t xml:space="preserve"> run 1 - Equal volume pool</w:t>
        </w:r>
      </w:hyperlink>
    </w:p>
    <w:p w14:paraId="7ECA2DAC" w14:textId="77777777" w:rsidR="00EF30E5" w:rsidRPr="0003794C" w:rsidRDefault="00EF30E5" w:rsidP="00EF30E5">
      <w:pPr>
        <w:pStyle w:val="ListParagraph"/>
        <w:numPr>
          <w:ilvl w:val="0"/>
          <w:numId w:val="18"/>
        </w:numPr>
        <w:spacing w:after="0" w:line="240" w:lineRule="auto"/>
        <w:rPr>
          <w:rFonts w:cstheme="minorHAnsi"/>
        </w:rPr>
      </w:pPr>
      <w:hyperlink w:anchor="_Equal_volume_iSeq" w:history="1">
        <w:r w:rsidRPr="0003794C">
          <w:rPr>
            <w:rStyle w:val="Hyperlink"/>
            <w:rFonts w:cstheme="minorHAnsi"/>
          </w:rPr>
          <w:t xml:space="preserve">Equal volume </w:t>
        </w:r>
        <w:proofErr w:type="spellStart"/>
        <w:r w:rsidRPr="0003794C">
          <w:rPr>
            <w:rStyle w:val="Hyperlink"/>
            <w:rFonts w:cstheme="minorHAnsi"/>
          </w:rPr>
          <w:t>iSeq</w:t>
        </w:r>
        <w:proofErr w:type="spellEnd"/>
        <w:r w:rsidRPr="0003794C">
          <w:rPr>
            <w:rStyle w:val="Hyperlink"/>
            <w:rFonts w:cstheme="minorHAnsi"/>
          </w:rPr>
          <w:t xml:space="preserve"> analysis</w:t>
        </w:r>
      </w:hyperlink>
    </w:p>
    <w:p w14:paraId="2D471965" w14:textId="77777777" w:rsidR="00EF30E5" w:rsidRPr="0003794C" w:rsidRDefault="00EF30E5" w:rsidP="00EF30E5">
      <w:pPr>
        <w:pStyle w:val="ListParagraph"/>
        <w:numPr>
          <w:ilvl w:val="0"/>
          <w:numId w:val="18"/>
        </w:numPr>
        <w:spacing w:after="0" w:line="240" w:lineRule="auto"/>
        <w:rPr>
          <w:rFonts w:cstheme="minorHAnsi"/>
        </w:rPr>
      </w:pPr>
      <w:hyperlink w:anchor="_Creating_normalized_library" w:history="1">
        <w:r w:rsidRPr="0003794C">
          <w:rPr>
            <w:rStyle w:val="Hyperlink"/>
            <w:rFonts w:cstheme="minorHAnsi"/>
          </w:rPr>
          <w:t>Creating normalized library pool</w:t>
        </w:r>
      </w:hyperlink>
    </w:p>
    <w:p w14:paraId="1BA5FF8D" w14:textId="77777777" w:rsidR="00EF30E5" w:rsidRPr="0003794C" w:rsidRDefault="00EF30E5" w:rsidP="00EF30E5">
      <w:pPr>
        <w:pStyle w:val="ListParagraph"/>
        <w:numPr>
          <w:ilvl w:val="0"/>
          <w:numId w:val="18"/>
        </w:numPr>
        <w:spacing w:after="0" w:line="240" w:lineRule="auto"/>
        <w:rPr>
          <w:rFonts w:cstheme="minorHAnsi"/>
        </w:rPr>
      </w:pPr>
      <w:hyperlink w:anchor="_iSeq_run_2" w:history="1">
        <w:proofErr w:type="spellStart"/>
        <w:r w:rsidRPr="0003794C">
          <w:rPr>
            <w:rStyle w:val="Hyperlink"/>
            <w:rFonts w:cstheme="minorHAnsi"/>
          </w:rPr>
          <w:t>iSeq</w:t>
        </w:r>
        <w:proofErr w:type="spellEnd"/>
        <w:r w:rsidRPr="0003794C">
          <w:rPr>
            <w:rStyle w:val="Hyperlink"/>
            <w:rFonts w:cstheme="minorHAnsi"/>
          </w:rPr>
          <w:t xml:space="preserve"> run 2 - normalized pool</w:t>
        </w:r>
      </w:hyperlink>
    </w:p>
    <w:p w14:paraId="4A497F1E" w14:textId="77777777" w:rsidR="00EF30E5" w:rsidRPr="0003794C" w:rsidRDefault="00EF30E5" w:rsidP="00EF30E5">
      <w:pPr>
        <w:pStyle w:val="ListParagraph"/>
        <w:numPr>
          <w:ilvl w:val="0"/>
          <w:numId w:val="18"/>
        </w:numPr>
        <w:spacing w:after="0" w:line="240" w:lineRule="auto"/>
        <w:rPr>
          <w:rFonts w:cstheme="minorHAnsi"/>
        </w:rPr>
      </w:pPr>
      <w:hyperlink w:anchor="_Normalized_iSeq_analysis:" w:history="1">
        <w:r w:rsidRPr="0003794C">
          <w:rPr>
            <w:rStyle w:val="Hyperlink"/>
            <w:rFonts w:cstheme="minorHAnsi"/>
          </w:rPr>
          <w:t xml:space="preserve">Normalized </w:t>
        </w:r>
        <w:proofErr w:type="spellStart"/>
        <w:r w:rsidRPr="0003794C">
          <w:rPr>
            <w:rStyle w:val="Hyperlink"/>
            <w:rFonts w:cstheme="minorHAnsi"/>
          </w:rPr>
          <w:t>iSeq</w:t>
        </w:r>
        <w:proofErr w:type="spellEnd"/>
        <w:r w:rsidRPr="0003794C">
          <w:rPr>
            <w:rStyle w:val="Hyperlink"/>
            <w:rFonts w:cstheme="minorHAnsi"/>
          </w:rPr>
          <w:t xml:space="preserve"> analysis</w:t>
        </w:r>
      </w:hyperlink>
    </w:p>
    <w:p w14:paraId="009E72E6" w14:textId="77777777" w:rsidR="00EF30E5" w:rsidRPr="0003794C" w:rsidRDefault="00EF30E5" w:rsidP="00EF30E5">
      <w:pPr>
        <w:pStyle w:val="ListParagraph"/>
        <w:numPr>
          <w:ilvl w:val="0"/>
          <w:numId w:val="18"/>
        </w:numPr>
        <w:spacing w:after="0" w:line="240" w:lineRule="auto"/>
        <w:rPr>
          <w:rFonts w:cstheme="minorHAnsi"/>
        </w:rPr>
      </w:pPr>
      <w:hyperlink w:anchor="_NovaSeq_run:" w:history="1">
        <w:proofErr w:type="spellStart"/>
        <w:r w:rsidRPr="0003794C">
          <w:rPr>
            <w:rStyle w:val="Hyperlink"/>
            <w:rFonts w:cstheme="minorHAnsi"/>
          </w:rPr>
          <w:t>NovaSeq</w:t>
        </w:r>
        <w:proofErr w:type="spellEnd"/>
        <w:r w:rsidRPr="0003794C">
          <w:rPr>
            <w:rStyle w:val="Hyperlink"/>
            <w:rFonts w:cstheme="minorHAnsi"/>
          </w:rPr>
          <w:t xml:space="preserve"> run</w:t>
        </w:r>
      </w:hyperlink>
    </w:p>
    <w:p w14:paraId="6734E5AC" w14:textId="203035C0" w:rsidR="00EF30E5" w:rsidRPr="00EF30E5" w:rsidRDefault="00EF30E5" w:rsidP="00EF30E5">
      <w:pPr>
        <w:pStyle w:val="Heading1"/>
        <w:spacing w:line="360" w:lineRule="auto"/>
        <w:rPr>
          <w:rFonts w:asciiTheme="minorHAnsi" w:hAnsiTheme="minorHAnsi" w:cstheme="minorHAnsi"/>
          <w:szCs w:val="24"/>
        </w:rPr>
      </w:pPr>
      <w:bookmarkStart w:id="5" w:name="_Individual_library_QC:"/>
      <w:bookmarkEnd w:id="5"/>
      <w:r w:rsidRPr="0003794C">
        <w:rPr>
          <w:rFonts w:asciiTheme="minorHAnsi" w:hAnsiTheme="minorHAnsi" w:cstheme="minorHAnsi"/>
          <w:szCs w:val="24"/>
        </w:rPr>
        <w:t xml:space="preserve">Individual library QC: </w:t>
      </w:r>
    </w:p>
    <w:p w14:paraId="735BD85D" w14:textId="77777777" w:rsidR="00EF30E5" w:rsidRPr="0003794C" w:rsidRDefault="00EF30E5" w:rsidP="00EF30E5">
      <w:pPr>
        <w:pStyle w:val="ListParagraph"/>
        <w:numPr>
          <w:ilvl w:val="0"/>
          <w:numId w:val="9"/>
        </w:numPr>
        <w:spacing w:after="0" w:line="360" w:lineRule="auto"/>
        <w:rPr>
          <w:rFonts w:cstheme="minorHAnsi"/>
        </w:rPr>
      </w:pPr>
      <w:r w:rsidRPr="0003794C">
        <w:rPr>
          <w:rFonts w:cstheme="minorHAnsi"/>
        </w:rPr>
        <w:t xml:space="preserve">Take out all Agilent D1000 </w:t>
      </w:r>
      <w:proofErr w:type="spellStart"/>
      <w:r w:rsidRPr="0003794C">
        <w:rPr>
          <w:rFonts w:cstheme="minorHAnsi"/>
        </w:rPr>
        <w:t>TapeStation</w:t>
      </w:r>
      <w:proofErr w:type="spellEnd"/>
      <w:r w:rsidRPr="0003794C">
        <w:rPr>
          <w:rFonts w:cstheme="minorHAnsi"/>
        </w:rPr>
        <w:t xml:space="preserve"> components and let equilibrate to room temperature for 30min: Screen Tape, Sample Buffer and Sample Ladder (optional). </w:t>
      </w:r>
    </w:p>
    <w:p w14:paraId="258862AB" w14:textId="77777777" w:rsidR="00EF30E5" w:rsidRPr="0003794C" w:rsidRDefault="00EF30E5" w:rsidP="00EF30E5">
      <w:pPr>
        <w:pStyle w:val="ListParagraph"/>
        <w:numPr>
          <w:ilvl w:val="0"/>
          <w:numId w:val="9"/>
        </w:numPr>
        <w:spacing w:after="0" w:line="360" w:lineRule="auto"/>
        <w:rPr>
          <w:rFonts w:cstheme="minorHAnsi"/>
        </w:rPr>
      </w:pPr>
      <w:r w:rsidRPr="0003794C">
        <w:rPr>
          <w:rFonts w:cstheme="minorHAnsi"/>
        </w:rPr>
        <w:t xml:space="preserve">Only work with cDNA libraries when fully thawed. </w:t>
      </w:r>
    </w:p>
    <w:p w14:paraId="7C3E0FC3" w14:textId="77777777" w:rsidR="00EF30E5" w:rsidRPr="0003794C" w:rsidRDefault="00EF30E5" w:rsidP="00EF30E5">
      <w:pPr>
        <w:pStyle w:val="ListParagraph"/>
        <w:numPr>
          <w:ilvl w:val="1"/>
          <w:numId w:val="9"/>
        </w:numPr>
        <w:spacing w:after="0" w:line="360" w:lineRule="auto"/>
        <w:rPr>
          <w:rFonts w:cstheme="minorHAnsi"/>
        </w:rPr>
      </w:pPr>
      <w:r w:rsidRPr="0003794C">
        <w:rPr>
          <w:rFonts w:cstheme="minorHAnsi"/>
        </w:rPr>
        <w:t xml:space="preserve">To thaw, place the plate on ice for 10-20min. </w:t>
      </w:r>
    </w:p>
    <w:p w14:paraId="73EF9D47" w14:textId="77777777" w:rsidR="00EF30E5" w:rsidRPr="0003794C" w:rsidRDefault="00EF30E5" w:rsidP="00EF30E5">
      <w:pPr>
        <w:pStyle w:val="ListParagraph"/>
        <w:numPr>
          <w:ilvl w:val="1"/>
          <w:numId w:val="9"/>
        </w:numPr>
        <w:spacing w:after="0" w:line="360" w:lineRule="auto"/>
        <w:rPr>
          <w:rFonts w:cstheme="minorHAnsi"/>
        </w:rPr>
      </w:pPr>
      <w:r w:rsidRPr="0003794C">
        <w:rPr>
          <w:rFonts w:cstheme="minorHAnsi"/>
        </w:rPr>
        <w:t>Make sure the adhesive foil is tightly attached to the plate and vortex the plate.</w:t>
      </w:r>
    </w:p>
    <w:p w14:paraId="4A71AD4B" w14:textId="77777777" w:rsidR="00EF30E5" w:rsidRPr="0003794C" w:rsidRDefault="00EF30E5" w:rsidP="00EF30E5">
      <w:pPr>
        <w:pStyle w:val="ListParagraph"/>
        <w:numPr>
          <w:ilvl w:val="1"/>
          <w:numId w:val="9"/>
        </w:numPr>
        <w:spacing w:after="0" w:line="360" w:lineRule="auto"/>
        <w:rPr>
          <w:rFonts w:cstheme="minorHAnsi"/>
        </w:rPr>
      </w:pPr>
      <w:r w:rsidRPr="0003794C">
        <w:rPr>
          <w:rFonts w:cstheme="minorHAnsi"/>
        </w:rPr>
        <w:t>To avoid cross contamination, spin the plate using a microplate centrifuge before removing the adhesive cover.</w:t>
      </w:r>
    </w:p>
    <w:p w14:paraId="061203DF" w14:textId="77777777" w:rsidR="00EF30E5" w:rsidRPr="0003794C" w:rsidRDefault="00EF30E5" w:rsidP="00EF30E5">
      <w:pPr>
        <w:pStyle w:val="ListParagraph"/>
        <w:numPr>
          <w:ilvl w:val="0"/>
          <w:numId w:val="9"/>
        </w:numPr>
        <w:spacing w:after="0" w:line="360" w:lineRule="auto"/>
        <w:rPr>
          <w:rFonts w:cstheme="minorHAnsi"/>
        </w:rPr>
      </w:pPr>
      <w:r w:rsidRPr="0003794C">
        <w:rPr>
          <w:rFonts w:cstheme="minorHAnsi"/>
        </w:rPr>
        <w:t xml:space="preserve">Follow SOP#004. </w:t>
      </w:r>
    </w:p>
    <w:p w14:paraId="7C2B2B85" w14:textId="77777777" w:rsidR="00EF30E5" w:rsidRPr="0003794C" w:rsidRDefault="00EF30E5" w:rsidP="00EF30E5">
      <w:pPr>
        <w:pStyle w:val="ListParagraph"/>
        <w:numPr>
          <w:ilvl w:val="0"/>
          <w:numId w:val="9"/>
        </w:numPr>
        <w:spacing w:after="0" w:line="360" w:lineRule="auto"/>
        <w:rPr>
          <w:rFonts w:cstheme="minorHAnsi"/>
        </w:rPr>
      </w:pPr>
      <w:r w:rsidRPr="0003794C">
        <w:rPr>
          <w:rFonts w:cstheme="minorHAnsi"/>
        </w:rPr>
        <w:lastRenderedPageBreak/>
        <w:t xml:space="preserve">Record the average fragment size and the estimated sample concentration in the experiment master-sheet. </w:t>
      </w:r>
    </w:p>
    <w:p w14:paraId="1F317F49" w14:textId="77777777" w:rsidR="00EF30E5" w:rsidRPr="0003794C" w:rsidRDefault="00EF30E5" w:rsidP="00EF30E5">
      <w:pPr>
        <w:pStyle w:val="ListParagraph"/>
        <w:numPr>
          <w:ilvl w:val="0"/>
          <w:numId w:val="9"/>
        </w:numPr>
        <w:spacing w:after="0" w:line="360" w:lineRule="auto"/>
        <w:rPr>
          <w:rFonts w:cstheme="minorHAnsi"/>
        </w:rPr>
      </w:pPr>
      <w:r w:rsidRPr="0003794C">
        <w:rPr>
          <w:rFonts w:cstheme="minorHAnsi"/>
        </w:rPr>
        <w:t>Use the estimated sample concentration [</w:t>
      </w:r>
      <w:proofErr w:type="spellStart"/>
      <w:r w:rsidRPr="0003794C">
        <w:rPr>
          <w:rFonts w:cstheme="minorHAnsi"/>
        </w:rPr>
        <w:t>nG</w:t>
      </w:r>
      <w:proofErr w:type="spellEnd"/>
      <w:r w:rsidRPr="0003794C">
        <w:rPr>
          <w:rFonts w:cstheme="minorHAnsi"/>
        </w:rPr>
        <w:t>/</w:t>
      </w:r>
      <w:proofErr w:type="spellStart"/>
      <w:r w:rsidRPr="0003794C">
        <w:rPr>
          <w:rFonts w:cstheme="minorHAnsi"/>
        </w:rPr>
        <w:t>uL</w:t>
      </w:r>
      <w:proofErr w:type="spellEnd"/>
      <w:r w:rsidRPr="0003794C">
        <w:rPr>
          <w:rFonts w:cstheme="minorHAnsi"/>
        </w:rPr>
        <w:t>] and average library size [</w:t>
      </w:r>
      <w:proofErr w:type="spellStart"/>
      <w:r w:rsidRPr="0003794C">
        <w:rPr>
          <w:rFonts w:cstheme="minorHAnsi"/>
        </w:rPr>
        <w:t>nt</w:t>
      </w:r>
      <w:proofErr w:type="spellEnd"/>
      <w:r w:rsidRPr="0003794C">
        <w:rPr>
          <w:rFonts w:cstheme="minorHAnsi"/>
        </w:rPr>
        <w:t>] to convert the values to molarity [</w:t>
      </w:r>
      <w:proofErr w:type="spellStart"/>
      <w:r w:rsidRPr="0003794C">
        <w:rPr>
          <w:rFonts w:cstheme="minorHAnsi"/>
        </w:rPr>
        <w:t>nM</w:t>
      </w:r>
      <w:proofErr w:type="spellEnd"/>
      <w:r w:rsidRPr="0003794C">
        <w:rPr>
          <w:rFonts w:cstheme="minorHAnsi"/>
        </w:rPr>
        <w:t xml:space="preserve">]. Use the following formula: </w:t>
      </w:r>
    </w:p>
    <w:p w14:paraId="48ECD1A3" w14:textId="77777777" w:rsidR="00EF30E5" w:rsidRPr="0003794C" w:rsidRDefault="00EF30E5" w:rsidP="00EF30E5">
      <w:pPr>
        <w:pStyle w:val="ListParagraph"/>
        <w:spacing w:line="360" w:lineRule="auto"/>
        <w:rPr>
          <w:rFonts w:cstheme="minorHAnsi"/>
        </w:rPr>
      </w:pPr>
      <w:r w:rsidRPr="0003794C">
        <w:rPr>
          <w:rFonts w:cstheme="minorHAnsi"/>
          <w:noProof/>
          <w:lang w:bidi="he-IL"/>
        </w:rPr>
        <w:drawing>
          <wp:inline distT="0" distB="0" distL="0" distR="0" wp14:anchorId="24C61C3B" wp14:editId="5F35D448">
            <wp:extent cx="4525006" cy="52394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C59CF.tmp"/>
                    <pic:cNvPicPr/>
                  </pic:nvPicPr>
                  <pic:blipFill>
                    <a:blip r:embed="rId13">
                      <a:extLst>
                        <a:ext uri="{28A0092B-C50C-407E-A947-70E740481C1C}">
                          <a14:useLocalDpi xmlns:a14="http://schemas.microsoft.com/office/drawing/2010/main" val="0"/>
                        </a:ext>
                      </a:extLst>
                    </a:blip>
                    <a:stretch>
                      <a:fillRect/>
                    </a:stretch>
                  </pic:blipFill>
                  <pic:spPr>
                    <a:xfrm>
                      <a:off x="0" y="0"/>
                      <a:ext cx="4525006" cy="523948"/>
                    </a:xfrm>
                    <a:prstGeom prst="rect">
                      <a:avLst/>
                    </a:prstGeom>
                  </pic:spPr>
                </pic:pic>
              </a:graphicData>
            </a:graphic>
          </wp:inline>
        </w:drawing>
      </w:r>
    </w:p>
    <w:p w14:paraId="403323F2" w14:textId="77777777" w:rsidR="00EF30E5" w:rsidRPr="0003794C" w:rsidRDefault="00EF30E5" w:rsidP="00EF30E5">
      <w:pPr>
        <w:pStyle w:val="ListParagraph"/>
        <w:numPr>
          <w:ilvl w:val="0"/>
          <w:numId w:val="9"/>
        </w:numPr>
        <w:spacing w:after="0" w:line="360" w:lineRule="auto"/>
        <w:rPr>
          <w:rFonts w:cstheme="minorHAnsi"/>
        </w:rPr>
      </w:pPr>
      <w:r w:rsidRPr="0003794C">
        <w:rPr>
          <w:rFonts w:cstheme="minorHAnsi"/>
        </w:rPr>
        <w:t xml:space="preserve">Assess the spread of the library concentrations in the pool by calculating the least concentrated library and the most concentrated library. </w:t>
      </w:r>
    </w:p>
    <w:p w14:paraId="04F6CA91" w14:textId="77777777" w:rsidR="00EF30E5" w:rsidRPr="0003794C" w:rsidRDefault="00EF30E5" w:rsidP="00EF30E5">
      <w:pPr>
        <w:pStyle w:val="ListParagraph"/>
        <w:numPr>
          <w:ilvl w:val="0"/>
          <w:numId w:val="9"/>
        </w:numPr>
        <w:spacing w:after="0" w:line="360" w:lineRule="auto"/>
        <w:rPr>
          <w:rFonts w:cstheme="minorHAnsi"/>
        </w:rPr>
      </w:pPr>
      <w:r w:rsidRPr="0003794C">
        <w:rPr>
          <w:rFonts w:cstheme="minorHAnsi"/>
        </w:rPr>
        <w:t>Calculate average library size [</w:t>
      </w:r>
      <w:proofErr w:type="spellStart"/>
      <w:r w:rsidRPr="0003794C">
        <w:rPr>
          <w:rFonts w:cstheme="minorHAnsi"/>
        </w:rPr>
        <w:t>nt</w:t>
      </w:r>
      <w:proofErr w:type="spellEnd"/>
      <w:r w:rsidRPr="0003794C">
        <w:rPr>
          <w:rFonts w:cstheme="minorHAnsi"/>
        </w:rPr>
        <w:t xml:space="preserve">], it will be used to assess the pool molarity. </w:t>
      </w:r>
    </w:p>
    <w:p w14:paraId="0AC5D361" w14:textId="77777777" w:rsidR="00EF30E5" w:rsidRPr="0003794C" w:rsidRDefault="00EF30E5" w:rsidP="00EF30E5">
      <w:pPr>
        <w:pStyle w:val="ListParagraph"/>
        <w:spacing w:line="360" w:lineRule="auto"/>
        <w:rPr>
          <w:rFonts w:cstheme="minorHAnsi"/>
        </w:rPr>
      </w:pPr>
    </w:p>
    <w:p w14:paraId="624AD447" w14:textId="77777777" w:rsidR="00EF30E5" w:rsidRPr="0003794C" w:rsidRDefault="00EF30E5" w:rsidP="00EF30E5">
      <w:pPr>
        <w:spacing w:line="360" w:lineRule="auto"/>
        <w:rPr>
          <w:rFonts w:cstheme="minorHAnsi"/>
        </w:rPr>
      </w:pPr>
      <w:r w:rsidRPr="0003794C">
        <w:rPr>
          <w:rFonts w:cstheme="minorHAnsi"/>
          <w:u w:val="single"/>
        </w:rPr>
        <w:t>Note:</w:t>
      </w:r>
      <w:r w:rsidRPr="0003794C">
        <w:rPr>
          <w:rFonts w:cstheme="minorHAnsi"/>
        </w:rPr>
        <w:t xml:space="preserve"> </w:t>
      </w:r>
      <w:proofErr w:type="spellStart"/>
      <w:r w:rsidRPr="0003794C">
        <w:rPr>
          <w:rFonts w:cstheme="minorHAnsi"/>
        </w:rPr>
        <w:t>TapeStation</w:t>
      </w:r>
      <w:proofErr w:type="spellEnd"/>
      <w:r w:rsidRPr="0003794C">
        <w:rPr>
          <w:rFonts w:cstheme="minorHAnsi"/>
        </w:rPr>
        <w:t xml:space="preserve"> is not an accurate measure of quantity for dsDNA libraries. It’s only acceptable for this workflow that combines </w:t>
      </w:r>
      <w:proofErr w:type="spellStart"/>
      <w:r w:rsidRPr="0003794C">
        <w:rPr>
          <w:rFonts w:cstheme="minorHAnsi"/>
        </w:rPr>
        <w:t>iSeq</w:t>
      </w:r>
      <w:proofErr w:type="spellEnd"/>
      <w:r w:rsidRPr="0003794C">
        <w:rPr>
          <w:rFonts w:cstheme="minorHAnsi"/>
        </w:rPr>
        <w:t xml:space="preserve"> sequencing and individual library clustering ability for pool normalization.</w:t>
      </w:r>
    </w:p>
    <w:p w14:paraId="6BBE8FCB" w14:textId="77777777" w:rsidR="00EF30E5" w:rsidRPr="0003794C" w:rsidRDefault="00EF30E5" w:rsidP="00EF30E5">
      <w:pPr>
        <w:pStyle w:val="Heading1"/>
        <w:spacing w:line="360" w:lineRule="auto"/>
        <w:rPr>
          <w:rFonts w:asciiTheme="minorHAnsi" w:hAnsiTheme="minorHAnsi" w:cstheme="minorHAnsi"/>
          <w:szCs w:val="24"/>
        </w:rPr>
      </w:pPr>
      <w:bookmarkStart w:id="6" w:name="_Creating_equal_volume"/>
      <w:bookmarkEnd w:id="6"/>
    </w:p>
    <w:p w14:paraId="089F3D16" w14:textId="77777777" w:rsidR="00EF30E5" w:rsidRPr="0003794C" w:rsidRDefault="00EF30E5" w:rsidP="00EF30E5">
      <w:pPr>
        <w:pStyle w:val="Heading1"/>
        <w:spacing w:line="360" w:lineRule="auto"/>
        <w:rPr>
          <w:rFonts w:asciiTheme="minorHAnsi" w:hAnsiTheme="minorHAnsi" w:cstheme="minorHAnsi"/>
          <w:szCs w:val="24"/>
        </w:rPr>
      </w:pPr>
      <w:r w:rsidRPr="0003794C">
        <w:rPr>
          <w:rFonts w:asciiTheme="minorHAnsi" w:hAnsiTheme="minorHAnsi" w:cstheme="minorHAnsi"/>
          <w:szCs w:val="24"/>
        </w:rPr>
        <w:t xml:space="preserve">Creating equal volume library pool: </w:t>
      </w:r>
    </w:p>
    <w:p w14:paraId="5FF71C7A" w14:textId="77777777" w:rsidR="00EF30E5" w:rsidRPr="0003794C" w:rsidRDefault="00EF30E5" w:rsidP="00EF30E5">
      <w:pPr>
        <w:pStyle w:val="ListParagraph"/>
        <w:numPr>
          <w:ilvl w:val="0"/>
          <w:numId w:val="10"/>
        </w:numPr>
        <w:spacing w:after="0" w:line="360" w:lineRule="auto"/>
        <w:rPr>
          <w:rFonts w:cstheme="minorHAnsi"/>
        </w:rPr>
      </w:pPr>
      <w:r w:rsidRPr="0003794C">
        <w:rPr>
          <w:rFonts w:cstheme="minorHAnsi"/>
        </w:rPr>
        <w:t xml:space="preserve">Make sure all the libraries that need to be multiplexed are thawed: </w:t>
      </w:r>
    </w:p>
    <w:p w14:paraId="260C69F6" w14:textId="77777777" w:rsidR="00EF30E5" w:rsidRPr="0003794C" w:rsidRDefault="00EF30E5" w:rsidP="00EF30E5">
      <w:pPr>
        <w:pStyle w:val="ListParagraph"/>
        <w:numPr>
          <w:ilvl w:val="1"/>
          <w:numId w:val="10"/>
        </w:numPr>
        <w:spacing w:after="0" w:line="360" w:lineRule="auto"/>
        <w:rPr>
          <w:rFonts w:cstheme="minorHAnsi"/>
        </w:rPr>
      </w:pPr>
      <w:r w:rsidRPr="0003794C">
        <w:rPr>
          <w:rFonts w:cstheme="minorHAnsi"/>
        </w:rPr>
        <w:t xml:space="preserve">To thaw, place the plate on ice for 10-20min. </w:t>
      </w:r>
    </w:p>
    <w:p w14:paraId="4549BC96" w14:textId="77777777" w:rsidR="00EF30E5" w:rsidRPr="0003794C" w:rsidRDefault="00EF30E5" w:rsidP="00EF30E5">
      <w:pPr>
        <w:pStyle w:val="ListParagraph"/>
        <w:numPr>
          <w:ilvl w:val="1"/>
          <w:numId w:val="10"/>
        </w:numPr>
        <w:spacing w:after="0" w:line="360" w:lineRule="auto"/>
        <w:rPr>
          <w:rFonts w:cstheme="minorHAnsi"/>
        </w:rPr>
      </w:pPr>
      <w:r w:rsidRPr="0003794C">
        <w:rPr>
          <w:rFonts w:cstheme="minorHAnsi"/>
        </w:rPr>
        <w:t>Make sure the adhesive foil is tightly attached to the plate and vortex the plate.</w:t>
      </w:r>
    </w:p>
    <w:p w14:paraId="38D4A581" w14:textId="77777777" w:rsidR="00EF30E5" w:rsidRPr="0003794C" w:rsidRDefault="00EF30E5" w:rsidP="00EF30E5">
      <w:pPr>
        <w:pStyle w:val="ListParagraph"/>
        <w:numPr>
          <w:ilvl w:val="1"/>
          <w:numId w:val="10"/>
        </w:numPr>
        <w:spacing w:after="0" w:line="360" w:lineRule="auto"/>
        <w:rPr>
          <w:rFonts w:cstheme="minorHAnsi"/>
        </w:rPr>
      </w:pPr>
      <w:r w:rsidRPr="0003794C">
        <w:rPr>
          <w:rFonts w:cstheme="minorHAnsi"/>
        </w:rPr>
        <w:t>To avoid cross contamination, spin the plate using a microplate centrifuge before removing the adhesive cover.</w:t>
      </w:r>
    </w:p>
    <w:p w14:paraId="50DE05A0" w14:textId="77777777" w:rsidR="00EF30E5" w:rsidRPr="0003794C" w:rsidRDefault="00EF30E5" w:rsidP="00EF30E5">
      <w:pPr>
        <w:pStyle w:val="ListParagraph"/>
        <w:numPr>
          <w:ilvl w:val="0"/>
          <w:numId w:val="10"/>
        </w:numPr>
        <w:spacing w:after="0" w:line="360" w:lineRule="auto"/>
        <w:rPr>
          <w:rFonts w:cstheme="minorHAnsi"/>
        </w:rPr>
      </w:pPr>
      <w:r w:rsidRPr="0003794C">
        <w:rPr>
          <w:rFonts w:cstheme="minorHAnsi"/>
        </w:rPr>
        <w:t xml:space="preserve">Combine 2uL of each library in to a 1.5mL tube. </w:t>
      </w:r>
    </w:p>
    <w:p w14:paraId="708ABB11" w14:textId="77777777" w:rsidR="00EF30E5" w:rsidRPr="0003794C" w:rsidRDefault="00EF30E5" w:rsidP="00EF30E5">
      <w:pPr>
        <w:pStyle w:val="ListParagraph"/>
        <w:numPr>
          <w:ilvl w:val="1"/>
          <w:numId w:val="10"/>
        </w:numPr>
        <w:spacing w:after="0" w:line="360" w:lineRule="auto"/>
        <w:rPr>
          <w:rFonts w:cstheme="minorHAnsi"/>
        </w:rPr>
      </w:pPr>
      <w:r w:rsidRPr="0003794C">
        <w:rPr>
          <w:rFonts w:cstheme="minorHAnsi"/>
        </w:rPr>
        <w:t xml:space="preserve">If working with many plates, use a multi-channel pipette and 8-tube strip to combine 2uL of each plate row. Combine the content of the 8-tube strip into one 1.5mL tube. </w:t>
      </w:r>
    </w:p>
    <w:p w14:paraId="15376341" w14:textId="77777777" w:rsidR="00EF30E5" w:rsidRPr="0003794C" w:rsidRDefault="00EF30E5" w:rsidP="00EF30E5">
      <w:pPr>
        <w:pStyle w:val="ListParagraph"/>
        <w:numPr>
          <w:ilvl w:val="1"/>
          <w:numId w:val="10"/>
        </w:numPr>
        <w:spacing w:after="0" w:line="360" w:lineRule="auto"/>
        <w:rPr>
          <w:rFonts w:cstheme="minorHAnsi"/>
        </w:rPr>
      </w:pPr>
      <w:r w:rsidRPr="0003794C">
        <w:rPr>
          <w:rFonts w:cstheme="minorHAnsi"/>
        </w:rPr>
        <w:t xml:space="preserve">Create a pool for each plate. </w:t>
      </w:r>
    </w:p>
    <w:p w14:paraId="08E773A2" w14:textId="77777777" w:rsidR="00EF30E5" w:rsidRPr="0003794C" w:rsidRDefault="00EF30E5" w:rsidP="00EF30E5">
      <w:pPr>
        <w:pStyle w:val="ListParagraph"/>
        <w:numPr>
          <w:ilvl w:val="1"/>
          <w:numId w:val="10"/>
        </w:numPr>
        <w:spacing w:after="0" w:line="360" w:lineRule="auto"/>
        <w:rPr>
          <w:rFonts w:cstheme="minorHAnsi"/>
        </w:rPr>
      </w:pPr>
      <w:r w:rsidRPr="0003794C">
        <w:rPr>
          <w:rFonts w:cstheme="minorHAnsi"/>
        </w:rPr>
        <w:t>Combine all pools.</w:t>
      </w:r>
    </w:p>
    <w:p w14:paraId="324BB81D" w14:textId="77777777" w:rsidR="00EF30E5" w:rsidRPr="0003794C" w:rsidRDefault="00EF30E5" w:rsidP="00EF30E5">
      <w:pPr>
        <w:pStyle w:val="ListParagraph"/>
        <w:numPr>
          <w:ilvl w:val="0"/>
          <w:numId w:val="10"/>
        </w:numPr>
        <w:spacing w:after="0" w:line="360" w:lineRule="auto"/>
        <w:rPr>
          <w:rFonts w:cstheme="minorHAnsi"/>
        </w:rPr>
      </w:pPr>
      <w:r w:rsidRPr="0003794C">
        <w:rPr>
          <w:rFonts w:cstheme="minorHAnsi"/>
        </w:rPr>
        <w:t>Label the tube clearly.</w:t>
      </w:r>
    </w:p>
    <w:p w14:paraId="1DE2F519" w14:textId="77777777" w:rsidR="00EF30E5" w:rsidRPr="0003794C" w:rsidRDefault="00EF30E5" w:rsidP="00EF30E5">
      <w:pPr>
        <w:pStyle w:val="ListParagraph"/>
        <w:numPr>
          <w:ilvl w:val="0"/>
          <w:numId w:val="10"/>
        </w:numPr>
        <w:spacing w:after="0" w:line="360" w:lineRule="auto"/>
        <w:rPr>
          <w:rFonts w:cstheme="minorHAnsi"/>
        </w:rPr>
      </w:pPr>
      <w:r w:rsidRPr="0003794C">
        <w:rPr>
          <w:rFonts w:cstheme="minorHAnsi"/>
        </w:rPr>
        <w:t>Gently vortex the equal volume pool and place on ice until use.</w:t>
      </w:r>
    </w:p>
    <w:p w14:paraId="26E17B47" w14:textId="77777777" w:rsidR="00EF30E5" w:rsidRPr="0003794C" w:rsidRDefault="00EF30E5" w:rsidP="00EF30E5">
      <w:pPr>
        <w:pStyle w:val="ListParagraph"/>
        <w:numPr>
          <w:ilvl w:val="0"/>
          <w:numId w:val="10"/>
        </w:numPr>
        <w:spacing w:after="0" w:line="360" w:lineRule="auto"/>
        <w:rPr>
          <w:rFonts w:cstheme="minorHAnsi"/>
        </w:rPr>
      </w:pPr>
      <w:r w:rsidRPr="0003794C">
        <w:rPr>
          <w:rFonts w:cstheme="minorHAnsi"/>
        </w:rPr>
        <w:t>Safely seal the library plates with adhesive seal and store at -20</w:t>
      </w:r>
      <w:r w:rsidRPr="0003794C">
        <w:rPr>
          <w:rFonts w:cstheme="minorHAnsi"/>
        </w:rPr>
        <w:sym w:font="Symbol" w:char="F0B0"/>
      </w:r>
      <w:r w:rsidRPr="0003794C">
        <w:rPr>
          <w:rFonts w:cstheme="minorHAnsi"/>
        </w:rPr>
        <w:t xml:space="preserve">C for later use. </w:t>
      </w:r>
    </w:p>
    <w:p w14:paraId="3343194D" w14:textId="77777777" w:rsidR="00EF30E5" w:rsidRPr="0003794C" w:rsidRDefault="00EF30E5" w:rsidP="00EF30E5">
      <w:pPr>
        <w:spacing w:line="360" w:lineRule="auto"/>
        <w:rPr>
          <w:rFonts w:cstheme="minorHAnsi"/>
        </w:rPr>
      </w:pPr>
    </w:p>
    <w:p w14:paraId="302E75E4" w14:textId="77777777" w:rsidR="00EF30E5" w:rsidRPr="0003794C" w:rsidRDefault="00EF30E5" w:rsidP="00EF30E5">
      <w:pPr>
        <w:pStyle w:val="Heading1"/>
        <w:spacing w:line="360" w:lineRule="auto"/>
        <w:rPr>
          <w:rFonts w:asciiTheme="minorHAnsi" w:hAnsiTheme="minorHAnsi" w:cstheme="minorHAnsi"/>
          <w:szCs w:val="24"/>
        </w:rPr>
      </w:pPr>
      <w:bookmarkStart w:id="7" w:name="_iSeq_run_1"/>
      <w:bookmarkEnd w:id="7"/>
      <w:proofErr w:type="spellStart"/>
      <w:r w:rsidRPr="0003794C">
        <w:rPr>
          <w:rFonts w:asciiTheme="minorHAnsi" w:hAnsiTheme="minorHAnsi" w:cstheme="minorHAnsi"/>
          <w:szCs w:val="24"/>
        </w:rPr>
        <w:lastRenderedPageBreak/>
        <w:t>iSeq</w:t>
      </w:r>
      <w:proofErr w:type="spellEnd"/>
      <w:r w:rsidRPr="0003794C">
        <w:rPr>
          <w:rFonts w:asciiTheme="minorHAnsi" w:hAnsiTheme="minorHAnsi" w:cstheme="minorHAnsi"/>
          <w:szCs w:val="24"/>
        </w:rPr>
        <w:t xml:space="preserve"> run 1 - Equal volume pool:</w:t>
      </w:r>
    </w:p>
    <w:p w14:paraId="016D7A48" w14:textId="77777777" w:rsidR="00EF30E5" w:rsidRPr="0003794C" w:rsidRDefault="00EF30E5" w:rsidP="00EF30E5">
      <w:pPr>
        <w:pStyle w:val="ListParagraph"/>
        <w:numPr>
          <w:ilvl w:val="0"/>
          <w:numId w:val="11"/>
        </w:numPr>
        <w:spacing w:after="0" w:line="360" w:lineRule="auto"/>
        <w:rPr>
          <w:rFonts w:cstheme="minorHAnsi"/>
        </w:rPr>
      </w:pPr>
      <w:r w:rsidRPr="0003794C">
        <w:rPr>
          <w:rFonts w:cstheme="minorHAnsi"/>
        </w:rPr>
        <w:t xml:space="preserve">Follow </w:t>
      </w:r>
      <w:proofErr w:type="spellStart"/>
      <w:r w:rsidRPr="0003794C">
        <w:rPr>
          <w:rFonts w:cstheme="minorHAnsi"/>
        </w:rPr>
        <w:t>iSeq</w:t>
      </w:r>
      <w:proofErr w:type="spellEnd"/>
      <w:r w:rsidRPr="0003794C">
        <w:rPr>
          <w:rFonts w:cstheme="minorHAnsi"/>
        </w:rPr>
        <w:t xml:space="preserve"> User Guide to properly thaw the sequencing cartridge:</w:t>
      </w:r>
    </w:p>
    <w:p w14:paraId="5FF8D673" w14:textId="77777777" w:rsidR="00EF30E5" w:rsidRPr="0003794C" w:rsidRDefault="00EF30E5" w:rsidP="00EF30E5">
      <w:pPr>
        <w:pStyle w:val="ListParagraph"/>
        <w:spacing w:line="360" w:lineRule="auto"/>
        <w:ind w:left="-90"/>
        <w:rPr>
          <w:rFonts w:cstheme="minorHAnsi"/>
        </w:rPr>
      </w:pPr>
      <w:r w:rsidRPr="0003794C">
        <w:rPr>
          <w:rFonts w:cstheme="minorHAnsi"/>
          <w:noProof/>
          <w:lang w:bidi="he-IL"/>
        </w:rPr>
        <w:drawing>
          <wp:inline distT="0" distB="0" distL="0" distR="0" wp14:anchorId="2F1DA79F" wp14:editId="1FB453F5">
            <wp:extent cx="5753903" cy="190526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53903" cy="1905266"/>
                    </a:xfrm>
                    <a:prstGeom prst="rect">
                      <a:avLst/>
                    </a:prstGeom>
                  </pic:spPr>
                </pic:pic>
              </a:graphicData>
            </a:graphic>
          </wp:inline>
        </w:drawing>
      </w:r>
    </w:p>
    <w:p w14:paraId="6847DFC1" w14:textId="77777777" w:rsidR="00EF30E5" w:rsidRPr="0003794C" w:rsidRDefault="00EF30E5" w:rsidP="00EF30E5">
      <w:pPr>
        <w:pStyle w:val="ListParagraph"/>
        <w:numPr>
          <w:ilvl w:val="0"/>
          <w:numId w:val="11"/>
        </w:numPr>
        <w:spacing w:after="0" w:line="360" w:lineRule="auto"/>
        <w:rPr>
          <w:rFonts w:cstheme="minorHAnsi"/>
        </w:rPr>
      </w:pPr>
      <w:r w:rsidRPr="0003794C">
        <w:rPr>
          <w:rFonts w:cstheme="minorHAnsi"/>
        </w:rPr>
        <w:t>Make sure RSB buffer is at room temperature prior use.</w:t>
      </w:r>
    </w:p>
    <w:p w14:paraId="285FDC96" w14:textId="77777777" w:rsidR="00EF30E5" w:rsidRPr="0003794C" w:rsidRDefault="00EF30E5" w:rsidP="00EF30E5">
      <w:pPr>
        <w:pStyle w:val="ListParagraph"/>
        <w:numPr>
          <w:ilvl w:val="0"/>
          <w:numId w:val="11"/>
        </w:numPr>
        <w:spacing w:after="0" w:line="360" w:lineRule="auto"/>
        <w:rPr>
          <w:rFonts w:cstheme="minorHAnsi"/>
        </w:rPr>
      </w:pPr>
      <w:r w:rsidRPr="0003794C">
        <w:rPr>
          <w:rFonts w:cstheme="minorHAnsi"/>
        </w:rPr>
        <w:t xml:space="preserve">To measure the pool concentration, use Qubit dsDNA HS or Qubit 1X dsDNA HS reagent. </w:t>
      </w:r>
    </w:p>
    <w:p w14:paraId="009E286F" w14:textId="77777777" w:rsidR="00EF30E5" w:rsidRPr="0003794C" w:rsidRDefault="00EF30E5" w:rsidP="00EF30E5">
      <w:pPr>
        <w:pStyle w:val="ListParagraph"/>
        <w:numPr>
          <w:ilvl w:val="0"/>
          <w:numId w:val="11"/>
        </w:numPr>
        <w:spacing w:after="0" w:line="360" w:lineRule="auto"/>
        <w:rPr>
          <w:rFonts w:cstheme="minorHAnsi"/>
        </w:rPr>
      </w:pPr>
      <w:r w:rsidRPr="0003794C">
        <w:rPr>
          <w:rFonts w:cstheme="minorHAnsi"/>
        </w:rPr>
        <w:t xml:space="preserve">Record pool concentration; deduct 20% from the value given by Qubit. </w:t>
      </w:r>
    </w:p>
    <w:p w14:paraId="4E81D7CE" w14:textId="77777777" w:rsidR="00EF30E5" w:rsidRPr="0003794C" w:rsidRDefault="00EF30E5" w:rsidP="00EF30E5">
      <w:pPr>
        <w:pStyle w:val="ListParagraph"/>
        <w:numPr>
          <w:ilvl w:val="0"/>
          <w:numId w:val="11"/>
        </w:numPr>
        <w:spacing w:after="0" w:line="360" w:lineRule="auto"/>
        <w:rPr>
          <w:rFonts w:cstheme="minorHAnsi"/>
        </w:rPr>
      </w:pPr>
      <w:r w:rsidRPr="0003794C">
        <w:rPr>
          <w:rFonts w:cstheme="minorHAnsi"/>
        </w:rPr>
        <w:t>Use previously calculated average fragment size and Qubit concentration -20% to calculate pool molarity following the formula:</w:t>
      </w:r>
    </w:p>
    <w:p w14:paraId="6640DD7D" w14:textId="77777777" w:rsidR="00EF30E5" w:rsidRPr="0003794C" w:rsidRDefault="00EF30E5" w:rsidP="00EF30E5">
      <w:pPr>
        <w:pStyle w:val="ListParagraph"/>
        <w:spacing w:line="360" w:lineRule="auto"/>
        <w:rPr>
          <w:rFonts w:cstheme="minorHAnsi"/>
        </w:rPr>
      </w:pPr>
      <w:r w:rsidRPr="0003794C">
        <w:rPr>
          <w:rFonts w:cstheme="minorHAnsi"/>
          <w:noProof/>
          <w:lang w:bidi="he-IL"/>
        </w:rPr>
        <w:drawing>
          <wp:inline distT="0" distB="0" distL="0" distR="0" wp14:anchorId="6405A5A2" wp14:editId="47B02A91">
            <wp:extent cx="4525006" cy="52394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C59CF.tmp"/>
                    <pic:cNvPicPr/>
                  </pic:nvPicPr>
                  <pic:blipFill>
                    <a:blip r:embed="rId13">
                      <a:extLst>
                        <a:ext uri="{28A0092B-C50C-407E-A947-70E740481C1C}">
                          <a14:useLocalDpi xmlns:a14="http://schemas.microsoft.com/office/drawing/2010/main" val="0"/>
                        </a:ext>
                      </a:extLst>
                    </a:blip>
                    <a:stretch>
                      <a:fillRect/>
                    </a:stretch>
                  </pic:blipFill>
                  <pic:spPr>
                    <a:xfrm>
                      <a:off x="0" y="0"/>
                      <a:ext cx="4525006" cy="523948"/>
                    </a:xfrm>
                    <a:prstGeom prst="rect">
                      <a:avLst/>
                    </a:prstGeom>
                  </pic:spPr>
                </pic:pic>
              </a:graphicData>
            </a:graphic>
          </wp:inline>
        </w:drawing>
      </w:r>
    </w:p>
    <w:p w14:paraId="617E000A" w14:textId="77777777" w:rsidR="00EF30E5" w:rsidRPr="0003794C" w:rsidRDefault="00EF30E5" w:rsidP="00EF30E5">
      <w:pPr>
        <w:pStyle w:val="ListParagraph"/>
        <w:numPr>
          <w:ilvl w:val="0"/>
          <w:numId w:val="11"/>
        </w:numPr>
        <w:spacing w:after="0" w:line="360" w:lineRule="auto"/>
        <w:rPr>
          <w:rFonts w:cstheme="minorHAnsi"/>
        </w:rPr>
      </w:pPr>
      <w:r w:rsidRPr="0003794C">
        <w:rPr>
          <w:rFonts w:cstheme="minorHAnsi"/>
        </w:rPr>
        <w:t>Take out the Flow Cell from 4</w:t>
      </w:r>
      <w:r w:rsidRPr="0003794C">
        <w:rPr>
          <w:rFonts w:cstheme="minorHAnsi"/>
        </w:rPr>
        <w:sym w:font="Symbol" w:char="F0B0"/>
      </w:r>
      <w:r w:rsidRPr="0003794C">
        <w:rPr>
          <w:rFonts w:cstheme="minorHAnsi"/>
        </w:rPr>
        <w:t xml:space="preserve">C storage. </w:t>
      </w:r>
    </w:p>
    <w:p w14:paraId="39D47499" w14:textId="77777777" w:rsidR="00EF30E5" w:rsidRPr="0003794C" w:rsidRDefault="00EF30E5" w:rsidP="00EF30E5">
      <w:pPr>
        <w:pStyle w:val="ListParagraph"/>
        <w:numPr>
          <w:ilvl w:val="0"/>
          <w:numId w:val="11"/>
        </w:numPr>
        <w:spacing w:after="0" w:line="360" w:lineRule="auto"/>
        <w:rPr>
          <w:rFonts w:cstheme="minorHAnsi"/>
        </w:rPr>
      </w:pPr>
      <w:r w:rsidRPr="0003794C">
        <w:rPr>
          <w:rFonts w:cstheme="minorHAnsi"/>
        </w:rPr>
        <w:t>Use “Loading conc calculator” for help with calculating dilution and:</w:t>
      </w:r>
    </w:p>
    <w:p w14:paraId="2689D9D1" w14:textId="77777777" w:rsidR="00EF30E5" w:rsidRPr="0003794C" w:rsidRDefault="00EF30E5" w:rsidP="00EF30E5">
      <w:pPr>
        <w:pStyle w:val="ListParagraph"/>
        <w:numPr>
          <w:ilvl w:val="1"/>
          <w:numId w:val="11"/>
        </w:numPr>
        <w:spacing w:after="0" w:line="360" w:lineRule="auto"/>
        <w:rPr>
          <w:rFonts w:cstheme="minorHAnsi"/>
        </w:rPr>
      </w:pPr>
      <w:r w:rsidRPr="0003794C">
        <w:rPr>
          <w:rFonts w:cstheme="minorHAnsi"/>
        </w:rPr>
        <w:t xml:space="preserve">Dilute the equal volume library pool to 1nM with RSB buffer in a low bind 1.5mL microtube. Vortex and spin down. </w:t>
      </w:r>
    </w:p>
    <w:p w14:paraId="1175DE4D" w14:textId="77777777" w:rsidR="00EF30E5" w:rsidRPr="0003794C" w:rsidRDefault="00EF30E5" w:rsidP="00EF30E5">
      <w:pPr>
        <w:pStyle w:val="ListParagraph"/>
        <w:numPr>
          <w:ilvl w:val="1"/>
          <w:numId w:val="11"/>
        </w:numPr>
        <w:spacing w:after="0" w:line="360" w:lineRule="auto"/>
        <w:rPr>
          <w:rFonts w:cstheme="minorHAnsi"/>
        </w:rPr>
      </w:pPr>
      <w:r w:rsidRPr="0003794C">
        <w:rPr>
          <w:rFonts w:cstheme="minorHAnsi"/>
        </w:rPr>
        <w:t xml:space="preserve">Dilute the equal volume library pool to loading concentration (50pM for </w:t>
      </w:r>
      <w:proofErr w:type="spellStart"/>
      <w:r w:rsidRPr="0003794C">
        <w:rPr>
          <w:rFonts w:cstheme="minorHAnsi"/>
        </w:rPr>
        <w:t>TruSeq</w:t>
      </w:r>
      <w:proofErr w:type="spellEnd"/>
      <w:r w:rsidRPr="0003794C">
        <w:rPr>
          <w:rFonts w:cstheme="minorHAnsi"/>
        </w:rPr>
        <w:t xml:space="preserve"> Total RNA kit) with RSB buffer in a low bind 1.5mL microtube. Vortex and spin down. </w:t>
      </w:r>
    </w:p>
    <w:p w14:paraId="71DDEC5D" w14:textId="77777777" w:rsidR="00EF30E5" w:rsidRPr="0003794C" w:rsidRDefault="00EF30E5" w:rsidP="00EF30E5">
      <w:pPr>
        <w:pStyle w:val="ListParagraph"/>
        <w:numPr>
          <w:ilvl w:val="1"/>
          <w:numId w:val="11"/>
        </w:numPr>
        <w:spacing w:after="0" w:line="360" w:lineRule="auto"/>
        <w:rPr>
          <w:rFonts w:cstheme="minorHAnsi"/>
        </w:rPr>
      </w:pPr>
      <w:r w:rsidRPr="0003794C">
        <w:rPr>
          <w:rFonts w:cstheme="minorHAnsi"/>
        </w:rPr>
        <w:t xml:space="preserve">Dilute </w:t>
      </w:r>
      <w:proofErr w:type="spellStart"/>
      <w:r w:rsidRPr="0003794C">
        <w:rPr>
          <w:rFonts w:cstheme="minorHAnsi"/>
        </w:rPr>
        <w:t>PhiX</w:t>
      </w:r>
      <w:proofErr w:type="spellEnd"/>
      <w:r w:rsidRPr="0003794C">
        <w:rPr>
          <w:rFonts w:cstheme="minorHAnsi"/>
        </w:rPr>
        <w:t xml:space="preserve"> control to same loading concentration (50pM) and add 1% to the library pool. </w:t>
      </w:r>
    </w:p>
    <w:p w14:paraId="69C1950F" w14:textId="77777777" w:rsidR="00EF30E5" w:rsidRPr="0003794C" w:rsidRDefault="00EF30E5" w:rsidP="00EF30E5">
      <w:pPr>
        <w:pStyle w:val="ListParagraph"/>
        <w:numPr>
          <w:ilvl w:val="0"/>
          <w:numId w:val="11"/>
        </w:numPr>
        <w:spacing w:after="0" w:line="360" w:lineRule="auto"/>
        <w:rPr>
          <w:rFonts w:cstheme="minorHAnsi"/>
        </w:rPr>
      </w:pPr>
      <w:r w:rsidRPr="0003794C">
        <w:rPr>
          <w:rFonts w:cstheme="minorHAnsi"/>
        </w:rPr>
        <w:t xml:space="preserve">Follow the </w:t>
      </w:r>
      <w:proofErr w:type="spellStart"/>
      <w:r w:rsidRPr="0003794C">
        <w:rPr>
          <w:rFonts w:cstheme="minorHAnsi"/>
        </w:rPr>
        <w:t>iSeq</w:t>
      </w:r>
      <w:proofErr w:type="spellEnd"/>
      <w:r w:rsidRPr="0003794C">
        <w:rPr>
          <w:rFonts w:cstheme="minorHAnsi"/>
        </w:rPr>
        <w:t xml:space="preserve"> user guide and SOP#022 Sequencer Set Up to load the library on to the sequencer. </w:t>
      </w:r>
    </w:p>
    <w:p w14:paraId="4280423B" w14:textId="77777777" w:rsidR="00EF30E5" w:rsidRPr="0003794C" w:rsidRDefault="00EF30E5" w:rsidP="00EF30E5">
      <w:pPr>
        <w:pStyle w:val="ListParagraph"/>
        <w:numPr>
          <w:ilvl w:val="0"/>
          <w:numId w:val="11"/>
        </w:numPr>
        <w:spacing w:after="0" w:line="360" w:lineRule="auto"/>
        <w:rPr>
          <w:rFonts w:cstheme="minorHAnsi"/>
        </w:rPr>
      </w:pPr>
      <w:r w:rsidRPr="0003794C">
        <w:rPr>
          <w:rFonts w:cstheme="minorHAnsi"/>
        </w:rPr>
        <w:t xml:space="preserve">Safely store the remaining </w:t>
      </w:r>
      <w:proofErr w:type="spellStart"/>
      <w:r w:rsidRPr="0003794C">
        <w:rPr>
          <w:rFonts w:cstheme="minorHAnsi"/>
        </w:rPr>
        <w:t>PhiX</w:t>
      </w:r>
      <w:proofErr w:type="spellEnd"/>
      <w:r w:rsidRPr="0003794C">
        <w:rPr>
          <w:rFonts w:cstheme="minorHAnsi"/>
        </w:rPr>
        <w:t xml:space="preserve"> and the library pools in -20</w:t>
      </w:r>
      <w:r w:rsidRPr="0003794C">
        <w:rPr>
          <w:rFonts w:cstheme="minorHAnsi"/>
        </w:rPr>
        <w:sym w:font="Symbol" w:char="F0B0"/>
      </w:r>
      <w:r w:rsidRPr="0003794C">
        <w:rPr>
          <w:rFonts w:cstheme="minorHAnsi"/>
        </w:rPr>
        <w:t xml:space="preserve">C. </w:t>
      </w:r>
    </w:p>
    <w:p w14:paraId="4D79ACD8" w14:textId="77777777" w:rsidR="00EF30E5" w:rsidRPr="0003794C" w:rsidRDefault="00EF30E5" w:rsidP="00EF30E5">
      <w:pPr>
        <w:pStyle w:val="Heading1"/>
        <w:spacing w:line="360" w:lineRule="auto"/>
        <w:rPr>
          <w:rFonts w:asciiTheme="minorHAnsi" w:hAnsiTheme="minorHAnsi" w:cstheme="minorHAnsi"/>
          <w:szCs w:val="24"/>
        </w:rPr>
      </w:pPr>
      <w:bookmarkStart w:id="8" w:name="_Equal_volume_iSeq"/>
      <w:bookmarkEnd w:id="8"/>
    </w:p>
    <w:p w14:paraId="4FE8CB63" w14:textId="77777777" w:rsidR="00EF30E5" w:rsidRPr="0003794C" w:rsidRDefault="00EF30E5" w:rsidP="00EF30E5">
      <w:pPr>
        <w:pStyle w:val="Heading1"/>
        <w:spacing w:line="360" w:lineRule="auto"/>
        <w:rPr>
          <w:rFonts w:asciiTheme="minorHAnsi" w:hAnsiTheme="minorHAnsi" w:cstheme="minorHAnsi"/>
          <w:szCs w:val="24"/>
        </w:rPr>
      </w:pPr>
      <w:r w:rsidRPr="0003794C">
        <w:rPr>
          <w:rFonts w:asciiTheme="minorHAnsi" w:hAnsiTheme="minorHAnsi" w:cstheme="minorHAnsi"/>
          <w:szCs w:val="24"/>
        </w:rPr>
        <w:t xml:space="preserve">Equal volume </w:t>
      </w:r>
      <w:proofErr w:type="spellStart"/>
      <w:r w:rsidRPr="0003794C">
        <w:rPr>
          <w:rFonts w:asciiTheme="minorHAnsi" w:hAnsiTheme="minorHAnsi" w:cstheme="minorHAnsi"/>
          <w:szCs w:val="24"/>
        </w:rPr>
        <w:t>iSeq</w:t>
      </w:r>
      <w:proofErr w:type="spellEnd"/>
      <w:r w:rsidRPr="0003794C">
        <w:rPr>
          <w:rFonts w:asciiTheme="minorHAnsi" w:hAnsiTheme="minorHAnsi" w:cstheme="minorHAnsi"/>
          <w:szCs w:val="24"/>
        </w:rPr>
        <w:t xml:space="preserve"> analysis: </w:t>
      </w:r>
    </w:p>
    <w:p w14:paraId="30CF648A" w14:textId="77777777" w:rsidR="00EF30E5" w:rsidRPr="0003794C" w:rsidRDefault="00EF30E5" w:rsidP="00EF30E5">
      <w:pPr>
        <w:pStyle w:val="ListParagraph"/>
        <w:numPr>
          <w:ilvl w:val="0"/>
          <w:numId w:val="12"/>
        </w:numPr>
        <w:spacing w:after="0" w:line="360" w:lineRule="auto"/>
        <w:rPr>
          <w:rFonts w:cstheme="minorHAnsi"/>
        </w:rPr>
      </w:pPr>
      <w:r w:rsidRPr="0003794C">
        <w:rPr>
          <w:rFonts w:cstheme="minorHAnsi"/>
        </w:rPr>
        <w:t xml:space="preserve">Transfer BCL files from the </w:t>
      </w:r>
      <w:proofErr w:type="spellStart"/>
      <w:r w:rsidRPr="0003794C">
        <w:rPr>
          <w:rFonts w:cstheme="minorHAnsi"/>
        </w:rPr>
        <w:t>iSeq</w:t>
      </w:r>
      <w:proofErr w:type="spellEnd"/>
      <w:r w:rsidRPr="0003794C">
        <w:rPr>
          <w:rFonts w:cstheme="minorHAnsi"/>
        </w:rPr>
        <w:t xml:space="preserve"> to the processing computer.</w:t>
      </w:r>
    </w:p>
    <w:p w14:paraId="1F50D83A" w14:textId="77777777" w:rsidR="00EF30E5" w:rsidRPr="0003794C" w:rsidRDefault="00EF30E5" w:rsidP="00EF30E5">
      <w:pPr>
        <w:pStyle w:val="ListParagraph"/>
        <w:numPr>
          <w:ilvl w:val="0"/>
          <w:numId w:val="12"/>
        </w:numPr>
        <w:spacing w:after="0" w:line="360" w:lineRule="auto"/>
        <w:rPr>
          <w:rFonts w:cstheme="minorHAnsi"/>
        </w:rPr>
      </w:pPr>
      <w:r w:rsidRPr="0003794C">
        <w:rPr>
          <w:rFonts w:cstheme="minorHAnsi"/>
        </w:rPr>
        <w:t>Perform BCL2FASTQ conversion.</w:t>
      </w:r>
    </w:p>
    <w:p w14:paraId="7B83F798" w14:textId="77777777" w:rsidR="00EF30E5" w:rsidRPr="0003794C" w:rsidRDefault="00EF30E5" w:rsidP="00EF30E5">
      <w:pPr>
        <w:pStyle w:val="ListParagraph"/>
        <w:numPr>
          <w:ilvl w:val="0"/>
          <w:numId w:val="12"/>
        </w:numPr>
        <w:spacing w:after="0" w:line="360" w:lineRule="auto"/>
        <w:rPr>
          <w:rFonts w:cstheme="minorHAnsi"/>
        </w:rPr>
      </w:pPr>
      <w:r w:rsidRPr="0003794C">
        <w:rPr>
          <w:rFonts w:cstheme="minorHAnsi"/>
        </w:rPr>
        <w:t>Perform HTStream (follow “To_generate_HTStream_iSEQ-QC-report_on_MMOC_20190930”) to obtain:</w:t>
      </w:r>
    </w:p>
    <w:p w14:paraId="10BE69D9" w14:textId="77777777" w:rsidR="00EF30E5" w:rsidRPr="0003794C" w:rsidRDefault="00EF30E5" w:rsidP="00EF30E5">
      <w:pPr>
        <w:pStyle w:val="ListParagraph"/>
        <w:numPr>
          <w:ilvl w:val="1"/>
          <w:numId w:val="12"/>
        </w:numPr>
        <w:spacing w:after="0" w:line="360" w:lineRule="auto"/>
        <w:rPr>
          <w:rFonts w:cstheme="minorHAnsi"/>
        </w:rPr>
      </w:pPr>
      <w:r w:rsidRPr="0003794C">
        <w:rPr>
          <w:rFonts w:cstheme="minorHAnsi"/>
        </w:rPr>
        <w:t xml:space="preserve"> %_</w:t>
      </w:r>
      <w:proofErr w:type="spellStart"/>
      <w:r w:rsidRPr="0003794C">
        <w:rPr>
          <w:rFonts w:cstheme="minorHAnsi"/>
        </w:rPr>
        <w:t>total_reads</w:t>
      </w:r>
      <w:proofErr w:type="spellEnd"/>
      <w:r w:rsidRPr="0003794C">
        <w:rPr>
          <w:rFonts w:cstheme="minorHAnsi"/>
        </w:rPr>
        <w:t xml:space="preserve"> value – clustering percentage of the library.</w:t>
      </w:r>
    </w:p>
    <w:p w14:paraId="73EF6566" w14:textId="77777777" w:rsidR="00EF30E5" w:rsidRPr="0003794C" w:rsidRDefault="00EF30E5" w:rsidP="00EF30E5">
      <w:pPr>
        <w:pStyle w:val="ListParagraph"/>
        <w:numPr>
          <w:ilvl w:val="1"/>
          <w:numId w:val="12"/>
        </w:numPr>
        <w:spacing w:after="0" w:line="360" w:lineRule="auto"/>
        <w:rPr>
          <w:rFonts w:cstheme="minorHAnsi"/>
        </w:rPr>
      </w:pPr>
      <w:r w:rsidRPr="0003794C">
        <w:rPr>
          <w:rFonts w:cstheme="minorHAnsi"/>
        </w:rPr>
        <w:t>%_</w:t>
      </w:r>
      <w:proofErr w:type="spellStart"/>
      <w:r w:rsidRPr="0003794C">
        <w:rPr>
          <w:rFonts w:cstheme="minorHAnsi"/>
        </w:rPr>
        <w:t>Mus_rRNA</w:t>
      </w:r>
      <w:proofErr w:type="spellEnd"/>
      <w:r w:rsidRPr="0003794C">
        <w:rPr>
          <w:rFonts w:cstheme="minorHAnsi"/>
        </w:rPr>
        <w:t xml:space="preserve"> – percentage of the ribosomal RNA. </w:t>
      </w:r>
    </w:p>
    <w:p w14:paraId="4211E367" w14:textId="77777777" w:rsidR="00EF30E5" w:rsidRPr="0003794C" w:rsidRDefault="00EF30E5" w:rsidP="00EF30E5">
      <w:pPr>
        <w:spacing w:line="360" w:lineRule="auto"/>
        <w:rPr>
          <w:rFonts w:cstheme="minorHAnsi"/>
        </w:rPr>
      </w:pPr>
      <w:r w:rsidRPr="0003794C">
        <w:rPr>
          <w:rFonts w:cstheme="minorHAnsi"/>
          <w:u w:val="single"/>
        </w:rPr>
        <w:t>Note:</w:t>
      </w:r>
      <w:r w:rsidRPr="0003794C">
        <w:rPr>
          <w:rFonts w:cstheme="minorHAnsi"/>
        </w:rPr>
        <w:t xml:space="preserve"> GeneLab Sample Processing Laboratory rRNA% threshold is 5%. If a library presents higher ribosomal contamination, it should be brought up to the GL Science group for discussion prior proceeding with the sequencing. </w:t>
      </w:r>
    </w:p>
    <w:p w14:paraId="434DCF3E" w14:textId="77777777" w:rsidR="00EF30E5" w:rsidRPr="0003794C" w:rsidRDefault="00EF30E5" w:rsidP="00EF30E5">
      <w:pPr>
        <w:pStyle w:val="ListParagraph"/>
        <w:numPr>
          <w:ilvl w:val="0"/>
          <w:numId w:val="12"/>
        </w:numPr>
        <w:spacing w:after="0" w:line="360" w:lineRule="auto"/>
        <w:rPr>
          <w:rFonts w:cstheme="minorHAnsi"/>
        </w:rPr>
      </w:pPr>
      <w:r w:rsidRPr="0003794C">
        <w:rPr>
          <w:rFonts w:cstheme="minorHAnsi"/>
        </w:rPr>
        <w:t>Open “</w:t>
      </w:r>
      <w:proofErr w:type="spellStart"/>
      <w:r w:rsidRPr="0003794C">
        <w:rPr>
          <w:rFonts w:cstheme="minorHAnsi"/>
        </w:rPr>
        <w:t>Use_iSeq_HTStream_output_to_calculate_library_pooling_values</w:t>
      </w:r>
      <w:proofErr w:type="spellEnd"/>
      <w:r w:rsidRPr="0003794C">
        <w:rPr>
          <w:rFonts w:cstheme="minorHAnsi"/>
        </w:rPr>
        <w:t xml:space="preserve">” and read the “READ ME” tab. </w:t>
      </w:r>
    </w:p>
    <w:p w14:paraId="1B145BC9" w14:textId="77777777" w:rsidR="00EF30E5" w:rsidRPr="0003794C" w:rsidRDefault="00EF30E5" w:rsidP="00EF30E5">
      <w:pPr>
        <w:pStyle w:val="ListParagraph"/>
        <w:numPr>
          <w:ilvl w:val="0"/>
          <w:numId w:val="12"/>
        </w:numPr>
        <w:spacing w:after="0" w:line="360" w:lineRule="auto"/>
        <w:rPr>
          <w:rFonts w:cstheme="minorHAnsi"/>
        </w:rPr>
      </w:pPr>
      <w:r w:rsidRPr="0003794C">
        <w:rPr>
          <w:rFonts w:cstheme="minorHAnsi"/>
        </w:rPr>
        <w:t>Follow instructions on sheet titled “</w:t>
      </w:r>
      <w:proofErr w:type="spellStart"/>
      <w:r w:rsidRPr="0003794C">
        <w:rPr>
          <w:rFonts w:cstheme="minorHAnsi"/>
        </w:rPr>
        <w:t>To_calc_repool_vol</w:t>
      </w:r>
      <w:proofErr w:type="spellEnd"/>
      <w:r w:rsidRPr="0003794C">
        <w:rPr>
          <w:rFonts w:cstheme="minorHAnsi"/>
        </w:rPr>
        <w:t xml:space="preserve">” to calculate the volumes of each libraries that need to be combined to create new normalized pool. </w:t>
      </w:r>
    </w:p>
    <w:p w14:paraId="7711F4D3" w14:textId="77777777" w:rsidR="00EF30E5" w:rsidRPr="0003794C" w:rsidRDefault="00EF30E5" w:rsidP="00EF30E5">
      <w:pPr>
        <w:spacing w:line="360" w:lineRule="auto"/>
        <w:rPr>
          <w:rFonts w:cstheme="minorHAnsi"/>
        </w:rPr>
      </w:pPr>
    </w:p>
    <w:p w14:paraId="06EA3572" w14:textId="77777777" w:rsidR="00EF30E5" w:rsidRPr="0003794C" w:rsidRDefault="00EF30E5" w:rsidP="00EF30E5">
      <w:pPr>
        <w:pStyle w:val="Heading1"/>
        <w:spacing w:line="360" w:lineRule="auto"/>
        <w:rPr>
          <w:rFonts w:asciiTheme="minorHAnsi" w:hAnsiTheme="minorHAnsi" w:cstheme="minorHAnsi"/>
          <w:szCs w:val="24"/>
        </w:rPr>
      </w:pPr>
      <w:bookmarkStart w:id="9" w:name="_Creating_normalized_library"/>
      <w:bookmarkEnd w:id="9"/>
      <w:r w:rsidRPr="0003794C">
        <w:rPr>
          <w:rFonts w:asciiTheme="minorHAnsi" w:hAnsiTheme="minorHAnsi" w:cstheme="minorHAnsi"/>
          <w:szCs w:val="24"/>
        </w:rPr>
        <w:t xml:space="preserve">Creating normalized library pool: </w:t>
      </w:r>
    </w:p>
    <w:p w14:paraId="62111461" w14:textId="77777777" w:rsidR="00EF30E5" w:rsidRPr="0003794C" w:rsidRDefault="00EF30E5" w:rsidP="00EF30E5">
      <w:pPr>
        <w:pStyle w:val="ListParagraph"/>
        <w:numPr>
          <w:ilvl w:val="0"/>
          <w:numId w:val="13"/>
        </w:numPr>
        <w:spacing w:after="0" w:line="360" w:lineRule="auto"/>
        <w:rPr>
          <w:rFonts w:cstheme="minorHAnsi"/>
        </w:rPr>
      </w:pPr>
      <w:r w:rsidRPr="0003794C">
        <w:rPr>
          <w:rFonts w:cstheme="minorHAnsi"/>
        </w:rPr>
        <w:t xml:space="preserve">If more than 50 libraries combined, it is strongly advised to follow this protocol with another person whereas one performing the pipetting steps and the other reading out the sample ID’s and the volumes. </w:t>
      </w:r>
    </w:p>
    <w:p w14:paraId="4447AF65" w14:textId="77777777" w:rsidR="00EF30E5" w:rsidRPr="0003794C" w:rsidRDefault="00EF30E5" w:rsidP="00EF30E5">
      <w:pPr>
        <w:pStyle w:val="ListParagraph"/>
        <w:numPr>
          <w:ilvl w:val="0"/>
          <w:numId w:val="13"/>
        </w:numPr>
        <w:spacing w:after="0" w:line="360" w:lineRule="auto"/>
        <w:rPr>
          <w:rFonts w:cstheme="minorHAnsi"/>
        </w:rPr>
      </w:pPr>
      <w:r w:rsidRPr="0003794C">
        <w:rPr>
          <w:rFonts w:cstheme="minorHAnsi"/>
        </w:rPr>
        <w:t xml:space="preserve">Make sure all the libraries that need to be multiplexed are thawed: </w:t>
      </w:r>
    </w:p>
    <w:p w14:paraId="0D208D96" w14:textId="77777777" w:rsidR="00EF30E5" w:rsidRPr="0003794C" w:rsidRDefault="00EF30E5" w:rsidP="00EF30E5">
      <w:pPr>
        <w:pStyle w:val="ListParagraph"/>
        <w:numPr>
          <w:ilvl w:val="1"/>
          <w:numId w:val="13"/>
        </w:numPr>
        <w:spacing w:after="0" w:line="360" w:lineRule="auto"/>
        <w:rPr>
          <w:rFonts w:cstheme="minorHAnsi"/>
        </w:rPr>
      </w:pPr>
      <w:r w:rsidRPr="0003794C">
        <w:rPr>
          <w:rFonts w:cstheme="minorHAnsi"/>
        </w:rPr>
        <w:t xml:space="preserve">To thaw, place the plate on ice for 10-20min. </w:t>
      </w:r>
    </w:p>
    <w:p w14:paraId="34E46971" w14:textId="77777777" w:rsidR="00EF30E5" w:rsidRPr="0003794C" w:rsidRDefault="00EF30E5" w:rsidP="00EF30E5">
      <w:pPr>
        <w:pStyle w:val="ListParagraph"/>
        <w:numPr>
          <w:ilvl w:val="1"/>
          <w:numId w:val="13"/>
        </w:numPr>
        <w:spacing w:after="0" w:line="360" w:lineRule="auto"/>
        <w:rPr>
          <w:rFonts w:cstheme="minorHAnsi"/>
        </w:rPr>
      </w:pPr>
      <w:r w:rsidRPr="0003794C">
        <w:rPr>
          <w:rFonts w:cstheme="minorHAnsi"/>
        </w:rPr>
        <w:t>Make sure the adhesive foil is tightly attached to the plate and vortex the plate.</w:t>
      </w:r>
    </w:p>
    <w:p w14:paraId="39ADE580" w14:textId="77777777" w:rsidR="00EF30E5" w:rsidRPr="0003794C" w:rsidRDefault="00EF30E5" w:rsidP="00EF30E5">
      <w:pPr>
        <w:pStyle w:val="ListParagraph"/>
        <w:numPr>
          <w:ilvl w:val="1"/>
          <w:numId w:val="13"/>
        </w:numPr>
        <w:spacing w:after="0" w:line="360" w:lineRule="auto"/>
        <w:rPr>
          <w:rFonts w:cstheme="minorHAnsi"/>
        </w:rPr>
      </w:pPr>
      <w:r w:rsidRPr="0003794C">
        <w:rPr>
          <w:rFonts w:cstheme="minorHAnsi"/>
        </w:rPr>
        <w:t>To avoid cross contamination, spin the plate using a microplate centrifuge before removing the adhesive cover.</w:t>
      </w:r>
    </w:p>
    <w:p w14:paraId="5F4A23FC" w14:textId="77777777" w:rsidR="00EF30E5" w:rsidRPr="0003794C" w:rsidRDefault="00EF30E5" w:rsidP="00EF30E5">
      <w:pPr>
        <w:pStyle w:val="ListParagraph"/>
        <w:numPr>
          <w:ilvl w:val="0"/>
          <w:numId w:val="13"/>
        </w:numPr>
        <w:spacing w:after="0" w:line="360" w:lineRule="auto"/>
        <w:rPr>
          <w:rFonts w:cstheme="minorHAnsi"/>
        </w:rPr>
      </w:pPr>
      <w:r w:rsidRPr="0003794C">
        <w:rPr>
          <w:rFonts w:cstheme="minorHAnsi"/>
        </w:rPr>
        <w:t xml:space="preserve">Print out the sample ID, sample location on the plate and the volume that needs to be combined. Arrange the information in a clear way, for example in a plate layout. </w:t>
      </w:r>
    </w:p>
    <w:p w14:paraId="3A535523" w14:textId="77777777" w:rsidR="00EF30E5" w:rsidRPr="0003794C" w:rsidRDefault="00EF30E5" w:rsidP="00EF30E5">
      <w:pPr>
        <w:pStyle w:val="ListParagraph"/>
        <w:numPr>
          <w:ilvl w:val="0"/>
          <w:numId w:val="13"/>
        </w:numPr>
        <w:spacing w:after="0" w:line="360" w:lineRule="auto"/>
        <w:rPr>
          <w:rFonts w:cstheme="minorHAnsi"/>
        </w:rPr>
      </w:pPr>
      <w:r w:rsidRPr="0003794C">
        <w:rPr>
          <w:rFonts w:cstheme="minorHAnsi"/>
        </w:rPr>
        <w:t xml:space="preserve">Combine pre-calculated volumes of each library in to 1.5mL tube. </w:t>
      </w:r>
    </w:p>
    <w:p w14:paraId="29F5EA58" w14:textId="77777777" w:rsidR="00EF30E5" w:rsidRPr="0003794C" w:rsidRDefault="00EF30E5" w:rsidP="00EF30E5">
      <w:pPr>
        <w:pStyle w:val="ListParagraph"/>
        <w:numPr>
          <w:ilvl w:val="1"/>
          <w:numId w:val="13"/>
        </w:numPr>
        <w:spacing w:after="0" w:line="360" w:lineRule="auto"/>
        <w:rPr>
          <w:rFonts w:cstheme="minorHAnsi"/>
        </w:rPr>
      </w:pPr>
      <w:r w:rsidRPr="0003794C">
        <w:rPr>
          <w:rFonts w:cstheme="minorHAnsi"/>
        </w:rPr>
        <w:t>If working with many plates, create a pool for each plate.</w:t>
      </w:r>
    </w:p>
    <w:p w14:paraId="5A2C0882" w14:textId="77777777" w:rsidR="00EF30E5" w:rsidRPr="0003794C" w:rsidRDefault="00EF30E5" w:rsidP="00EF30E5">
      <w:pPr>
        <w:pStyle w:val="ListParagraph"/>
        <w:numPr>
          <w:ilvl w:val="1"/>
          <w:numId w:val="13"/>
        </w:numPr>
        <w:spacing w:after="0" w:line="360" w:lineRule="auto"/>
        <w:rPr>
          <w:rFonts w:cstheme="minorHAnsi"/>
        </w:rPr>
      </w:pPr>
      <w:r w:rsidRPr="0003794C">
        <w:rPr>
          <w:rFonts w:cstheme="minorHAnsi"/>
        </w:rPr>
        <w:t>Combine all pools.</w:t>
      </w:r>
    </w:p>
    <w:p w14:paraId="664F5B8F" w14:textId="77777777" w:rsidR="00EF30E5" w:rsidRPr="0003794C" w:rsidRDefault="00EF30E5" w:rsidP="00EF30E5">
      <w:pPr>
        <w:pStyle w:val="ListParagraph"/>
        <w:spacing w:line="360" w:lineRule="auto"/>
        <w:rPr>
          <w:rFonts w:cstheme="minorHAnsi"/>
        </w:rPr>
      </w:pPr>
      <w:r w:rsidRPr="0003794C">
        <w:rPr>
          <w:rFonts w:cstheme="minorHAnsi"/>
          <w:u w:val="single"/>
        </w:rPr>
        <w:lastRenderedPageBreak/>
        <w:t>Note:</w:t>
      </w:r>
      <w:r w:rsidRPr="0003794C">
        <w:rPr>
          <w:rFonts w:cstheme="minorHAnsi"/>
        </w:rPr>
        <w:t xml:space="preserve"> If library clustering percentage distribution in the pool requires too high of a volume for the least concentrated library, sub-pooling is possible (Follow document “</w:t>
      </w:r>
      <w:proofErr w:type="spellStart"/>
      <w:r w:rsidRPr="0003794C">
        <w:rPr>
          <w:rFonts w:cstheme="minorHAnsi"/>
        </w:rPr>
        <w:t>Use_iSeq_HTStream_output_to_calculate_library_pooling_values</w:t>
      </w:r>
      <w:proofErr w:type="spellEnd"/>
      <w:r w:rsidRPr="0003794C">
        <w:rPr>
          <w:rFonts w:cstheme="minorHAnsi"/>
        </w:rPr>
        <w:t xml:space="preserve">”). </w:t>
      </w:r>
    </w:p>
    <w:p w14:paraId="0D787237" w14:textId="77777777" w:rsidR="00EF30E5" w:rsidRPr="0003794C" w:rsidRDefault="00EF30E5" w:rsidP="00EF30E5">
      <w:pPr>
        <w:pStyle w:val="ListParagraph"/>
        <w:numPr>
          <w:ilvl w:val="0"/>
          <w:numId w:val="13"/>
        </w:numPr>
        <w:spacing w:after="0" w:line="360" w:lineRule="auto"/>
        <w:rPr>
          <w:rFonts w:cstheme="minorHAnsi"/>
        </w:rPr>
      </w:pPr>
      <w:r w:rsidRPr="0003794C">
        <w:rPr>
          <w:rFonts w:cstheme="minorHAnsi"/>
        </w:rPr>
        <w:t>Label the pool tube clearly.</w:t>
      </w:r>
    </w:p>
    <w:p w14:paraId="60C265B8" w14:textId="77777777" w:rsidR="00EF30E5" w:rsidRPr="0003794C" w:rsidRDefault="00EF30E5" w:rsidP="00EF30E5">
      <w:pPr>
        <w:pStyle w:val="ListParagraph"/>
        <w:numPr>
          <w:ilvl w:val="0"/>
          <w:numId w:val="13"/>
        </w:numPr>
        <w:spacing w:after="0" w:line="360" w:lineRule="auto"/>
        <w:rPr>
          <w:rFonts w:cstheme="minorHAnsi"/>
        </w:rPr>
      </w:pPr>
      <w:r w:rsidRPr="0003794C">
        <w:rPr>
          <w:rFonts w:cstheme="minorHAnsi"/>
        </w:rPr>
        <w:t>Gently vortex the normalized pool and place on ice until use.</w:t>
      </w:r>
    </w:p>
    <w:p w14:paraId="1CC53776" w14:textId="77777777" w:rsidR="00EF30E5" w:rsidRPr="0003794C" w:rsidRDefault="00EF30E5" w:rsidP="00EF30E5">
      <w:pPr>
        <w:pStyle w:val="ListParagraph"/>
        <w:numPr>
          <w:ilvl w:val="0"/>
          <w:numId w:val="13"/>
        </w:numPr>
        <w:spacing w:after="0" w:line="360" w:lineRule="auto"/>
        <w:rPr>
          <w:rFonts w:cstheme="minorHAnsi"/>
        </w:rPr>
      </w:pPr>
      <w:r w:rsidRPr="0003794C">
        <w:rPr>
          <w:rFonts w:cstheme="minorHAnsi"/>
        </w:rPr>
        <w:t>Safely seal the library plates with adhesive seal and store at -20</w:t>
      </w:r>
      <w:r w:rsidRPr="0003794C">
        <w:rPr>
          <w:rFonts w:cstheme="minorHAnsi"/>
        </w:rPr>
        <w:sym w:font="Symbol" w:char="F0B0"/>
      </w:r>
      <w:r w:rsidRPr="0003794C">
        <w:rPr>
          <w:rFonts w:cstheme="minorHAnsi"/>
        </w:rPr>
        <w:t xml:space="preserve">C for later use. </w:t>
      </w:r>
      <w:bookmarkStart w:id="10" w:name="_iSeq_run_2"/>
      <w:bookmarkEnd w:id="10"/>
    </w:p>
    <w:p w14:paraId="54ED67C2" w14:textId="77777777" w:rsidR="00EF30E5" w:rsidRPr="0003794C" w:rsidRDefault="00EF30E5" w:rsidP="00EF30E5">
      <w:pPr>
        <w:pStyle w:val="Heading1"/>
        <w:spacing w:line="360" w:lineRule="auto"/>
        <w:rPr>
          <w:rFonts w:asciiTheme="minorHAnsi" w:hAnsiTheme="minorHAnsi" w:cstheme="minorHAnsi"/>
          <w:szCs w:val="24"/>
        </w:rPr>
      </w:pPr>
      <w:proofErr w:type="spellStart"/>
      <w:r w:rsidRPr="0003794C">
        <w:rPr>
          <w:rFonts w:asciiTheme="minorHAnsi" w:hAnsiTheme="minorHAnsi" w:cstheme="minorHAnsi"/>
          <w:szCs w:val="24"/>
        </w:rPr>
        <w:t>iSeq</w:t>
      </w:r>
      <w:proofErr w:type="spellEnd"/>
      <w:r w:rsidRPr="0003794C">
        <w:rPr>
          <w:rFonts w:asciiTheme="minorHAnsi" w:hAnsiTheme="minorHAnsi" w:cstheme="minorHAnsi"/>
          <w:szCs w:val="24"/>
        </w:rPr>
        <w:t xml:space="preserve"> run 2 - normalized pool:</w:t>
      </w:r>
    </w:p>
    <w:p w14:paraId="32B258AA"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 xml:space="preserve">Follow </w:t>
      </w:r>
      <w:proofErr w:type="spellStart"/>
      <w:r w:rsidRPr="0003794C">
        <w:rPr>
          <w:rFonts w:cstheme="minorHAnsi"/>
        </w:rPr>
        <w:t>iSeq</w:t>
      </w:r>
      <w:proofErr w:type="spellEnd"/>
      <w:r w:rsidRPr="0003794C">
        <w:rPr>
          <w:rFonts w:cstheme="minorHAnsi"/>
        </w:rPr>
        <w:t xml:space="preserve"> User Guide to properly thaw the sequencing cartridge:</w:t>
      </w:r>
    </w:p>
    <w:p w14:paraId="7F004DC4" w14:textId="77777777" w:rsidR="00EF30E5" w:rsidRPr="0003794C" w:rsidRDefault="00EF30E5" w:rsidP="00EF30E5">
      <w:pPr>
        <w:pStyle w:val="ListParagraph"/>
        <w:spacing w:line="360" w:lineRule="auto"/>
        <w:ind w:left="-90"/>
        <w:rPr>
          <w:rFonts w:cstheme="minorHAnsi"/>
        </w:rPr>
      </w:pPr>
      <w:r w:rsidRPr="0003794C">
        <w:rPr>
          <w:rFonts w:cstheme="minorHAnsi"/>
          <w:noProof/>
          <w:lang w:bidi="he-IL"/>
        </w:rPr>
        <w:drawing>
          <wp:inline distT="0" distB="0" distL="0" distR="0" wp14:anchorId="4C5DDA09" wp14:editId="4782718C">
            <wp:extent cx="5753903" cy="190526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53903" cy="1905266"/>
                    </a:xfrm>
                    <a:prstGeom prst="rect">
                      <a:avLst/>
                    </a:prstGeom>
                  </pic:spPr>
                </pic:pic>
              </a:graphicData>
            </a:graphic>
          </wp:inline>
        </w:drawing>
      </w:r>
    </w:p>
    <w:p w14:paraId="49B45A81"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Make sure RSB buffer is at room temperature prior use.</w:t>
      </w:r>
    </w:p>
    <w:p w14:paraId="2700DBE9"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 xml:space="preserve">To measure the pool concentration, use Qubit dsDNA HS or Qubit 1X dsDNA HS reagent. </w:t>
      </w:r>
    </w:p>
    <w:p w14:paraId="67013356"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 xml:space="preserve">Record pool concentration; deduct 20% from the value given by Qubit. </w:t>
      </w:r>
    </w:p>
    <w:p w14:paraId="341B6533"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Use previously calculated average fragment size and Qubit concentration -20% to calculate pool molarity following the formula:</w:t>
      </w:r>
    </w:p>
    <w:p w14:paraId="1A063224" w14:textId="77777777" w:rsidR="00EF30E5" w:rsidRPr="0003794C" w:rsidRDefault="00EF30E5" w:rsidP="00EF30E5">
      <w:pPr>
        <w:pStyle w:val="ListParagraph"/>
        <w:spacing w:line="360" w:lineRule="auto"/>
        <w:rPr>
          <w:rFonts w:cstheme="minorHAnsi"/>
        </w:rPr>
      </w:pPr>
      <w:r w:rsidRPr="0003794C">
        <w:rPr>
          <w:rFonts w:cstheme="minorHAnsi"/>
          <w:noProof/>
          <w:lang w:bidi="he-IL"/>
        </w:rPr>
        <w:drawing>
          <wp:inline distT="0" distB="0" distL="0" distR="0" wp14:anchorId="724ADF5F" wp14:editId="3D6845B5">
            <wp:extent cx="4525006" cy="52394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C59CF.tmp"/>
                    <pic:cNvPicPr/>
                  </pic:nvPicPr>
                  <pic:blipFill>
                    <a:blip r:embed="rId13">
                      <a:extLst>
                        <a:ext uri="{28A0092B-C50C-407E-A947-70E740481C1C}">
                          <a14:useLocalDpi xmlns:a14="http://schemas.microsoft.com/office/drawing/2010/main" val="0"/>
                        </a:ext>
                      </a:extLst>
                    </a:blip>
                    <a:stretch>
                      <a:fillRect/>
                    </a:stretch>
                  </pic:blipFill>
                  <pic:spPr>
                    <a:xfrm>
                      <a:off x="0" y="0"/>
                      <a:ext cx="4525006" cy="523948"/>
                    </a:xfrm>
                    <a:prstGeom prst="rect">
                      <a:avLst/>
                    </a:prstGeom>
                  </pic:spPr>
                </pic:pic>
              </a:graphicData>
            </a:graphic>
          </wp:inline>
        </w:drawing>
      </w:r>
    </w:p>
    <w:p w14:paraId="7ABE5608"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 xml:space="preserve">Take out the </w:t>
      </w:r>
      <w:proofErr w:type="spellStart"/>
      <w:r w:rsidRPr="0003794C">
        <w:rPr>
          <w:rFonts w:cstheme="minorHAnsi"/>
        </w:rPr>
        <w:t>iSeq</w:t>
      </w:r>
      <w:proofErr w:type="spellEnd"/>
      <w:r w:rsidRPr="0003794C">
        <w:rPr>
          <w:rFonts w:cstheme="minorHAnsi"/>
        </w:rPr>
        <w:t xml:space="preserve"> 100 Flow Cell from 4</w:t>
      </w:r>
      <w:r w:rsidRPr="0003794C">
        <w:rPr>
          <w:rFonts w:cstheme="minorHAnsi"/>
        </w:rPr>
        <w:sym w:font="Symbol" w:char="F0B0"/>
      </w:r>
      <w:r w:rsidRPr="0003794C">
        <w:rPr>
          <w:rFonts w:cstheme="minorHAnsi"/>
        </w:rPr>
        <w:t xml:space="preserve">C storage. </w:t>
      </w:r>
    </w:p>
    <w:p w14:paraId="72F771A1"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Use “Loading conc calculator” for help with calculating dilution and:</w:t>
      </w:r>
    </w:p>
    <w:p w14:paraId="19CF3017" w14:textId="77777777" w:rsidR="00EF30E5" w:rsidRPr="0003794C" w:rsidRDefault="00EF30E5" w:rsidP="00EF30E5">
      <w:pPr>
        <w:pStyle w:val="ListParagraph"/>
        <w:numPr>
          <w:ilvl w:val="1"/>
          <w:numId w:val="14"/>
        </w:numPr>
        <w:spacing w:after="0" w:line="360" w:lineRule="auto"/>
        <w:rPr>
          <w:rFonts w:cstheme="minorHAnsi"/>
        </w:rPr>
      </w:pPr>
      <w:r w:rsidRPr="0003794C">
        <w:rPr>
          <w:rFonts w:cstheme="minorHAnsi"/>
        </w:rPr>
        <w:t xml:space="preserve">Dilute the normalized library pool to 1nM with RSB buffer in a low bind 1.5mL microtube. Vortex and spin down. </w:t>
      </w:r>
    </w:p>
    <w:p w14:paraId="3C74ACE9" w14:textId="77777777" w:rsidR="00EF30E5" w:rsidRPr="0003794C" w:rsidRDefault="00EF30E5" w:rsidP="00EF30E5">
      <w:pPr>
        <w:pStyle w:val="ListParagraph"/>
        <w:numPr>
          <w:ilvl w:val="1"/>
          <w:numId w:val="14"/>
        </w:numPr>
        <w:spacing w:after="0" w:line="360" w:lineRule="auto"/>
        <w:rPr>
          <w:rFonts w:cstheme="minorHAnsi"/>
        </w:rPr>
      </w:pPr>
      <w:r w:rsidRPr="0003794C">
        <w:rPr>
          <w:rFonts w:cstheme="minorHAnsi"/>
        </w:rPr>
        <w:t xml:space="preserve">Dilute the normalized library pool to loading concentration (50pM for </w:t>
      </w:r>
      <w:proofErr w:type="spellStart"/>
      <w:r w:rsidRPr="0003794C">
        <w:rPr>
          <w:rFonts w:cstheme="minorHAnsi"/>
        </w:rPr>
        <w:t>TruSeq</w:t>
      </w:r>
      <w:proofErr w:type="spellEnd"/>
      <w:r w:rsidRPr="0003794C">
        <w:rPr>
          <w:rFonts w:cstheme="minorHAnsi"/>
        </w:rPr>
        <w:t xml:space="preserve"> Total RNA kit) with RSB buffer in a low bind 1.5mL microtube. Vortex and spin down. </w:t>
      </w:r>
    </w:p>
    <w:p w14:paraId="631A3637" w14:textId="77777777" w:rsidR="00EF30E5" w:rsidRPr="0003794C" w:rsidRDefault="00EF30E5" w:rsidP="00EF30E5">
      <w:pPr>
        <w:pStyle w:val="ListParagraph"/>
        <w:numPr>
          <w:ilvl w:val="1"/>
          <w:numId w:val="14"/>
        </w:numPr>
        <w:spacing w:after="0" w:line="360" w:lineRule="auto"/>
        <w:rPr>
          <w:rFonts w:cstheme="minorHAnsi"/>
        </w:rPr>
      </w:pPr>
      <w:r w:rsidRPr="0003794C">
        <w:rPr>
          <w:rFonts w:cstheme="minorHAnsi"/>
        </w:rPr>
        <w:lastRenderedPageBreak/>
        <w:t xml:space="preserve">Dilute </w:t>
      </w:r>
      <w:proofErr w:type="spellStart"/>
      <w:r w:rsidRPr="0003794C">
        <w:rPr>
          <w:rFonts w:cstheme="minorHAnsi"/>
        </w:rPr>
        <w:t>PhiX</w:t>
      </w:r>
      <w:proofErr w:type="spellEnd"/>
      <w:r w:rsidRPr="0003794C">
        <w:rPr>
          <w:rFonts w:cstheme="minorHAnsi"/>
        </w:rPr>
        <w:t xml:space="preserve"> control to same loading concentration (50pM) and add 1% to the library pool. </w:t>
      </w:r>
    </w:p>
    <w:p w14:paraId="7F9ED86F"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 xml:space="preserve">Follow the </w:t>
      </w:r>
      <w:proofErr w:type="spellStart"/>
      <w:r w:rsidRPr="0003794C">
        <w:rPr>
          <w:rFonts w:cstheme="minorHAnsi"/>
        </w:rPr>
        <w:t>iSeq</w:t>
      </w:r>
      <w:proofErr w:type="spellEnd"/>
      <w:r w:rsidRPr="0003794C">
        <w:rPr>
          <w:rFonts w:cstheme="minorHAnsi"/>
        </w:rPr>
        <w:t xml:space="preserve"> user guide and SOP#022 Sequencer Set Up to load the library on to the sequencer. </w:t>
      </w:r>
    </w:p>
    <w:p w14:paraId="0BE20F37"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 xml:space="preserve">Safely store the remaining </w:t>
      </w:r>
      <w:proofErr w:type="spellStart"/>
      <w:r w:rsidRPr="0003794C">
        <w:rPr>
          <w:rFonts w:cstheme="minorHAnsi"/>
        </w:rPr>
        <w:t>PhiX</w:t>
      </w:r>
      <w:proofErr w:type="spellEnd"/>
      <w:r w:rsidRPr="0003794C">
        <w:rPr>
          <w:rFonts w:cstheme="minorHAnsi"/>
        </w:rPr>
        <w:t xml:space="preserve"> and the library pools in -20</w:t>
      </w:r>
      <w:r w:rsidRPr="0003794C">
        <w:rPr>
          <w:rFonts w:cstheme="minorHAnsi"/>
        </w:rPr>
        <w:sym w:font="Symbol" w:char="F0B0"/>
      </w:r>
      <w:r w:rsidRPr="0003794C">
        <w:rPr>
          <w:rFonts w:cstheme="minorHAnsi"/>
        </w:rPr>
        <w:t xml:space="preserve">C. </w:t>
      </w:r>
    </w:p>
    <w:p w14:paraId="7A6E723D" w14:textId="77777777" w:rsidR="00EF30E5" w:rsidRPr="0003794C" w:rsidRDefault="00EF30E5" w:rsidP="00EF30E5">
      <w:pPr>
        <w:pStyle w:val="Heading1"/>
        <w:spacing w:line="360" w:lineRule="auto"/>
        <w:rPr>
          <w:rFonts w:asciiTheme="minorHAnsi" w:hAnsiTheme="minorHAnsi" w:cstheme="minorHAnsi"/>
          <w:szCs w:val="24"/>
        </w:rPr>
      </w:pPr>
      <w:bookmarkStart w:id="11" w:name="_Normalized_iSeq_analysis:"/>
      <w:bookmarkEnd w:id="11"/>
      <w:r w:rsidRPr="0003794C">
        <w:rPr>
          <w:rFonts w:asciiTheme="minorHAnsi" w:hAnsiTheme="minorHAnsi" w:cstheme="minorHAnsi"/>
          <w:szCs w:val="24"/>
        </w:rPr>
        <w:t xml:space="preserve">Normalized </w:t>
      </w:r>
      <w:proofErr w:type="spellStart"/>
      <w:r w:rsidRPr="0003794C">
        <w:rPr>
          <w:rFonts w:asciiTheme="minorHAnsi" w:hAnsiTheme="minorHAnsi" w:cstheme="minorHAnsi"/>
          <w:szCs w:val="24"/>
        </w:rPr>
        <w:t>iSeq</w:t>
      </w:r>
      <w:proofErr w:type="spellEnd"/>
      <w:r w:rsidRPr="0003794C">
        <w:rPr>
          <w:rFonts w:asciiTheme="minorHAnsi" w:hAnsiTheme="minorHAnsi" w:cstheme="minorHAnsi"/>
          <w:szCs w:val="24"/>
        </w:rPr>
        <w:t xml:space="preserve"> analysis: </w:t>
      </w:r>
    </w:p>
    <w:p w14:paraId="7A219660" w14:textId="77777777" w:rsidR="00EF30E5" w:rsidRPr="0003794C" w:rsidRDefault="00EF30E5" w:rsidP="00EF30E5">
      <w:pPr>
        <w:pStyle w:val="ListParagraph"/>
        <w:numPr>
          <w:ilvl w:val="0"/>
          <w:numId w:val="15"/>
        </w:numPr>
        <w:spacing w:after="0" w:line="360" w:lineRule="auto"/>
        <w:rPr>
          <w:rFonts w:cstheme="minorHAnsi"/>
        </w:rPr>
      </w:pPr>
      <w:r w:rsidRPr="0003794C">
        <w:rPr>
          <w:rFonts w:cstheme="minorHAnsi"/>
        </w:rPr>
        <w:t xml:space="preserve">Transfer BCL files from the </w:t>
      </w:r>
      <w:proofErr w:type="spellStart"/>
      <w:r w:rsidRPr="0003794C">
        <w:rPr>
          <w:rFonts w:cstheme="minorHAnsi"/>
        </w:rPr>
        <w:t>iSeq</w:t>
      </w:r>
      <w:proofErr w:type="spellEnd"/>
      <w:r w:rsidRPr="0003794C">
        <w:rPr>
          <w:rFonts w:cstheme="minorHAnsi"/>
        </w:rPr>
        <w:t xml:space="preserve"> to the processing computer.</w:t>
      </w:r>
    </w:p>
    <w:p w14:paraId="7592E9C4" w14:textId="77777777" w:rsidR="00EF30E5" w:rsidRPr="0003794C" w:rsidRDefault="00EF30E5" w:rsidP="00EF30E5">
      <w:pPr>
        <w:pStyle w:val="ListParagraph"/>
        <w:numPr>
          <w:ilvl w:val="0"/>
          <w:numId w:val="15"/>
        </w:numPr>
        <w:spacing w:after="0" w:line="360" w:lineRule="auto"/>
        <w:rPr>
          <w:rFonts w:cstheme="minorHAnsi"/>
        </w:rPr>
      </w:pPr>
      <w:r w:rsidRPr="0003794C">
        <w:rPr>
          <w:rFonts w:cstheme="minorHAnsi"/>
        </w:rPr>
        <w:t>Perform BCL2FASTQ conversion.</w:t>
      </w:r>
    </w:p>
    <w:p w14:paraId="201EFF03" w14:textId="77777777" w:rsidR="00EF30E5" w:rsidRPr="0003794C" w:rsidRDefault="00EF30E5" w:rsidP="00EF30E5">
      <w:pPr>
        <w:pStyle w:val="ListParagraph"/>
        <w:numPr>
          <w:ilvl w:val="0"/>
          <w:numId w:val="15"/>
        </w:numPr>
        <w:spacing w:after="0" w:line="360" w:lineRule="auto"/>
        <w:rPr>
          <w:rFonts w:cstheme="minorHAnsi"/>
        </w:rPr>
      </w:pPr>
      <w:r w:rsidRPr="0003794C">
        <w:rPr>
          <w:rFonts w:cstheme="minorHAnsi"/>
        </w:rPr>
        <w:t>Perform HTStream (follow “To_generate_HTStream_iSEQ-QC-report_on_MMOC_20190930”) to obtain:</w:t>
      </w:r>
    </w:p>
    <w:p w14:paraId="6029E4D6" w14:textId="77777777" w:rsidR="00EF30E5" w:rsidRPr="0003794C" w:rsidRDefault="00EF30E5" w:rsidP="00EF30E5">
      <w:pPr>
        <w:pStyle w:val="ListParagraph"/>
        <w:numPr>
          <w:ilvl w:val="1"/>
          <w:numId w:val="15"/>
        </w:numPr>
        <w:spacing w:after="0" w:line="360" w:lineRule="auto"/>
        <w:rPr>
          <w:rFonts w:cstheme="minorHAnsi"/>
        </w:rPr>
      </w:pPr>
      <w:r w:rsidRPr="0003794C">
        <w:rPr>
          <w:rFonts w:cstheme="minorHAnsi"/>
        </w:rPr>
        <w:t xml:space="preserve"> %_</w:t>
      </w:r>
      <w:proofErr w:type="spellStart"/>
      <w:r w:rsidRPr="0003794C">
        <w:rPr>
          <w:rFonts w:cstheme="minorHAnsi"/>
        </w:rPr>
        <w:t>total_reads</w:t>
      </w:r>
      <w:proofErr w:type="spellEnd"/>
      <w:r w:rsidRPr="0003794C">
        <w:rPr>
          <w:rFonts w:cstheme="minorHAnsi"/>
        </w:rPr>
        <w:t xml:space="preserve"> value – clustering percentage of the library.</w:t>
      </w:r>
    </w:p>
    <w:p w14:paraId="423CE246" w14:textId="77777777" w:rsidR="00EF30E5" w:rsidRPr="0003794C" w:rsidRDefault="00EF30E5" w:rsidP="00EF30E5">
      <w:pPr>
        <w:pStyle w:val="ListParagraph"/>
        <w:numPr>
          <w:ilvl w:val="1"/>
          <w:numId w:val="15"/>
        </w:numPr>
        <w:spacing w:after="0" w:line="360" w:lineRule="auto"/>
        <w:rPr>
          <w:rFonts w:cstheme="minorHAnsi"/>
        </w:rPr>
      </w:pPr>
      <w:r w:rsidRPr="0003794C">
        <w:rPr>
          <w:rFonts w:cstheme="minorHAnsi"/>
        </w:rPr>
        <w:t>%_</w:t>
      </w:r>
      <w:proofErr w:type="spellStart"/>
      <w:r w:rsidRPr="0003794C">
        <w:rPr>
          <w:rFonts w:cstheme="minorHAnsi"/>
        </w:rPr>
        <w:t>Mus_rRNA</w:t>
      </w:r>
      <w:proofErr w:type="spellEnd"/>
      <w:r w:rsidRPr="0003794C">
        <w:rPr>
          <w:rFonts w:cstheme="minorHAnsi"/>
        </w:rPr>
        <w:t xml:space="preserve"> – percentage of the ribosomal RNA. </w:t>
      </w:r>
    </w:p>
    <w:p w14:paraId="34C16CED" w14:textId="77777777" w:rsidR="00EF30E5" w:rsidRPr="0003794C" w:rsidRDefault="00EF30E5" w:rsidP="00EF30E5">
      <w:pPr>
        <w:pStyle w:val="ListParagraph"/>
        <w:numPr>
          <w:ilvl w:val="0"/>
          <w:numId w:val="15"/>
        </w:numPr>
        <w:spacing w:after="0" w:line="360" w:lineRule="auto"/>
        <w:rPr>
          <w:rFonts w:cstheme="minorHAnsi"/>
        </w:rPr>
      </w:pPr>
      <w:r w:rsidRPr="0003794C">
        <w:rPr>
          <w:rFonts w:cstheme="minorHAnsi"/>
        </w:rPr>
        <w:t>Open “</w:t>
      </w:r>
      <w:proofErr w:type="spellStart"/>
      <w:r w:rsidRPr="0003794C">
        <w:rPr>
          <w:rFonts w:cstheme="minorHAnsi"/>
        </w:rPr>
        <w:t>Use_iSeq_HTStream_output_to_calculate_library_pooling_values</w:t>
      </w:r>
      <w:proofErr w:type="spellEnd"/>
      <w:r w:rsidRPr="0003794C">
        <w:rPr>
          <w:rFonts w:cstheme="minorHAnsi"/>
        </w:rPr>
        <w:t xml:space="preserve">” and read the “READ ME” tab. </w:t>
      </w:r>
    </w:p>
    <w:p w14:paraId="7B7C7D3C" w14:textId="77777777" w:rsidR="00EF30E5" w:rsidRPr="0003794C" w:rsidRDefault="00EF30E5" w:rsidP="00EF30E5">
      <w:pPr>
        <w:pStyle w:val="ListParagraph"/>
        <w:numPr>
          <w:ilvl w:val="0"/>
          <w:numId w:val="15"/>
        </w:numPr>
        <w:spacing w:after="0" w:line="360" w:lineRule="auto"/>
        <w:rPr>
          <w:rFonts w:cstheme="minorHAnsi"/>
        </w:rPr>
      </w:pPr>
      <w:r w:rsidRPr="0003794C">
        <w:rPr>
          <w:rFonts w:cstheme="minorHAnsi"/>
        </w:rPr>
        <w:t>Follow instructions on sheet titled “</w:t>
      </w:r>
      <w:proofErr w:type="spellStart"/>
      <w:r w:rsidRPr="0003794C">
        <w:rPr>
          <w:rFonts w:cstheme="minorHAnsi"/>
        </w:rPr>
        <w:t>Balanced_pool_read_estimate</w:t>
      </w:r>
      <w:proofErr w:type="spellEnd"/>
      <w:r w:rsidRPr="0003794C">
        <w:rPr>
          <w:rFonts w:cstheme="minorHAnsi"/>
        </w:rPr>
        <w:t xml:space="preserve">” to estimate the reads/sample for the subsequent </w:t>
      </w:r>
      <w:proofErr w:type="spellStart"/>
      <w:r w:rsidRPr="0003794C">
        <w:rPr>
          <w:rFonts w:cstheme="minorHAnsi"/>
        </w:rPr>
        <w:t>NovaSeq</w:t>
      </w:r>
      <w:proofErr w:type="spellEnd"/>
      <w:r w:rsidRPr="0003794C">
        <w:rPr>
          <w:rFonts w:cstheme="minorHAnsi"/>
        </w:rPr>
        <w:t xml:space="preserve"> run.</w:t>
      </w:r>
    </w:p>
    <w:p w14:paraId="57072E43" w14:textId="052E6A64" w:rsidR="00EF30E5" w:rsidRPr="00EF30E5" w:rsidRDefault="00EF30E5" w:rsidP="00EF30E5">
      <w:pPr>
        <w:pStyle w:val="ListParagraph"/>
        <w:numPr>
          <w:ilvl w:val="0"/>
          <w:numId w:val="15"/>
        </w:numPr>
        <w:spacing w:after="0" w:line="360" w:lineRule="auto"/>
        <w:rPr>
          <w:rFonts w:cstheme="minorHAnsi"/>
        </w:rPr>
      </w:pPr>
      <w:r w:rsidRPr="0003794C">
        <w:rPr>
          <w:rFonts w:cstheme="minorHAnsi"/>
        </w:rPr>
        <w:t xml:space="preserve">If the pool is balanced and the desired amount of reads/sample is reached, proceed to </w:t>
      </w:r>
      <w:proofErr w:type="spellStart"/>
      <w:r w:rsidRPr="0003794C">
        <w:rPr>
          <w:rFonts w:cstheme="minorHAnsi"/>
        </w:rPr>
        <w:t>NovaSeq</w:t>
      </w:r>
      <w:proofErr w:type="spellEnd"/>
      <w:r w:rsidRPr="0003794C">
        <w:rPr>
          <w:rFonts w:cstheme="minorHAnsi"/>
        </w:rPr>
        <w:t xml:space="preserve"> run. </w:t>
      </w:r>
      <w:bookmarkStart w:id="12" w:name="_NovaSeq_run:"/>
      <w:bookmarkEnd w:id="12"/>
    </w:p>
    <w:p w14:paraId="49869F93" w14:textId="77777777" w:rsidR="00EF30E5" w:rsidRPr="0003794C" w:rsidRDefault="00EF30E5" w:rsidP="00EF30E5">
      <w:pPr>
        <w:pStyle w:val="Heading1"/>
        <w:spacing w:line="360" w:lineRule="auto"/>
        <w:rPr>
          <w:rFonts w:asciiTheme="minorHAnsi" w:hAnsiTheme="minorHAnsi" w:cstheme="minorHAnsi"/>
          <w:szCs w:val="24"/>
        </w:rPr>
      </w:pPr>
      <w:proofErr w:type="spellStart"/>
      <w:r w:rsidRPr="0003794C">
        <w:rPr>
          <w:rFonts w:asciiTheme="minorHAnsi" w:hAnsiTheme="minorHAnsi" w:cstheme="minorHAnsi"/>
          <w:szCs w:val="24"/>
        </w:rPr>
        <w:t>NovaSeq</w:t>
      </w:r>
      <w:proofErr w:type="spellEnd"/>
      <w:r w:rsidRPr="0003794C">
        <w:rPr>
          <w:rFonts w:asciiTheme="minorHAnsi" w:hAnsiTheme="minorHAnsi" w:cstheme="minorHAnsi"/>
          <w:szCs w:val="24"/>
        </w:rPr>
        <w:t xml:space="preserve"> run: </w:t>
      </w:r>
    </w:p>
    <w:p w14:paraId="4CA49F12"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Follow </w:t>
      </w:r>
      <w:proofErr w:type="spellStart"/>
      <w:r w:rsidRPr="0003794C">
        <w:rPr>
          <w:rFonts w:cstheme="minorHAnsi"/>
        </w:rPr>
        <w:t>NovaSeq</w:t>
      </w:r>
      <w:proofErr w:type="spellEnd"/>
      <w:r w:rsidRPr="0003794C">
        <w:rPr>
          <w:rFonts w:cstheme="minorHAnsi"/>
        </w:rPr>
        <w:t xml:space="preserve"> 6000 User Guide to properly thaw the sequencing cartridge in a room temperature water bath:</w:t>
      </w:r>
    </w:p>
    <w:p w14:paraId="6277591E" w14:textId="77777777" w:rsidR="00EF30E5" w:rsidRPr="0003794C" w:rsidRDefault="00EF30E5" w:rsidP="00EF30E5">
      <w:pPr>
        <w:pStyle w:val="ListParagraph"/>
        <w:spacing w:line="360" w:lineRule="auto"/>
        <w:ind w:left="-90"/>
        <w:rPr>
          <w:rFonts w:cstheme="minorHAnsi"/>
        </w:rPr>
      </w:pPr>
      <w:r w:rsidRPr="0003794C">
        <w:rPr>
          <w:rFonts w:cstheme="minorHAnsi"/>
          <w:noProof/>
          <w:lang w:bidi="he-IL"/>
        </w:rPr>
        <w:drawing>
          <wp:inline distT="0" distB="0" distL="0" distR="0" wp14:anchorId="644716E1" wp14:editId="1645A5AF">
            <wp:extent cx="4552950" cy="1055838"/>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5">
                      <a:extLst>
                        <a:ext uri="{28A0092B-C50C-407E-A947-70E740481C1C}">
                          <a14:useLocalDpi xmlns:a14="http://schemas.microsoft.com/office/drawing/2010/main" val="0"/>
                        </a:ext>
                      </a:extLst>
                    </a:blip>
                    <a:srcRect t="6850"/>
                    <a:stretch/>
                  </pic:blipFill>
                  <pic:spPr bwMode="auto">
                    <a:xfrm>
                      <a:off x="0" y="0"/>
                      <a:ext cx="4553585" cy="1055985"/>
                    </a:xfrm>
                    <a:prstGeom prst="rect">
                      <a:avLst/>
                    </a:prstGeom>
                    <a:ln>
                      <a:noFill/>
                    </a:ln>
                    <a:extLst>
                      <a:ext uri="{53640926-AAD7-44D8-BBD7-CCE9431645EC}">
                        <a14:shadowObscured xmlns:a14="http://schemas.microsoft.com/office/drawing/2010/main"/>
                      </a:ext>
                    </a:extLst>
                  </pic:spPr>
                </pic:pic>
              </a:graphicData>
            </a:graphic>
          </wp:inline>
        </w:drawing>
      </w:r>
    </w:p>
    <w:p w14:paraId="17A2BD1A"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Make sure RSB buffer is at room temperature prior use.</w:t>
      </w:r>
    </w:p>
    <w:p w14:paraId="593D42D2"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Use normalized pool at original concentration from “</w:t>
      </w:r>
      <w:proofErr w:type="spellStart"/>
      <w:r w:rsidRPr="0003794C">
        <w:rPr>
          <w:rFonts w:cstheme="minorHAnsi"/>
        </w:rPr>
        <w:t>iSeq</w:t>
      </w:r>
      <w:proofErr w:type="spellEnd"/>
      <w:r w:rsidRPr="0003794C">
        <w:rPr>
          <w:rFonts w:cstheme="minorHAnsi"/>
        </w:rPr>
        <w:t xml:space="preserve"> run 2 - normalized pool” step. Make sure the pool is fully thawed. Keep pool on ice until use. </w:t>
      </w:r>
    </w:p>
    <w:p w14:paraId="1E394ADB"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Take the </w:t>
      </w:r>
      <w:proofErr w:type="spellStart"/>
      <w:r w:rsidRPr="0003794C">
        <w:rPr>
          <w:rFonts w:cstheme="minorHAnsi"/>
        </w:rPr>
        <w:t>NovaSeq</w:t>
      </w:r>
      <w:proofErr w:type="spellEnd"/>
      <w:r w:rsidRPr="0003794C">
        <w:rPr>
          <w:rFonts w:cstheme="minorHAnsi"/>
        </w:rPr>
        <w:t xml:space="preserve"> Flow Cell out from 4</w:t>
      </w:r>
      <w:r w:rsidRPr="0003794C">
        <w:rPr>
          <w:rFonts w:cstheme="minorHAnsi"/>
        </w:rPr>
        <w:sym w:font="Symbol" w:char="F0B0"/>
      </w:r>
      <w:r w:rsidRPr="0003794C">
        <w:rPr>
          <w:rFonts w:cstheme="minorHAnsi"/>
        </w:rPr>
        <w:t xml:space="preserve">C storage and let equilibrate to room temperature. </w:t>
      </w:r>
    </w:p>
    <w:p w14:paraId="16F981DD"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Make the following consumables (prepare a fresh dilution each run!):</w:t>
      </w:r>
    </w:p>
    <w:p w14:paraId="7CF7A7A4" w14:textId="77777777" w:rsidR="00EF30E5" w:rsidRPr="0003794C" w:rsidRDefault="00EF30E5" w:rsidP="00EF30E5">
      <w:pPr>
        <w:pStyle w:val="ListParagraph"/>
        <w:numPr>
          <w:ilvl w:val="0"/>
          <w:numId w:val="17"/>
        </w:numPr>
        <w:spacing w:after="0" w:line="360" w:lineRule="auto"/>
        <w:rPr>
          <w:rFonts w:cstheme="minorHAnsi"/>
        </w:rPr>
      </w:pPr>
      <w:r w:rsidRPr="0003794C">
        <w:rPr>
          <w:rFonts w:cstheme="minorHAnsi"/>
        </w:rPr>
        <w:t>0.2 N NaOH</w:t>
      </w:r>
    </w:p>
    <w:p w14:paraId="43E72CCC" w14:textId="77777777" w:rsidR="00EF30E5" w:rsidRPr="0003794C" w:rsidRDefault="00EF30E5" w:rsidP="00EF30E5">
      <w:pPr>
        <w:pStyle w:val="ListParagraph"/>
        <w:numPr>
          <w:ilvl w:val="0"/>
          <w:numId w:val="17"/>
        </w:numPr>
        <w:spacing w:after="0" w:line="360" w:lineRule="auto"/>
        <w:rPr>
          <w:rFonts w:cstheme="minorHAnsi"/>
        </w:rPr>
      </w:pPr>
      <w:r w:rsidRPr="0003794C">
        <w:rPr>
          <w:rFonts w:cstheme="minorHAnsi"/>
        </w:rPr>
        <w:t>10mM Tris-HCl pH 8.5</w:t>
      </w:r>
    </w:p>
    <w:p w14:paraId="16AE6F72" w14:textId="77777777" w:rsidR="00EF30E5" w:rsidRPr="0003794C" w:rsidRDefault="00EF30E5" w:rsidP="00EF30E5">
      <w:pPr>
        <w:pStyle w:val="ListParagraph"/>
        <w:numPr>
          <w:ilvl w:val="0"/>
          <w:numId w:val="17"/>
        </w:numPr>
        <w:spacing w:after="0" w:line="360" w:lineRule="auto"/>
        <w:rPr>
          <w:rFonts w:cstheme="minorHAnsi"/>
        </w:rPr>
      </w:pPr>
      <w:r w:rsidRPr="0003794C">
        <w:rPr>
          <w:rFonts w:cstheme="minorHAnsi"/>
        </w:rPr>
        <w:t>400mM Tris-HCl pH 8.0</w:t>
      </w:r>
    </w:p>
    <w:p w14:paraId="3CF61A04"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lastRenderedPageBreak/>
        <w:t xml:space="preserve">For PCR amplified pools such as </w:t>
      </w:r>
      <w:proofErr w:type="spellStart"/>
      <w:r w:rsidRPr="0003794C">
        <w:rPr>
          <w:rFonts w:cstheme="minorHAnsi"/>
        </w:rPr>
        <w:t>TruSeq</w:t>
      </w:r>
      <w:proofErr w:type="spellEnd"/>
      <w:r w:rsidRPr="0003794C">
        <w:rPr>
          <w:rFonts w:cstheme="minorHAnsi"/>
        </w:rPr>
        <w:t xml:space="preserve"> Total RNA, the pooled library concentration shall be 1.5-3.0nM. GeneLab SPL uses 1.5nM as a baseline. </w:t>
      </w:r>
    </w:p>
    <w:p w14:paraId="4850EEBC"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Use “Loading conc calculator” for help with calculating dilution and:</w:t>
      </w:r>
    </w:p>
    <w:p w14:paraId="63E36F9F" w14:textId="77777777" w:rsidR="00EF30E5" w:rsidRPr="0003794C" w:rsidRDefault="00EF30E5" w:rsidP="00EF30E5">
      <w:pPr>
        <w:pStyle w:val="ListParagraph"/>
        <w:numPr>
          <w:ilvl w:val="1"/>
          <w:numId w:val="16"/>
        </w:numPr>
        <w:spacing w:after="0" w:line="360" w:lineRule="auto"/>
        <w:rPr>
          <w:rFonts w:cstheme="minorHAnsi"/>
        </w:rPr>
      </w:pPr>
      <w:r w:rsidRPr="0003794C">
        <w:rPr>
          <w:rFonts w:cstheme="minorHAnsi"/>
        </w:rPr>
        <w:t xml:space="preserve">Dilute the normalized library pool to 1.5nM with RSB buffer in a low bind 1.5mL microtube. Vortex and spin down. Volume of the dilution is dependent upon the flow cell used:  </w:t>
      </w:r>
    </w:p>
    <w:p w14:paraId="273E11FC" w14:textId="77777777" w:rsidR="00EF30E5" w:rsidRPr="0003794C" w:rsidRDefault="00EF30E5" w:rsidP="00EF30E5">
      <w:pPr>
        <w:pStyle w:val="ListParagraph"/>
        <w:spacing w:line="360" w:lineRule="auto"/>
        <w:ind w:left="1440"/>
        <w:rPr>
          <w:rFonts w:cstheme="minorHAnsi"/>
        </w:rPr>
      </w:pPr>
      <w:r w:rsidRPr="0003794C">
        <w:rPr>
          <w:rFonts w:cstheme="minorHAnsi"/>
          <w:noProof/>
          <w:lang w:bidi="he-IL"/>
        </w:rPr>
        <w:drawing>
          <wp:inline distT="0" distB="0" distL="0" distR="0" wp14:anchorId="08F1EC4A" wp14:editId="440291D3">
            <wp:extent cx="2838846" cy="866896"/>
            <wp:effectExtent l="0" t="0" r="0"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38846" cy="866896"/>
                    </a:xfrm>
                    <a:prstGeom prst="rect">
                      <a:avLst/>
                    </a:prstGeom>
                  </pic:spPr>
                </pic:pic>
              </a:graphicData>
            </a:graphic>
          </wp:inline>
        </w:drawing>
      </w:r>
      <w:r w:rsidRPr="0003794C">
        <w:rPr>
          <w:rFonts w:cstheme="minorHAnsi"/>
        </w:rPr>
        <w:t xml:space="preserve"> </w:t>
      </w:r>
    </w:p>
    <w:p w14:paraId="1344C79E" w14:textId="77777777" w:rsidR="00EF30E5" w:rsidRPr="0003794C" w:rsidRDefault="00EF30E5" w:rsidP="00EF30E5">
      <w:pPr>
        <w:pStyle w:val="ListParagraph"/>
        <w:numPr>
          <w:ilvl w:val="1"/>
          <w:numId w:val="16"/>
        </w:numPr>
        <w:spacing w:after="0" w:line="360" w:lineRule="auto"/>
        <w:rPr>
          <w:rFonts w:cstheme="minorHAnsi"/>
        </w:rPr>
      </w:pPr>
      <w:r w:rsidRPr="0003794C">
        <w:rPr>
          <w:rFonts w:cstheme="minorHAnsi"/>
        </w:rPr>
        <w:t xml:space="preserve">Dilute </w:t>
      </w:r>
      <w:proofErr w:type="spellStart"/>
      <w:r w:rsidRPr="0003794C">
        <w:rPr>
          <w:rFonts w:cstheme="minorHAnsi"/>
        </w:rPr>
        <w:t>PhiX</w:t>
      </w:r>
      <w:proofErr w:type="spellEnd"/>
      <w:r w:rsidRPr="0003794C">
        <w:rPr>
          <w:rFonts w:cstheme="minorHAnsi"/>
        </w:rPr>
        <w:t xml:space="preserve"> control with 10mM Tris-HCL to same concentration of 1.5nM add 1% to the library pool. </w:t>
      </w:r>
    </w:p>
    <w:p w14:paraId="50AAAE6C"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Add 0.2 N NaOH to the tube of non-denatured pool with 1% </w:t>
      </w:r>
      <w:proofErr w:type="spellStart"/>
      <w:r w:rsidRPr="0003794C">
        <w:rPr>
          <w:rFonts w:cstheme="minorHAnsi"/>
        </w:rPr>
        <w:t>PhiX</w:t>
      </w:r>
      <w:proofErr w:type="spellEnd"/>
      <w:r w:rsidRPr="0003794C">
        <w:rPr>
          <w:rFonts w:cstheme="minorHAnsi"/>
        </w:rPr>
        <w:t xml:space="preserve">. Volume of NaOH is dependent upon the flow cell used: </w:t>
      </w:r>
    </w:p>
    <w:p w14:paraId="3EF23DA6" w14:textId="77777777" w:rsidR="00EF30E5" w:rsidRPr="0003794C" w:rsidRDefault="00EF30E5" w:rsidP="00EF30E5">
      <w:pPr>
        <w:pStyle w:val="ListParagraph"/>
        <w:spacing w:line="360" w:lineRule="auto"/>
        <w:rPr>
          <w:rFonts w:cstheme="minorHAnsi"/>
        </w:rPr>
      </w:pPr>
      <w:r w:rsidRPr="0003794C">
        <w:rPr>
          <w:rFonts w:cstheme="minorHAnsi"/>
          <w:noProof/>
          <w:lang w:bidi="he-IL"/>
        </w:rPr>
        <w:drawing>
          <wp:inline distT="0" distB="0" distL="0" distR="0" wp14:anchorId="31A1154F" wp14:editId="0BBB4062">
            <wp:extent cx="5087060" cy="800212"/>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87060" cy="800212"/>
                    </a:xfrm>
                    <a:prstGeom prst="rect">
                      <a:avLst/>
                    </a:prstGeom>
                  </pic:spPr>
                </pic:pic>
              </a:graphicData>
            </a:graphic>
          </wp:inline>
        </w:drawing>
      </w:r>
    </w:p>
    <w:p w14:paraId="6E33F007"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Cap the tube, vortex briefly and centrifuge. </w:t>
      </w:r>
    </w:p>
    <w:p w14:paraId="598C3DDE"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Incubate at room temperature for 8 minutes.</w:t>
      </w:r>
    </w:p>
    <w:p w14:paraId="742E5B44"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Add 400mM Tris-HCl to the denatured library tube: </w:t>
      </w:r>
    </w:p>
    <w:p w14:paraId="317035F1" w14:textId="77777777" w:rsidR="00EF30E5" w:rsidRPr="0003794C" w:rsidRDefault="00EF30E5" w:rsidP="00EF30E5">
      <w:pPr>
        <w:spacing w:line="360" w:lineRule="auto"/>
        <w:ind w:left="360"/>
        <w:rPr>
          <w:rFonts w:cstheme="minorHAnsi"/>
        </w:rPr>
      </w:pPr>
      <w:r w:rsidRPr="0003794C">
        <w:rPr>
          <w:rFonts w:cstheme="minorHAnsi"/>
          <w:noProof/>
          <w:lang w:bidi="he-IL"/>
        </w:rPr>
        <w:drawing>
          <wp:inline distT="0" distB="0" distL="0" distR="0" wp14:anchorId="29A1AA6C" wp14:editId="3A13BB44">
            <wp:extent cx="4515480" cy="819264"/>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15480" cy="819264"/>
                    </a:xfrm>
                    <a:prstGeom prst="rect">
                      <a:avLst/>
                    </a:prstGeom>
                  </pic:spPr>
                </pic:pic>
              </a:graphicData>
            </a:graphic>
          </wp:inline>
        </w:drawing>
      </w:r>
    </w:p>
    <w:p w14:paraId="38D22A4E"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Cap the tube, vortex briefly and centrifuge. </w:t>
      </w:r>
    </w:p>
    <w:p w14:paraId="71ADBE4F"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Transfer the full volume of denatured library with </w:t>
      </w:r>
      <w:proofErr w:type="spellStart"/>
      <w:r w:rsidRPr="0003794C">
        <w:rPr>
          <w:rFonts w:cstheme="minorHAnsi"/>
        </w:rPr>
        <w:t>PhiX</w:t>
      </w:r>
      <w:proofErr w:type="spellEnd"/>
      <w:r w:rsidRPr="0003794C">
        <w:rPr>
          <w:rFonts w:cstheme="minorHAnsi"/>
        </w:rPr>
        <w:t xml:space="preserve"> to the library tube provided with the </w:t>
      </w:r>
      <w:proofErr w:type="spellStart"/>
      <w:r w:rsidRPr="0003794C">
        <w:rPr>
          <w:rFonts w:cstheme="minorHAnsi"/>
        </w:rPr>
        <w:t>NovaSeq</w:t>
      </w:r>
      <w:proofErr w:type="spellEnd"/>
      <w:r w:rsidRPr="0003794C">
        <w:rPr>
          <w:rFonts w:cstheme="minorHAnsi"/>
        </w:rPr>
        <w:t xml:space="preserve"> 6000 reagent kit.</w:t>
      </w:r>
    </w:p>
    <w:p w14:paraId="316AE3F2"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Immediately proceed to loading the library tube into the cluster cartridge and setting up the run. </w:t>
      </w:r>
    </w:p>
    <w:p w14:paraId="6CB78F81" w14:textId="77777777" w:rsidR="00EF30E5" w:rsidRPr="0003794C" w:rsidRDefault="00EF30E5" w:rsidP="00EF30E5">
      <w:pPr>
        <w:pStyle w:val="ListParagraph"/>
        <w:spacing w:line="360" w:lineRule="auto"/>
        <w:rPr>
          <w:rFonts w:cstheme="minorHAnsi"/>
        </w:rPr>
      </w:pPr>
      <w:r w:rsidRPr="0003794C">
        <w:rPr>
          <w:rFonts w:cstheme="minorHAnsi"/>
        </w:rPr>
        <w:t xml:space="preserve">Note: denatured libraries must be used within 1 hour. </w:t>
      </w:r>
    </w:p>
    <w:p w14:paraId="59094AD6"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Follow the </w:t>
      </w:r>
      <w:proofErr w:type="spellStart"/>
      <w:r w:rsidRPr="0003794C">
        <w:rPr>
          <w:rFonts w:cstheme="minorHAnsi"/>
        </w:rPr>
        <w:t>NovaSeq</w:t>
      </w:r>
      <w:proofErr w:type="spellEnd"/>
      <w:r w:rsidRPr="0003794C">
        <w:rPr>
          <w:rFonts w:cstheme="minorHAnsi"/>
        </w:rPr>
        <w:t xml:space="preserve"> 6000 user guide and SOP#022 Sequencer Set Up to initiate the run.  </w:t>
      </w:r>
    </w:p>
    <w:p w14:paraId="5488E110"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Make sure all tubes are properly labeled and safely store the remaining </w:t>
      </w:r>
      <w:proofErr w:type="spellStart"/>
      <w:r w:rsidRPr="0003794C">
        <w:rPr>
          <w:rFonts w:cstheme="minorHAnsi"/>
        </w:rPr>
        <w:t>PhiX</w:t>
      </w:r>
      <w:proofErr w:type="spellEnd"/>
      <w:r w:rsidRPr="0003794C">
        <w:rPr>
          <w:rFonts w:cstheme="minorHAnsi"/>
        </w:rPr>
        <w:t xml:space="preserve"> and the library pools in -20</w:t>
      </w:r>
      <w:r w:rsidRPr="0003794C">
        <w:rPr>
          <w:rFonts w:cstheme="minorHAnsi"/>
        </w:rPr>
        <w:sym w:font="Symbol" w:char="F0B0"/>
      </w:r>
      <w:r w:rsidRPr="0003794C">
        <w:rPr>
          <w:rFonts w:cstheme="minorHAnsi"/>
        </w:rPr>
        <w:t xml:space="preserve">C. </w:t>
      </w:r>
    </w:p>
    <w:p w14:paraId="57D75193" w14:textId="77777777" w:rsidR="006F5082" w:rsidRPr="00B71785" w:rsidRDefault="006F5082" w:rsidP="00EA70DD"/>
    <w:sectPr w:rsidR="006F5082" w:rsidRPr="00B71785" w:rsidSect="00967D0B">
      <w:headerReference w:type="default" r:id="rId19"/>
      <w:footerReference w:type="default" r:id="rId20"/>
      <w:pgSz w:w="12240" w:h="15840"/>
      <w:pgMar w:top="1020" w:right="720" w:bottom="720" w:left="72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42734" w14:textId="77777777" w:rsidR="00427C64" w:rsidRDefault="00427C64" w:rsidP="004A4AC8">
      <w:pPr>
        <w:spacing w:after="0" w:line="240" w:lineRule="auto"/>
      </w:pPr>
      <w:r>
        <w:separator/>
      </w:r>
    </w:p>
  </w:endnote>
  <w:endnote w:type="continuationSeparator" w:id="0">
    <w:p w14:paraId="472DD4B1" w14:textId="77777777" w:rsidR="00427C64" w:rsidRDefault="00427C64" w:rsidP="004A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401C8" w14:textId="5F0513C5" w:rsidR="000066C6" w:rsidRDefault="000066C6" w:rsidP="00311E3C">
    <w:pPr>
      <w:pBdr>
        <w:bottom w:val="single" w:sz="12" w:space="1" w:color="auto"/>
      </w:pBdr>
      <w:tabs>
        <w:tab w:val="center" w:pos="4550"/>
        <w:tab w:val="left" w:pos="5818"/>
      </w:tabs>
      <w:ind w:right="260"/>
      <w:rPr>
        <w:color w:val="0099CC"/>
        <w:spacing w:val="60"/>
        <w:sz w:val="24"/>
        <w:szCs w:val="24"/>
      </w:rPr>
    </w:pPr>
  </w:p>
  <w:p w14:paraId="552C7184" w14:textId="5A52A2FF" w:rsidR="00311E3C" w:rsidRPr="00C20E4B" w:rsidRDefault="00C20E4B" w:rsidP="00311E3C">
    <w:pPr>
      <w:tabs>
        <w:tab w:val="center" w:pos="4550"/>
        <w:tab w:val="left" w:pos="5818"/>
      </w:tabs>
      <w:ind w:right="260"/>
      <w:rPr>
        <w:rFonts w:ascii="Arial Narrow" w:hAnsi="Arial Narrow" w:cstheme="minorHAnsi"/>
        <w:color w:val="003399"/>
        <w:sz w:val="18"/>
        <w:szCs w:val="18"/>
      </w:rPr>
    </w:pPr>
    <w:r>
      <w:rPr>
        <w:color w:val="0099CC"/>
        <w:spacing w:val="60"/>
        <w:sz w:val="24"/>
        <w:szCs w:val="24"/>
      </w:rPr>
      <w:tab/>
    </w:r>
    <w:r>
      <w:rPr>
        <w:color w:val="0099CC"/>
        <w:spacing w:val="60"/>
        <w:sz w:val="24"/>
        <w:szCs w:val="24"/>
      </w:rPr>
      <w:tab/>
    </w:r>
    <w:r>
      <w:rPr>
        <w:color w:val="0099CC"/>
        <w:spacing w:val="60"/>
        <w:sz w:val="24"/>
        <w:szCs w:val="24"/>
      </w:rPr>
      <w:tab/>
      <w:t xml:space="preserve">    </w:t>
    </w:r>
    <w:r w:rsidR="00311E3C" w:rsidRPr="00C20E4B">
      <w:rPr>
        <w:rFonts w:ascii="Arial Narrow" w:hAnsi="Arial Narrow" w:cstheme="minorHAnsi"/>
        <w:color w:val="003399"/>
        <w:spacing w:val="60"/>
        <w:sz w:val="18"/>
        <w:szCs w:val="18"/>
      </w:rPr>
      <w:t xml:space="preserve">  </w:t>
    </w:r>
    <w:r>
      <w:rPr>
        <w:rFonts w:ascii="Arial Narrow" w:hAnsi="Arial Narrow" w:cstheme="minorHAnsi"/>
        <w:color w:val="003399"/>
        <w:spacing w:val="60"/>
        <w:sz w:val="18"/>
        <w:szCs w:val="18"/>
      </w:rPr>
      <w:t xml:space="preserve">         </w:t>
    </w:r>
    <w:r w:rsidR="00147E08">
      <w:rPr>
        <w:rFonts w:ascii="Arial Narrow" w:hAnsi="Arial Narrow" w:cstheme="minorHAnsi"/>
        <w:color w:val="003399"/>
        <w:spacing w:val="60"/>
        <w:sz w:val="18"/>
        <w:szCs w:val="18"/>
      </w:rPr>
      <w:tab/>
    </w:r>
    <w:r w:rsidR="00147E08">
      <w:rPr>
        <w:rFonts w:ascii="Arial Narrow" w:hAnsi="Arial Narrow" w:cstheme="minorHAnsi"/>
        <w:color w:val="003399"/>
        <w:spacing w:val="60"/>
        <w:sz w:val="18"/>
        <w:szCs w:val="18"/>
      </w:rPr>
      <w:tab/>
      <w:t xml:space="preserve"> </w:t>
    </w:r>
    <w:r w:rsidRPr="00C20E4B">
      <w:rPr>
        <w:rFonts w:ascii="Arial Narrow" w:hAnsi="Arial Narrow" w:cstheme="minorHAnsi"/>
        <w:color w:val="595959" w:themeColor="text1" w:themeTint="A6"/>
        <w:spacing w:val="60"/>
        <w:sz w:val="18"/>
        <w:szCs w:val="18"/>
      </w:rPr>
      <w:t>Page</w:t>
    </w:r>
    <w:r w:rsidRPr="00C20E4B">
      <w:rPr>
        <w:rFonts w:ascii="Arial Narrow" w:hAnsi="Arial Narrow" w:cstheme="minorHAnsi"/>
        <w:color w:val="003399"/>
        <w:spacing w:val="60"/>
        <w:sz w:val="18"/>
        <w:szCs w:val="18"/>
      </w:rPr>
      <w:t xml:space="preserve"> | </w:t>
    </w:r>
    <w:r w:rsidRPr="00C20E4B">
      <w:rPr>
        <w:rFonts w:ascii="Arial Narrow" w:hAnsi="Arial Narrow" w:cstheme="minorHAnsi"/>
        <w:color w:val="003399"/>
        <w:spacing w:val="60"/>
        <w:sz w:val="18"/>
        <w:szCs w:val="18"/>
      </w:rPr>
      <w:fldChar w:fldCharType="begin"/>
    </w:r>
    <w:r w:rsidRPr="00C20E4B">
      <w:rPr>
        <w:rFonts w:ascii="Arial Narrow" w:hAnsi="Arial Narrow" w:cstheme="minorHAnsi"/>
        <w:color w:val="003399"/>
        <w:spacing w:val="60"/>
        <w:sz w:val="18"/>
        <w:szCs w:val="18"/>
      </w:rPr>
      <w:instrText xml:space="preserve"> PAGE   \* MERGEFORMAT </w:instrText>
    </w:r>
    <w:r w:rsidRPr="00C20E4B">
      <w:rPr>
        <w:rFonts w:ascii="Arial Narrow" w:hAnsi="Arial Narrow" w:cstheme="minorHAnsi"/>
        <w:color w:val="003399"/>
        <w:spacing w:val="60"/>
        <w:sz w:val="18"/>
        <w:szCs w:val="18"/>
      </w:rPr>
      <w:fldChar w:fldCharType="separate"/>
    </w:r>
    <w:r w:rsidRPr="00C20E4B">
      <w:rPr>
        <w:rFonts w:ascii="Arial Narrow" w:hAnsi="Arial Narrow" w:cstheme="minorHAnsi"/>
        <w:b/>
        <w:bCs/>
        <w:noProof/>
        <w:color w:val="003399"/>
        <w:spacing w:val="60"/>
        <w:sz w:val="18"/>
        <w:szCs w:val="18"/>
      </w:rPr>
      <w:t>1</w:t>
    </w:r>
    <w:r w:rsidRPr="00C20E4B">
      <w:rPr>
        <w:rFonts w:ascii="Arial Narrow" w:hAnsi="Arial Narrow" w:cstheme="minorHAnsi"/>
        <w:b/>
        <w:bCs/>
        <w:noProof/>
        <w:color w:val="003399"/>
        <w:spacing w:val="60"/>
        <w:sz w:val="18"/>
        <w:szCs w:val="18"/>
      </w:rPr>
      <w:fldChar w:fldCharType="end"/>
    </w:r>
  </w:p>
  <w:p w14:paraId="01431B04" w14:textId="58E0E32B" w:rsidR="004A4AC8" w:rsidRPr="00311E3C" w:rsidRDefault="00D4281A" w:rsidP="00311E3C">
    <w:pPr>
      <w:tabs>
        <w:tab w:val="center" w:pos="4550"/>
        <w:tab w:val="left" w:pos="5818"/>
      </w:tabs>
      <w:ind w:right="260"/>
      <w:rPr>
        <w:rFonts w:cstheme="minorHAnsi"/>
        <w:color w:val="003399"/>
        <w:sz w:val="14"/>
        <w:szCs w:val="14"/>
      </w:rPr>
    </w:pPr>
    <w:r w:rsidRPr="00311E3C">
      <w:rPr>
        <w:rFonts w:cstheme="minorHAnsi"/>
        <w:color w:val="003399"/>
        <w:spacing w:val="60"/>
        <w:sz w:val="14"/>
        <w:szCs w:val="14"/>
      </w:rPr>
      <w:tab/>
    </w:r>
    <w:r w:rsidRPr="00311E3C">
      <w:rPr>
        <w:rFonts w:cstheme="minorHAnsi"/>
        <w:color w:val="003399"/>
        <w:spacing w:val="60"/>
        <w:sz w:val="14"/>
        <w:szCs w:val="14"/>
      </w:rPr>
      <w:tab/>
    </w:r>
    <w:r w:rsidRPr="00311E3C">
      <w:rPr>
        <w:rFonts w:cstheme="minorHAnsi"/>
        <w:color w:val="003399"/>
        <w:spacing w:val="60"/>
        <w:sz w:val="14"/>
        <w:szCs w:val="14"/>
      </w:rPr>
      <w:tab/>
    </w:r>
    <w:r w:rsidRPr="00311E3C">
      <w:rPr>
        <w:rFonts w:cstheme="minorHAnsi"/>
        <w:color w:val="003399"/>
        <w:spacing w:val="60"/>
        <w:sz w:val="14"/>
        <w:szCs w:val="14"/>
      </w:rPr>
      <w:tab/>
    </w:r>
    <w:r w:rsidR="004A4AC8" w:rsidRPr="00311E3C">
      <w:rPr>
        <w:rFonts w:cstheme="minorHAnsi"/>
        <w:color w:val="003399"/>
        <w:sz w:val="14"/>
        <w:szCs w:val="14"/>
      </w:rPr>
      <w:t xml:space="preserve"> </w:t>
    </w:r>
  </w:p>
  <w:p w14:paraId="06702154" w14:textId="77777777" w:rsidR="009A2282" w:rsidRDefault="009A2282">
    <w:pPr>
      <w:tabs>
        <w:tab w:val="center" w:pos="4550"/>
        <w:tab w:val="left" w:pos="5818"/>
      </w:tabs>
      <w:ind w:right="260"/>
      <w:jc w:val="right"/>
      <w:rPr>
        <w:color w:val="222A35" w:themeColor="text2" w:themeShade="80"/>
        <w:sz w:val="24"/>
        <w:szCs w:val="24"/>
      </w:rPr>
    </w:pPr>
  </w:p>
  <w:p w14:paraId="16BB41D3" w14:textId="77777777" w:rsidR="004A4AC8" w:rsidRDefault="004A4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27328" w14:textId="77777777" w:rsidR="00427C64" w:rsidRDefault="00427C64" w:rsidP="004A4AC8">
      <w:pPr>
        <w:spacing w:after="0" w:line="240" w:lineRule="auto"/>
      </w:pPr>
      <w:r>
        <w:separator/>
      </w:r>
    </w:p>
  </w:footnote>
  <w:footnote w:type="continuationSeparator" w:id="0">
    <w:p w14:paraId="6A3EEE43" w14:textId="77777777" w:rsidR="00427C64" w:rsidRDefault="00427C64" w:rsidP="004A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DE263" w14:textId="57B52687" w:rsidR="004A4AC8" w:rsidRDefault="00DF3ED8" w:rsidP="00683576">
    <w:pPr>
      <w:pStyle w:val="Header"/>
      <w:pBdr>
        <w:bottom w:val="single" w:sz="12" w:space="1" w:color="auto"/>
      </w:pBdr>
      <w:tabs>
        <w:tab w:val="clear" w:pos="9360"/>
        <w:tab w:val="right" w:pos="10800"/>
      </w:tabs>
      <w:rPr>
        <w:b/>
        <w:bCs/>
        <w:noProof/>
        <w:color w:val="0099CC"/>
        <w:sz w:val="72"/>
        <w:szCs w:val="72"/>
      </w:rPr>
    </w:pPr>
    <w:r>
      <w:rPr>
        <w:rFonts w:ascii="Arial" w:eastAsia="Times New Roman" w:hAnsi="Arial" w:cs="Arial"/>
        <w:b/>
        <w:noProof/>
        <w:sz w:val="20"/>
        <w:lang w:eastAsia="ja-JP"/>
      </w:rPr>
      <w:drawing>
        <wp:inline distT="0" distB="0" distL="0" distR="0" wp14:anchorId="465511B3" wp14:editId="5E835046">
          <wp:extent cx="2084127" cy="4775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1955" cy="527429"/>
                  </a:xfrm>
                  <a:prstGeom prst="rect">
                    <a:avLst/>
                  </a:prstGeom>
                  <a:noFill/>
                  <a:ln>
                    <a:noFill/>
                  </a:ln>
                </pic:spPr>
              </pic:pic>
            </a:graphicData>
          </a:graphic>
        </wp:inline>
      </w:drawing>
    </w:r>
    <w:r w:rsidR="004A4AC8">
      <w:tab/>
    </w:r>
    <w:r w:rsidR="004A4AC8">
      <w:tab/>
    </w:r>
    <w:r w:rsidR="00683576">
      <w:t xml:space="preserve">        </w:t>
    </w:r>
    <w:r w:rsidR="00B358F9" w:rsidRPr="00C20E4B">
      <w:rPr>
        <w:rFonts w:ascii="Calibri" w:hAnsi="Calibri" w:cs="Calibri"/>
        <w:noProof/>
        <w:color w:val="003399"/>
        <w:sz w:val="52"/>
        <w:szCs w:val="52"/>
      </w:rPr>
      <w:t>SOP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6F52"/>
    <w:multiLevelType w:val="hybridMultilevel"/>
    <w:tmpl w:val="9BFE0EC4"/>
    <w:lvl w:ilvl="0" w:tplc="F54E68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12DB8"/>
    <w:multiLevelType w:val="hybridMultilevel"/>
    <w:tmpl w:val="9F028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561BF"/>
    <w:multiLevelType w:val="hybridMultilevel"/>
    <w:tmpl w:val="299CB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36D8F"/>
    <w:multiLevelType w:val="hybridMultilevel"/>
    <w:tmpl w:val="299CB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10462"/>
    <w:multiLevelType w:val="hybridMultilevel"/>
    <w:tmpl w:val="69E85094"/>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D1D5E"/>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DF92DFA"/>
    <w:multiLevelType w:val="hybridMultilevel"/>
    <w:tmpl w:val="299CB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5133D"/>
    <w:multiLevelType w:val="hybridMultilevel"/>
    <w:tmpl w:val="9F028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24A3A"/>
    <w:multiLevelType w:val="hybridMultilevel"/>
    <w:tmpl w:val="E18EC34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BD7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56534D"/>
    <w:multiLevelType w:val="multilevel"/>
    <w:tmpl w:val="D728AB3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C796840"/>
    <w:multiLevelType w:val="hybridMultilevel"/>
    <w:tmpl w:val="743EF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75BED"/>
    <w:multiLevelType w:val="hybridMultilevel"/>
    <w:tmpl w:val="CC2061C4"/>
    <w:lvl w:ilvl="0" w:tplc="22E27D2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541943"/>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9AA7571"/>
    <w:multiLevelType w:val="hybridMultilevel"/>
    <w:tmpl w:val="3C0E4522"/>
    <w:lvl w:ilvl="0" w:tplc="63146CE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0A3850"/>
    <w:multiLevelType w:val="hybridMultilevel"/>
    <w:tmpl w:val="69E85094"/>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E2E99"/>
    <w:multiLevelType w:val="hybridMultilevel"/>
    <w:tmpl w:val="9F028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43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4"/>
  </w:num>
  <w:num w:numId="3">
    <w:abstractNumId w:val="17"/>
  </w:num>
  <w:num w:numId="4">
    <w:abstractNumId w:val="9"/>
  </w:num>
  <w:num w:numId="5">
    <w:abstractNumId w:val="10"/>
  </w:num>
  <w:num w:numId="6">
    <w:abstractNumId w:val="5"/>
  </w:num>
  <w:num w:numId="7">
    <w:abstractNumId w:val="13"/>
  </w:num>
  <w:num w:numId="8">
    <w:abstractNumId w:val="8"/>
  </w:num>
  <w:num w:numId="9">
    <w:abstractNumId w:val="6"/>
  </w:num>
  <w:num w:numId="10">
    <w:abstractNumId w:val="3"/>
  </w:num>
  <w:num w:numId="11">
    <w:abstractNumId w:val="16"/>
  </w:num>
  <w:num w:numId="12">
    <w:abstractNumId w:val="4"/>
  </w:num>
  <w:num w:numId="13">
    <w:abstractNumId w:val="2"/>
  </w:num>
  <w:num w:numId="14">
    <w:abstractNumId w:val="7"/>
  </w:num>
  <w:num w:numId="15">
    <w:abstractNumId w:val="15"/>
  </w:num>
  <w:num w:numId="16">
    <w:abstractNumId w:val="1"/>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C8"/>
    <w:rsid w:val="000066C6"/>
    <w:rsid w:val="000541FA"/>
    <w:rsid w:val="0006750A"/>
    <w:rsid w:val="0009214C"/>
    <w:rsid w:val="000A2017"/>
    <w:rsid w:val="00143AD3"/>
    <w:rsid w:val="00147E08"/>
    <w:rsid w:val="00183390"/>
    <w:rsid w:val="00250DE1"/>
    <w:rsid w:val="00311E3C"/>
    <w:rsid w:val="0035309A"/>
    <w:rsid w:val="00361193"/>
    <w:rsid w:val="00364859"/>
    <w:rsid w:val="0039176D"/>
    <w:rsid w:val="00427C64"/>
    <w:rsid w:val="00484F03"/>
    <w:rsid w:val="004A4AC8"/>
    <w:rsid w:val="00567CA2"/>
    <w:rsid w:val="005D17A7"/>
    <w:rsid w:val="00683576"/>
    <w:rsid w:val="006F5082"/>
    <w:rsid w:val="00740196"/>
    <w:rsid w:val="00766226"/>
    <w:rsid w:val="007C3504"/>
    <w:rsid w:val="00847E7A"/>
    <w:rsid w:val="008E7346"/>
    <w:rsid w:val="009200EB"/>
    <w:rsid w:val="00934AC0"/>
    <w:rsid w:val="00943DB1"/>
    <w:rsid w:val="00967D0B"/>
    <w:rsid w:val="00977F04"/>
    <w:rsid w:val="009A2282"/>
    <w:rsid w:val="009E1ED0"/>
    <w:rsid w:val="00A46CE8"/>
    <w:rsid w:val="00B060D8"/>
    <w:rsid w:val="00B358F9"/>
    <w:rsid w:val="00B43DB4"/>
    <w:rsid w:val="00B71785"/>
    <w:rsid w:val="00B73DCA"/>
    <w:rsid w:val="00B74F15"/>
    <w:rsid w:val="00BC6DCD"/>
    <w:rsid w:val="00C143FA"/>
    <w:rsid w:val="00C20E4B"/>
    <w:rsid w:val="00C26DD6"/>
    <w:rsid w:val="00C42CD2"/>
    <w:rsid w:val="00C53D29"/>
    <w:rsid w:val="00C60C14"/>
    <w:rsid w:val="00C7577D"/>
    <w:rsid w:val="00C97FE5"/>
    <w:rsid w:val="00D243F6"/>
    <w:rsid w:val="00D4281A"/>
    <w:rsid w:val="00D5686E"/>
    <w:rsid w:val="00DB55A1"/>
    <w:rsid w:val="00DF3863"/>
    <w:rsid w:val="00DF3ED8"/>
    <w:rsid w:val="00E21DBA"/>
    <w:rsid w:val="00E46191"/>
    <w:rsid w:val="00E52DD3"/>
    <w:rsid w:val="00E9679C"/>
    <w:rsid w:val="00EA70DD"/>
    <w:rsid w:val="00ED16D9"/>
    <w:rsid w:val="00EF30E5"/>
    <w:rsid w:val="00F03723"/>
    <w:rsid w:val="00F7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15BA6"/>
  <w15:chartTrackingRefBased/>
  <w15:docId w15:val="{A3ED42F9-48F9-41A8-AEDA-552294EF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AC8"/>
  </w:style>
  <w:style w:type="paragraph" w:styleId="Footer">
    <w:name w:val="footer"/>
    <w:basedOn w:val="Normal"/>
    <w:link w:val="FooterChar"/>
    <w:uiPriority w:val="99"/>
    <w:unhideWhenUsed/>
    <w:rsid w:val="004A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AC8"/>
  </w:style>
  <w:style w:type="table" w:styleId="TableGrid">
    <w:name w:val="Table Grid"/>
    <w:basedOn w:val="TableNormal"/>
    <w:uiPriority w:val="39"/>
    <w:rsid w:val="009A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9A22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9A2282"/>
    <w:pPr>
      <w:ind w:left="720"/>
      <w:contextualSpacing/>
    </w:pPr>
  </w:style>
  <w:style w:type="character" w:customStyle="1" w:styleId="Heading1Char">
    <w:name w:val="Heading 1 Char"/>
    <w:basedOn w:val="DefaultParagraphFont"/>
    <w:link w:val="Heading1"/>
    <w:uiPriority w:val="9"/>
    <w:rsid w:val="00DB55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5A1"/>
    <w:pPr>
      <w:outlineLvl w:val="9"/>
    </w:pPr>
  </w:style>
  <w:style w:type="paragraph" w:styleId="BalloonText">
    <w:name w:val="Balloon Text"/>
    <w:basedOn w:val="Normal"/>
    <w:link w:val="BalloonTextChar"/>
    <w:uiPriority w:val="99"/>
    <w:semiHidden/>
    <w:unhideWhenUsed/>
    <w:rsid w:val="00DB5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5A1"/>
    <w:rPr>
      <w:rFonts w:ascii="Segoe UI" w:hAnsi="Segoe UI" w:cs="Segoe UI"/>
      <w:sz w:val="18"/>
      <w:szCs w:val="18"/>
    </w:rPr>
  </w:style>
  <w:style w:type="paragraph" w:styleId="TOC1">
    <w:name w:val="toc 1"/>
    <w:basedOn w:val="Normal"/>
    <w:next w:val="Normal"/>
    <w:autoRedefine/>
    <w:uiPriority w:val="39"/>
    <w:unhideWhenUsed/>
    <w:rsid w:val="00DB55A1"/>
    <w:pPr>
      <w:spacing w:after="100"/>
    </w:pPr>
  </w:style>
  <w:style w:type="character" w:styleId="Hyperlink">
    <w:name w:val="Hyperlink"/>
    <w:basedOn w:val="DefaultParagraphFont"/>
    <w:uiPriority w:val="99"/>
    <w:unhideWhenUsed/>
    <w:rsid w:val="00DB55A1"/>
    <w:rPr>
      <w:color w:val="0563C1" w:themeColor="hyperlink"/>
      <w:u w:val="single"/>
    </w:rPr>
  </w:style>
  <w:style w:type="table" w:styleId="GridTable2-Accent5">
    <w:name w:val="Grid Table 2 Accent 5"/>
    <w:basedOn w:val="TableNormal"/>
    <w:uiPriority w:val="47"/>
    <w:rsid w:val="00DF386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5309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tmp"/><Relationship Id="rId18" Type="http://schemas.openxmlformats.org/officeDocument/2006/relationships/image" Target="media/image6.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tmp"/><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gif"/></Relationships>
</file>

<file path=word/diagrams/_rels/data1.xml.rels><?xml version="1.0" encoding="UTF-8" standalone="yes"?>
<Relationships xmlns="http://schemas.openxmlformats.org/package/2006/relationships"><Relationship Id="rId8" Type="http://schemas.openxmlformats.org/officeDocument/2006/relationships/hyperlink" Target="#_Normalized_iSeq_analysis:"/><Relationship Id="rId3" Type="http://schemas.openxmlformats.org/officeDocument/2006/relationships/hyperlink" Target="#_iSeq_run_1"/><Relationship Id="rId7" Type="http://schemas.openxmlformats.org/officeDocument/2006/relationships/hyperlink" Target="#_NovaSeq_run:"/><Relationship Id="rId2" Type="http://schemas.openxmlformats.org/officeDocument/2006/relationships/hyperlink" Target="#_Creating_equal_volume"/><Relationship Id="rId1" Type="http://schemas.openxmlformats.org/officeDocument/2006/relationships/hyperlink" Target="#_Individual_library_QC:"/><Relationship Id="rId6" Type="http://schemas.openxmlformats.org/officeDocument/2006/relationships/hyperlink" Target="#_iSeq_run_2"/><Relationship Id="rId5" Type="http://schemas.openxmlformats.org/officeDocument/2006/relationships/hyperlink" Target="#_Creating_normalized_library"/><Relationship Id="rId4" Type="http://schemas.openxmlformats.org/officeDocument/2006/relationships/hyperlink" Target="#_Equal_volume_iSeq"/></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95E2F-D9FA-48F7-AFD9-5ACF7488201E}" type="doc">
      <dgm:prSet loTypeId="urn:microsoft.com/office/officeart/2005/8/layout/process1" loCatId="process" qsTypeId="urn:microsoft.com/office/officeart/2005/8/quickstyle/simple1" qsCatId="simple" csTypeId="urn:microsoft.com/office/officeart/2005/8/colors/accent6_1" csCatId="accent6" phldr="1"/>
      <dgm:spPr/>
    </dgm:pt>
    <dgm:pt modelId="{B153C80C-CDF9-436A-B3C8-9524C7C4E59A}">
      <dgm:prSet phldrT="[Text]"/>
      <dgm:spPr/>
      <dgm:t>
        <a:bodyPr/>
        <a:lstStyle/>
        <a:p>
          <a:r>
            <a:rPr lang="en-US"/>
            <a:t>Individual library QC (TapeStation)</a:t>
          </a:r>
        </a:p>
      </dgm:t>
      <dgm:extLst>
        <a:ext uri="{E40237B7-FDA0-4F09-8148-C483321AD2D9}">
          <dgm14:cNvPr xmlns:dgm14="http://schemas.microsoft.com/office/drawing/2010/diagram" id="0" name="">
            <a:hlinkClick xmlns:r="http://schemas.openxmlformats.org/officeDocument/2006/relationships" r:id="rId1"/>
          </dgm14:cNvPr>
        </a:ext>
      </dgm:extLst>
    </dgm:pt>
    <dgm:pt modelId="{C5FB4225-5B74-42EC-9FEA-92F3656E26D7}" type="parTrans" cxnId="{085A0DAA-B787-4992-9433-D8A05F40D7FF}">
      <dgm:prSet/>
      <dgm:spPr/>
      <dgm:t>
        <a:bodyPr/>
        <a:lstStyle/>
        <a:p>
          <a:endParaRPr lang="en-US"/>
        </a:p>
      </dgm:t>
    </dgm:pt>
    <dgm:pt modelId="{45488C8B-F89E-4C5E-9677-F8A7A459A3CD}" type="sibTrans" cxnId="{085A0DAA-B787-4992-9433-D8A05F40D7FF}">
      <dgm:prSet/>
      <dgm:spPr/>
      <dgm:t>
        <a:bodyPr/>
        <a:lstStyle/>
        <a:p>
          <a:endParaRPr lang="en-US"/>
        </a:p>
      </dgm:t>
    </dgm:pt>
    <dgm:pt modelId="{A8B54359-B18D-4FC1-AF7F-096CB569DE44}">
      <dgm:prSet phldrT="[Text]"/>
      <dgm:spPr/>
      <dgm:t>
        <a:bodyPr/>
        <a:lstStyle/>
        <a:p>
          <a:r>
            <a:rPr lang="en-US"/>
            <a:t>Equal volume multiplexing</a:t>
          </a:r>
        </a:p>
      </dgm:t>
      <dgm:extLst>
        <a:ext uri="{E40237B7-FDA0-4F09-8148-C483321AD2D9}">
          <dgm14:cNvPr xmlns:dgm14="http://schemas.microsoft.com/office/drawing/2010/diagram" id="0" name="">
            <a:hlinkClick xmlns:r="http://schemas.openxmlformats.org/officeDocument/2006/relationships" r:id="rId2"/>
          </dgm14:cNvPr>
        </a:ext>
      </dgm:extLst>
    </dgm:pt>
    <dgm:pt modelId="{9A4939B4-D86A-4D88-8FBB-B4EDC356742B}" type="parTrans" cxnId="{C4CFDAA8-746E-4719-9E27-AEC33A4A395F}">
      <dgm:prSet/>
      <dgm:spPr/>
      <dgm:t>
        <a:bodyPr/>
        <a:lstStyle/>
        <a:p>
          <a:endParaRPr lang="en-US"/>
        </a:p>
      </dgm:t>
    </dgm:pt>
    <dgm:pt modelId="{0482770F-A9D8-4FDF-93D6-D473551AA500}" type="sibTrans" cxnId="{C4CFDAA8-746E-4719-9E27-AEC33A4A395F}">
      <dgm:prSet/>
      <dgm:spPr/>
      <dgm:t>
        <a:bodyPr/>
        <a:lstStyle/>
        <a:p>
          <a:endParaRPr lang="en-US"/>
        </a:p>
      </dgm:t>
    </dgm:pt>
    <dgm:pt modelId="{6612EAF3-B61A-402E-A918-A81AAA04D63B}">
      <dgm:prSet phldrT="[Text]"/>
      <dgm:spPr/>
      <dgm:t>
        <a:bodyPr/>
        <a:lstStyle/>
        <a:p>
          <a:r>
            <a:rPr lang="en-US"/>
            <a:t>iSeq run1 : Equal volume</a:t>
          </a:r>
        </a:p>
      </dgm:t>
      <dgm:extLst>
        <a:ext uri="{E40237B7-FDA0-4F09-8148-C483321AD2D9}">
          <dgm14:cNvPr xmlns:dgm14="http://schemas.microsoft.com/office/drawing/2010/diagram" id="0" name="">
            <a:hlinkClick xmlns:r="http://schemas.openxmlformats.org/officeDocument/2006/relationships" r:id="rId3"/>
          </dgm14:cNvPr>
        </a:ext>
      </dgm:extLst>
    </dgm:pt>
    <dgm:pt modelId="{060D587E-516F-4C6A-A84E-AD32D5500DF6}" type="parTrans" cxnId="{E9C3DD65-370F-4FF6-8428-1570A5189699}">
      <dgm:prSet/>
      <dgm:spPr/>
      <dgm:t>
        <a:bodyPr/>
        <a:lstStyle/>
        <a:p>
          <a:endParaRPr lang="en-US"/>
        </a:p>
      </dgm:t>
    </dgm:pt>
    <dgm:pt modelId="{4A95AEE8-E449-4C69-ADE3-48D1C8C9491B}" type="sibTrans" cxnId="{E9C3DD65-370F-4FF6-8428-1570A5189699}">
      <dgm:prSet/>
      <dgm:spPr/>
      <dgm:t>
        <a:bodyPr/>
        <a:lstStyle/>
        <a:p>
          <a:endParaRPr lang="en-US"/>
        </a:p>
      </dgm:t>
    </dgm:pt>
    <dgm:pt modelId="{8EA0E732-FD36-49D1-9B0A-3488EC612CA8}">
      <dgm:prSet phldrT="[Text]"/>
      <dgm:spPr/>
      <dgm:t>
        <a:bodyPr/>
        <a:lstStyle/>
        <a:p>
          <a:r>
            <a:rPr lang="en-US"/>
            <a:t>Equal volume iSeq analysis</a:t>
          </a:r>
        </a:p>
      </dgm:t>
      <dgm:extLst>
        <a:ext uri="{E40237B7-FDA0-4F09-8148-C483321AD2D9}">
          <dgm14:cNvPr xmlns:dgm14="http://schemas.microsoft.com/office/drawing/2010/diagram" id="0" name="">
            <a:hlinkClick xmlns:r="http://schemas.openxmlformats.org/officeDocument/2006/relationships" r:id="rId4"/>
          </dgm14:cNvPr>
        </a:ext>
      </dgm:extLst>
    </dgm:pt>
    <dgm:pt modelId="{13042571-88B5-426F-835D-43CFBBE2A82C}" type="parTrans" cxnId="{D4FBC7F6-60C7-41B0-A51A-C3CD68099D89}">
      <dgm:prSet/>
      <dgm:spPr/>
      <dgm:t>
        <a:bodyPr/>
        <a:lstStyle/>
        <a:p>
          <a:endParaRPr lang="en-US"/>
        </a:p>
      </dgm:t>
    </dgm:pt>
    <dgm:pt modelId="{C9000A0B-7885-487F-B0DA-C571DDB9731B}" type="sibTrans" cxnId="{D4FBC7F6-60C7-41B0-A51A-C3CD68099D89}">
      <dgm:prSet/>
      <dgm:spPr/>
      <dgm:t>
        <a:bodyPr/>
        <a:lstStyle/>
        <a:p>
          <a:endParaRPr lang="en-US"/>
        </a:p>
      </dgm:t>
    </dgm:pt>
    <dgm:pt modelId="{6CD9037A-1B7D-4549-A0BA-370A4F419607}">
      <dgm:prSet phldrT="[Text]"/>
      <dgm:spPr/>
      <dgm:t>
        <a:bodyPr/>
        <a:lstStyle/>
        <a:p>
          <a:r>
            <a:rPr lang="en-US"/>
            <a:t>Re-pool normalized pool</a:t>
          </a:r>
        </a:p>
      </dgm:t>
      <dgm:extLst>
        <a:ext uri="{E40237B7-FDA0-4F09-8148-C483321AD2D9}">
          <dgm14:cNvPr xmlns:dgm14="http://schemas.microsoft.com/office/drawing/2010/diagram" id="0" name="">
            <a:hlinkClick xmlns:r="http://schemas.openxmlformats.org/officeDocument/2006/relationships" r:id="rId5"/>
          </dgm14:cNvPr>
        </a:ext>
      </dgm:extLst>
    </dgm:pt>
    <dgm:pt modelId="{1C163CAB-0D98-48FD-B470-E7E0A2F5BC6A}" type="parTrans" cxnId="{D637E15C-7EEB-4EAE-B406-7E51BB8588EF}">
      <dgm:prSet/>
      <dgm:spPr/>
      <dgm:t>
        <a:bodyPr/>
        <a:lstStyle/>
        <a:p>
          <a:endParaRPr lang="en-US"/>
        </a:p>
      </dgm:t>
    </dgm:pt>
    <dgm:pt modelId="{E18B4DB8-CB3A-4BB9-9868-73FB62F7E1D9}" type="sibTrans" cxnId="{D637E15C-7EEB-4EAE-B406-7E51BB8588EF}">
      <dgm:prSet/>
      <dgm:spPr/>
      <dgm:t>
        <a:bodyPr/>
        <a:lstStyle/>
        <a:p>
          <a:endParaRPr lang="en-US"/>
        </a:p>
      </dgm:t>
    </dgm:pt>
    <dgm:pt modelId="{3A6C910D-E8FF-40EA-BB03-C4C613F9CF36}">
      <dgm:prSet phldrT="[Text]"/>
      <dgm:spPr/>
      <dgm:t>
        <a:bodyPr/>
        <a:lstStyle/>
        <a:p>
          <a:r>
            <a:rPr lang="en-US"/>
            <a:t>iSeq run 2: normalized</a:t>
          </a:r>
        </a:p>
      </dgm:t>
      <dgm:extLst>
        <a:ext uri="{E40237B7-FDA0-4F09-8148-C483321AD2D9}">
          <dgm14:cNvPr xmlns:dgm14="http://schemas.microsoft.com/office/drawing/2010/diagram" id="0" name="">
            <a:hlinkClick xmlns:r="http://schemas.openxmlformats.org/officeDocument/2006/relationships" r:id="rId6"/>
          </dgm14:cNvPr>
        </a:ext>
      </dgm:extLst>
    </dgm:pt>
    <dgm:pt modelId="{22DF3AAE-5A47-4ED2-96A3-3B7DFA0A36F2}" type="parTrans" cxnId="{44E736D7-FBFC-4A40-823A-4A6F52A7A049}">
      <dgm:prSet/>
      <dgm:spPr/>
      <dgm:t>
        <a:bodyPr/>
        <a:lstStyle/>
        <a:p>
          <a:endParaRPr lang="en-US"/>
        </a:p>
      </dgm:t>
    </dgm:pt>
    <dgm:pt modelId="{2AC4F61A-AF23-4C70-A494-5E193DA30AB0}" type="sibTrans" cxnId="{44E736D7-FBFC-4A40-823A-4A6F52A7A049}">
      <dgm:prSet/>
      <dgm:spPr/>
      <dgm:t>
        <a:bodyPr/>
        <a:lstStyle/>
        <a:p>
          <a:endParaRPr lang="en-US"/>
        </a:p>
      </dgm:t>
    </dgm:pt>
    <dgm:pt modelId="{1C5EC76D-4C17-472F-BF9E-FF531439061B}">
      <dgm:prSet phldrT="[Text]"/>
      <dgm:spPr/>
      <dgm:t>
        <a:bodyPr/>
        <a:lstStyle/>
        <a:p>
          <a:r>
            <a:rPr lang="en-US"/>
            <a:t>NovaSeq</a:t>
          </a:r>
        </a:p>
      </dgm:t>
      <dgm:extLst>
        <a:ext uri="{E40237B7-FDA0-4F09-8148-C483321AD2D9}">
          <dgm14:cNvPr xmlns:dgm14="http://schemas.microsoft.com/office/drawing/2010/diagram" id="0" name="">
            <a:hlinkClick xmlns:r="http://schemas.openxmlformats.org/officeDocument/2006/relationships" r:id="rId7"/>
          </dgm14:cNvPr>
        </a:ext>
      </dgm:extLst>
    </dgm:pt>
    <dgm:pt modelId="{13012DA7-2398-45F2-97A8-597A1AD06C2C}" type="parTrans" cxnId="{64AE8E10-9C52-4015-BAB2-2AC3CFDF67D8}">
      <dgm:prSet/>
      <dgm:spPr/>
      <dgm:t>
        <a:bodyPr/>
        <a:lstStyle/>
        <a:p>
          <a:endParaRPr lang="en-US"/>
        </a:p>
      </dgm:t>
    </dgm:pt>
    <dgm:pt modelId="{64C94A41-11BD-4126-9D66-3703991FE094}" type="sibTrans" cxnId="{64AE8E10-9C52-4015-BAB2-2AC3CFDF67D8}">
      <dgm:prSet/>
      <dgm:spPr/>
      <dgm:t>
        <a:bodyPr/>
        <a:lstStyle/>
        <a:p>
          <a:endParaRPr lang="en-US"/>
        </a:p>
      </dgm:t>
    </dgm:pt>
    <dgm:pt modelId="{F2E97C1F-9F75-4D3F-A5AD-7516F66D45BD}">
      <dgm:prSet phldrT="[Text]"/>
      <dgm:spPr/>
      <dgm:t>
        <a:bodyPr/>
        <a:lstStyle/>
        <a:p>
          <a:r>
            <a:rPr lang="en-US"/>
            <a:t>Normalized iSeq analysis</a:t>
          </a:r>
        </a:p>
      </dgm:t>
      <dgm:extLst>
        <a:ext uri="{E40237B7-FDA0-4F09-8148-C483321AD2D9}">
          <dgm14:cNvPr xmlns:dgm14="http://schemas.microsoft.com/office/drawing/2010/diagram" id="0" name="">
            <a:hlinkClick xmlns:r="http://schemas.openxmlformats.org/officeDocument/2006/relationships" r:id="rId8"/>
          </dgm14:cNvPr>
        </a:ext>
      </dgm:extLst>
    </dgm:pt>
    <dgm:pt modelId="{94559529-F763-45B4-8973-3E5CF8965587}" type="parTrans" cxnId="{052C2E59-FF23-46AD-8480-AD5F151B623B}">
      <dgm:prSet/>
      <dgm:spPr/>
      <dgm:t>
        <a:bodyPr/>
        <a:lstStyle/>
        <a:p>
          <a:endParaRPr lang="en-US"/>
        </a:p>
      </dgm:t>
    </dgm:pt>
    <dgm:pt modelId="{05303A14-54B8-4812-A67D-FA177B246690}" type="sibTrans" cxnId="{052C2E59-FF23-46AD-8480-AD5F151B623B}">
      <dgm:prSet/>
      <dgm:spPr/>
      <dgm:t>
        <a:bodyPr/>
        <a:lstStyle/>
        <a:p>
          <a:endParaRPr lang="en-US"/>
        </a:p>
      </dgm:t>
    </dgm:pt>
    <dgm:pt modelId="{7323ED25-5528-4891-8740-CF44FE24E6B7}" type="pres">
      <dgm:prSet presAssocID="{10B95E2F-D9FA-48F7-AFD9-5ACF7488201E}" presName="Name0" presStyleCnt="0">
        <dgm:presLayoutVars>
          <dgm:dir/>
          <dgm:resizeHandles val="exact"/>
        </dgm:presLayoutVars>
      </dgm:prSet>
      <dgm:spPr/>
    </dgm:pt>
    <dgm:pt modelId="{6DD52571-79DF-425C-9937-A2F24225F243}" type="pres">
      <dgm:prSet presAssocID="{B153C80C-CDF9-436A-B3C8-9524C7C4E59A}" presName="node" presStyleLbl="node1" presStyleIdx="0" presStyleCnt="8">
        <dgm:presLayoutVars>
          <dgm:bulletEnabled val="1"/>
        </dgm:presLayoutVars>
      </dgm:prSet>
      <dgm:spPr/>
    </dgm:pt>
    <dgm:pt modelId="{B5A45CB9-FF0D-489B-88E3-F8B26C424451}" type="pres">
      <dgm:prSet presAssocID="{45488C8B-F89E-4C5E-9677-F8A7A459A3CD}" presName="sibTrans" presStyleLbl="sibTrans2D1" presStyleIdx="0" presStyleCnt="7"/>
      <dgm:spPr/>
    </dgm:pt>
    <dgm:pt modelId="{70DDB1D6-5117-4420-8BFF-6B72AE7ABD7D}" type="pres">
      <dgm:prSet presAssocID="{45488C8B-F89E-4C5E-9677-F8A7A459A3CD}" presName="connectorText" presStyleLbl="sibTrans2D1" presStyleIdx="0" presStyleCnt="7"/>
      <dgm:spPr/>
    </dgm:pt>
    <dgm:pt modelId="{81CE722F-DC8B-4926-B37C-896116739D37}" type="pres">
      <dgm:prSet presAssocID="{A8B54359-B18D-4FC1-AF7F-096CB569DE44}" presName="node" presStyleLbl="node1" presStyleIdx="1" presStyleCnt="8">
        <dgm:presLayoutVars>
          <dgm:bulletEnabled val="1"/>
        </dgm:presLayoutVars>
      </dgm:prSet>
      <dgm:spPr/>
    </dgm:pt>
    <dgm:pt modelId="{9859EB0F-8A2C-422B-8F54-3781193D911B}" type="pres">
      <dgm:prSet presAssocID="{0482770F-A9D8-4FDF-93D6-D473551AA500}" presName="sibTrans" presStyleLbl="sibTrans2D1" presStyleIdx="1" presStyleCnt="7"/>
      <dgm:spPr/>
    </dgm:pt>
    <dgm:pt modelId="{8230EC1B-5002-41D6-AB06-6667252C58AA}" type="pres">
      <dgm:prSet presAssocID="{0482770F-A9D8-4FDF-93D6-D473551AA500}" presName="connectorText" presStyleLbl="sibTrans2D1" presStyleIdx="1" presStyleCnt="7"/>
      <dgm:spPr/>
    </dgm:pt>
    <dgm:pt modelId="{CC0CA247-DEA6-44A7-A461-5B1B49E521F7}" type="pres">
      <dgm:prSet presAssocID="{6612EAF3-B61A-402E-A918-A81AAA04D63B}" presName="node" presStyleLbl="node1" presStyleIdx="2" presStyleCnt="8">
        <dgm:presLayoutVars>
          <dgm:bulletEnabled val="1"/>
        </dgm:presLayoutVars>
      </dgm:prSet>
      <dgm:spPr/>
    </dgm:pt>
    <dgm:pt modelId="{FF4E0A5D-38C2-4B21-9C0E-6D5B18BC4583}" type="pres">
      <dgm:prSet presAssocID="{4A95AEE8-E449-4C69-ADE3-48D1C8C9491B}" presName="sibTrans" presStyleLbl="sibTrans2D1" presStyleIdx="2" presStyleCnt="7"/>
      <dgm:spPr/>
    </dgm:pt>
    <dgm:pt modelId="{2DC10655-BA93-4798-81CD-46E6289C3EA5}" type="pres">
      <dgm:prSet presAssocID="{4A95AEE8-E449-4C69-ADE3-48D1C8C9491B}" presName="connectorText" presStyleLbl="sibTrans2D1" presStyleIdx="2" presStyleCnt="7"/>
      <dgm:spPr/>
    </dgm:pt>
    <dgm:pt modelId="{BCEA87E8-6BFA-44E8-94EC-CF4FE2B3B264}" type="pres">
      <dgm:prSet presAssocID="{8EA0E732-FD36-49D1-9B0A-3488EC612CA8}" presName="node" presStyleLbl="node1" presStyleIdx="3" presStyleCnt="8">
        <dgm:presLayoutVars>
          <dgm:bulletEnabled val="1"/>
        </dgm:presLayoutVars>
      </dgm:prSet>
      <dgm:spPr/>
    </dgm:pt>
    <dgm:pt modelId="{6DFD4587-4ACF-40FC-9EFB-C77B9ADBE95F}" type="pres">
      <dgm:prSet presAssocID="{C9000A0B-7885-487F-B0DA-C571DDB9731B}" presName="sibTrans" presStyleLbl="sibTrans2D1" presStyleIdx="3" presStyleCnt="7"/>
      <dgm:spPr/>
    </dgm:pt>
    <dgm:pt modelId="{ABDC07FC-A0EB-4BBF-B4F3-44470DC7E153}" type="pres">
      <dgm:prSet presAssocID="{C9000A0B-7885-487F-B0DA-C571DDB9731B}" presName="connectorText" presStyleLbl="sibTrans2D1" presStyleIdx="3" presStyleCnt="7"/>
      <dgm:spPr/>
    </dgm:pt>
    <dgm:pt modelId="{84CB6181-AC70-4D51-8233-9A36775320D7}" type="pres">
      <dgm:prSet presAssocID="{6CD9037A-1B7D-4549-A0BA-370A4F419607}" presName="node" presStyleLbl="node1" presStyleIdx="4" presStyleCnt="8">
        <dgm:presLayoutVars>
          <dgm:bulletEnabled val="1"/>
        </dgm:presLayoutVars>
      </dgm:prSet>
      <dgm:spPr/>
    </dgm:pt>
    <dgm:pt modelId="{ABEA0FAC-6168-4D82-B32D-1B55C6AFD6FF}" type="pres">
      <dgm:prSet presAssocID="{E18B4DB8-CB3A-4BB9-9868-73FB62F7E1D9}" presName="sibTrans" presStyleLbl="sibTrans2D1" presStyleIdx="4" presStyleCnt="7"/>
      <dgm:spPr/>
    </dgm:pt>
    <dgm:pt modelId="{4A4122D6-F673-4C7E-A47B-CD83AD999204}" type="pres">
      <dgm:prSet presAssocID="{E18B4DB8-CB3A-4BB9-9868-73FB62F7E1D9}" presName="connectorText" presStyleLbl="sibTrans2D1" presStyleIdx="4" presStyleCnt="7"/>
      <dgm:spPr/>
    </dgm:pt>
    <dgm:pt modelId="{04529D49-0355-440D-9AA5-8E9B8B42ED97}" type="pres">
      <dgm:prSet presAssocID="{3A6C910D-E8FF-40EA-BB03-C4C613F9CF36}" presName="node" presStyleLbl="node1" presStyleIdx="5" presStyleCnt="8">
        <dgm:presLayoutVars>
          <dgm:bulletEnabled val="1"/>
        </dgm:presLayoutVars>
      </dgm:prSet>
      <dgm:spPr/>
    </dgm:pt>
    <dgm:pt modelId="{7873972F-647F-4906-9711-D95951542AE4}" type="pres">
      <dgm:prSet presAssocID="{2AC4F61A-AF23-4C70-A494-5E193DA30AB0}" presName="sibTrans" presStyleLbl="sibTrans2D1" presStyleIdx="5" presStyleCnt="7"/>
      <dgm:spPr/>
    </dgm:pt>
    <dgm:pt modelId="{CF2ACAD0-0BFD-4CB0-A87A-7EB36680338A}" type="pres">
      <dgm:prSet presAssocID="{2AC4F61A-AF23-4C70-A494-5E193DA30AB0}" presName="connectorText" presStyleLbl="sibTrans2D1" presStyleIdx="5" presStyleCnt="7"/>
      <dgm:spPr/>
    </dgm:pt>
    <dgm:pt modelId="{840FCC2D-9C50-47C0-9628-35695DE91050}" type="pres">
      <dgm:prSet presAssocID="{F2E97C1F-9F75-4D3F-A5AD-7516F66D45BD}" presName="node" presStyleLbl="node1" presStyleIdx="6" presStyleCnt="8">
        <dgm:presLayoutVars>
          <dgm:bulletEnabled val="1"/>
        </dgm:presLayoutVars>
      </dgm:prSet>
      <dgm:spPr/>
    </dgm:pt>
    <dgm:pt modelId="{E7C80A7A-50F1-46B4-87E3-C7E4EFDF75E1}" type="pres">
      <dgm:prSet presAssocID="{05303A14-54B8-4812-A67D-FA177B246690}" presName="sibTrans" presStyleLbl="sibTrans2D1" presStyleIdx="6" presStyleCnt="7"/>
      <dgm:spPr/>
    </dgm:pt>
    <dgm:pt modelId="{0F89470B-740E-4CC0-9EA9-6CE0CB23F01C}" type="pres">
      <dgm:prSet presAssocID="{05303A14-54B8-4812-A67D-FA177B246690}" presName="connectorText" presStyleLbl="sibTrans2D1" presStyleIdx="6" presStyleCnt="7"/>
      <dgm:spPr/>
    </dgm:pt>
    <dgm:pt modelId="{5625495A-5E24-4302-91FB-CB6619FFBEC1}" type="pres">
      <dgm:prSet presAssocID="{1C5EC76D-4C17-472F-BF9E-FF531439061B}" presName="node" presStyleLbl="node1" presStyleIdx="7" presStyleCnt="8">
        <dgm:presLayoutVars>
          <dgm:bulletEnabled val="1"/>
        </dgm:presLayoutVars>
      </dgm:prSet>
      <dgm:spPr/>
    </dgm:pt>
  </dgm:ptLst>
  <dgm:cxnLst>
    <dgm:cxn modelId="{EFE56A07-A90D-4B31-930A-194A58BE11E5}" type="presOf" srcId="{E18B4DB8-CB3A-4BB9-9868-73FB62F7E1D9}" destId="{ABEA0FAC-6168-4D82-B32D-1B55C6AFD6FF}" srcOrd="0" destOrd="0" presId="urn:microsoft.com/office/officeart/2005/8/layout/process1"/>
    <dgm:cxn modelId="{64AE8E10-9C52-4015-BAB2-2AC3CFDF67D8}" srcId="{10B95E2F-D9FA-48F7-AFD9-5ACF7488201E}" destId="{1C5EC76D-4C17-472F-BF9E-FF531439061B}" srcOrd="7" destOrd="0" parTransId="{13012DA7-2398-45F2-97A8-597A1AD06C2C}" sibTransId="{64C94A41-11BD-4126-9D66-3703991FE094}"/>
    <dgm:cxn modelId="{60C9D917-FD91-40F4-9A41-C916B03347C4}" type="presOf" srcId="{6CD9037A-1B7D-4549-A0BA-370A4F419607}" destId="{84CB6181-AC70-4D51-8233-9A36775320D7}" srcOrd="0" destOrd="0" presId="urn:microsoft.com/office/officeart/2005/8/layout/process1"/>
    <dgm:cxn modelId="{3AF0BE21-96CD-4C57-890F-7E2824B4B514}" type="presOf" srcId="{8EA0E732-FD36-49D1-9B0A-3488EC612CA8}" destId="{BCEA87E8-6BFA-44E8-94EC-CF4FE2B3B264}" srcOrd="0" destOrd="0" presId="urn:microsoft.com/office/officeart/2005/8/layout/process1"/>
    <dgm:cxn modelId="{767AA52C-EB3F-4D75-967A-E478177143D5}" type="presOf" srcId="{B153C80C-CDF9-436A-B3C8-9524C7C4E59A}" destId="{6DD52571-79DF-425C-9937-A2F24225F243}" srcOrd="0" destOrd="0" presId="urn:microsoft.com/office/officeart/2005/8/layout/process1"/>
    <dgm:cxn modelId="{29A8162D-D32D-4F0C-B24D-9D0EDD90EB78}" type="presOf" srcId="{4A95AEE8-E449-4C69-ADE3-48D1C8C9491B}" destId="{2DC10655-BA93-4798-81CD-46E6289C3EA5}" srcOrd="1" destOrd="0" presId="urn:microsoft.com/office/officeart/2005/8/layout/process1"/>
    <dgm:cxn modelId="{A6783833-D8EE-45CC-97AF-FD96604FAB28}" type="presOf" srcId="{10B95E2F-D9FA-48F7-AFD9-5ACF7488201E}" destId="{7323ED25-5528-4891-8740-CF44FE24E6B7}" srcOrd="0" destOrd="0" presId="urn:microsoft.com/office/officeart/2005/8/layout/process1"/>
    <dgm:cxn modelId="{827BB936-D1AE-46F3-B876-D770E588BFF8}" type="presOf" srcId="{05303A14-54B8-4812-A67D-FA177B246690}" destId="{E7C80A7A-50F1-46B4-87E3-C7E4EFDF75E1}" srcOrd="0" destOrd="0" presId="urn:microsoft.com/office/officeart/2005/8/layout/process1"/>
    <dgm:cxn modelId="{052C2E59-FF23-46AD-8480-AD5F151B623B}" srcId="{10B95E2F-D9FA-48F7-AFD9-5ACF7488201E}" destId="{F2E97C1F-9F75-4D3F-A5AD-7516F66D45BD}" srcOrd="6" destOrd="0" parTransId="{94559529-F763-45B4-8973-3E5CF8965587}" sibTransId="{05303A14-54B8-4812-A67D-FA177B246690}"/>
    <dgm:cxn modelId="{4784C15C-AB90-4798-AA03-22A2FB762EF4}" type="presOf" srcId="{0482770F-A9D8-4FDF-93D6-D473551AA500}" destId="{8230EC1B-5002-41D6-AB06-6667252C58AA}" srcOrd="1" destOrd="0" presId="urn:microsoft.com/office/officeart/2005/8/layout/process1"/>
    <dgm:cxn modelId="{D637E15C-7EEB-4EAE-B406-7E51BB8588EF}" srcId="{10B95E2F-D9FA-48F7-AFD9-5ACF7488201E}" destId="{6CD9037A-1B7D-4549-A0BA-370A4F419607}" srcOrd="4" destOrd="0" parTransId="{1C163CAB-0D98-48FD-B470-E7E0A2F5BC6A}" sibTransId="{E18B4DB8-CB3A-4BB9-9868-73FB62F7E1D9}"/>
    <dgm:cxn modelId="{4AAD605E-A7F9-4B60-80EC-1523DAD7B5A3}" type="presOf" srcId="{2AC4F61A-AF23-4C70-A494-5E193DA30AB0}" destId="{CF2ACAD0-0BFD-4CB0-A87A-7EB36680338A}" srcOrd="1" destOrd="0" presId="urn:microsoft.com/office/officeart/2005/8/layout/process1"/>
    <dgm:cxn modelId="{E9C3DD65-370F-4FF6-8428-1570A5189699}" srcId="{10B95E2F-D9FA-48F7-AFD9-5ACF7488201E}" destId="{6612EAF3-B61A-402E-A918-A81AAA04D63B}" srcOrd="2" destOrd="0" parTransId="{060D587E-516F-4C6A-A84E-AD32D5500DF6}" sibTransId="{4A95AEE8-E449-4C69-ADE3-48D1C8C9491B}"/>
    <dgm:cxn modelId="{D80B7C6A-8244-4D9D-BD5D-2D32882CDD86}" type="presOf" srcId="{05303A14-54B8-4812-A67D-FA177B246690}" destId="{0F89470B-740E-4CC0-9EA9-6CE0CB23F01C}" srcOrd="1" destOrd="0" presId="urn:microsoft.com/office/officeart/2005/8/layout/process1"/>
    <dgm:cxn modelId="{F72E2F6E-653A-4190-9858-536D8D91A527}" type="presOf" srcId="{0482770F-A9D8-4FDF-93D6-D473551AA500}" destId="{9859EB0F-8A2C-422B-8F54-3781193D911B}" srcOrd="0" destOrd="0" presId="urn:microsoft.com/office/officeart/2005/8/layout/process1"/>
    <dgm:cxn modelId="{A428FD71-9C8E-498D-A7CE-C2A147EDFFD7}" type="presOf" srcId="{1C5EC76D-4C17-472F-BF9E-FF531439061B}" destId="{5625495A-5E24-4302-91FB-CB6619FFBEC1}" srcOrd="0" destOrd="0" presId="urn:microsoft.com/office/officeart/2005/8/layout/process1"/>
    <dgm:cxn modelId="{1592187C-A12D-45D1-960F-2DE23EC92E5E}" type="presOf" srcId="{4A95AEE8-E449-4C69-ADE3-48D1C8C9491B}" destId="{FF4E0A5D-38C2-4B21-9C0E-6D5B18BC4583}" srcOrd="0" destOrd="0" presId="urn:microsoft.com/office/officeart/2005/8/layout/process1"/>
    <dgm:cxn modelId="{06237D89-2D64-4E12-A69A-DE75E6BAD6D1}" type="presOf" srcId="{F2E97C1F-9F75-4D3F-A5AD-7516F66D45BD}" destId="{840FCC2D-9C50-47C0-9628-35695DE91050}" srcOrd="0" destOrd="0" presId="urn:microsoft.com/office/officeart/2005/8/layout/process1"/>
    <dgm:cxn modelId="{C0DC9489-FBB8-4D72-863A-BF2BDB8939CC}" type="presOf" srcId="{6612EAF3-B61A-402E-A918-A81AAA04D63B}" destId="{CC0CA247-DEA6-44A7-A461-5B1B49E521F7}" srcOrd="0" destOrd="0" presId="urn:microsoft.com/office/officeart/2005/8/layout/process1"/>
    <dgm:cxn modelId="{D55A0C8B-107F-4605-8CB5-EADE9F5F87DB}" type="presOf" srcId="{45488C8B-F89E-4C5E-9677-F8A7A459A3CD}" destId="{70DDB1D6-5117-4420-8BFF-6B72AE7ABD7D}" srcOrd="1" destOrd="0" presId="urn:microsoft.com/office/officeart/2005/8/layout/process1"/>
    <dgm:cxn modelId="{AD123390-1F14-47D9-A889-C5E5D29A0D36}" type="presOf" srcId="{C9000A0B-7885-487F-B0DA-C571DDB9731B}" destId="{ABDC07FC-A0EB-4BBF-B4F3-44470DC7E153}" srcOrd="1" destOrd="0" presId="urn:microsoft.com/office/officeart/2005/8/layout/process1"/>
    <dgm:cxn modelId="{C4CFDAA8-746E-4719-9E27-AEC33A4A395F}" srcId="{10B95E2F-D9FA-48F7-AFD9-5ACF7488201E}" destId="{A8B54359-B18D-4FC1-AF7F-096CB569DE44}" srcOrd="1" destOrd="0" parTransId="{9A4939B4-D86A-4D88-8FBB-B4EDC356742B}" sibTransId="{0482770F-A9D8-4FDF-93D6-D473551AA500}"/>
    <dgm:cxn modelId="{085A0DAA-B787-4992-9433-D8A05F40D7FF}" srcId="{10B95E2F-D9FA-48F7-AFD9-5ACF7488201E}" destId="{B153C80C-CDF9-436A-B3C8-9524C7C4E59A}" srcOrd="0" destOrd="0" parTransId="{C5FB4225-5B74-42EC-9FEA-92F3656E26D7}" sibTransId="{45488C8B-F89E-4C5E-9677-F8A7A459A3CD}"/>
    <dgm:cxn modelId="{5494F8C8-86A6-405C-B65A-8525D861BF38}" type="presOf" srcId="{3A6C910D-E8FF-40EA-BB03-C4C613F9CF36}" destId="{04529D49-0355-440D-9AA5-8E9B8B42ED97}" srcOrd="0" destOrd="0" presId="urn:microsoft.com/office/officeart/2005/8/layout/process1"/>
    <dgm:cxn modelId="{B89A63CF-7122-4E57-9306-8323C80D2D8B}" type="presOf" srcId="{45488C8B-F89E-4C5E-9677-F8A7A459A3CD}" destId="{B5A45CB9-FF0D-489B-88E3-F8B26C424451}" srcOrd="0" destOrd="0" presId="urn:microsoft.com/office/officeart/2005/8/layout/process1"/>
    <dgm:cxn modelId="{D4366ED0-A6D1-4079-8B87-ABA4B8C19FA1}" type="presOf" srcId="{A8B54359-B18D-4FC1-AF7F-096CB569DE44}" destId="{81CE722F-DC8B-4926-B37C-896116739D37}" srcOrd="0" destOrd="0" presId="urn:microsoft.com/office/officeart/2005/8/layout/process1"/>
    <dgm:cxn modelId="{E5683DD2-8500-4E15-9EDB-1F7723810C65}" type="presOf" srcId="{C9000A0B-7885-487F-B0DA-C571DDB9731B}" destId="{6DFD4587-4ACF-40FC-9EFB-C77B9ADBE95F}" srcOrd="0" destOrd="0" presId="urn:microsoft.com/office/officeart/2005/8/layout/process1"/>
    <dgm:cxn modelId="{44E736D7-FBFC-4A40-823A-4A6F52A7A049}" srcId="{10B95E2F-D9FA-48F7-AFD9-5ACF7488201E}" destId="{3A6C910D-E8FF-40EA-BB03-C4C613F9CF36}" srcOrd="5" destOrd="0" parTransId="{22DF3AAE-5A47-4ED2-96A3-3B7DFA0A36F2}" sibTransId="{2AC4F61A-AF23-4C70-A494-5E193DA30AB0}"/>
    <dgm:cxn modelId="{8ABED2DC-43EB-4873-9BE8-01FA18CBAD4E}" type="presOf" srcId="{E18B4DB8-CB3A-4BB9-9868-73FB62F7E1D9}" destId="{4A4122D6-F673-4C7E-A47B-CD83AD999204}" srcOrd="1" destOrd="0" presId="urn:microsoft.com/office/officeart/2005/8/layout/process1"/>
    <dgm:cxn modelId="{825F5EF1-A2A5-4E00-BD78-F010958F1D0A}" type="presOf" srcId="{2AC4F61A-AF23-4C70-A494-5E193DA30AB0}" destId="{7873972F-647F-4906-9711-D95951542AE4}" srcOrd="0" destOrd="0" presId="urn:microsoft.com/office/officeart/2005/8/layout/process1"/>
    <dgm:cxn modelId="{D4FBC7F6-60C7-41B0-A51A-C3CD68099D89}" srcId="{10B95E2F-D9FA-48F7-AFD9-5ACF7488201E}" destId="{8EA0E732-FD36-49D1-9B0A-3488EC612CA8}" srcOrd="3" destOrd="0" parTransId="{13042571-88B5-426F-835D-43CFBBE2A82C}" sibTransId="{C9000A0B-7885-487F-B0DA-C571DDB9731B}"/>
    <dgm:cxn modelId="{012A1155-6754-457E-9A50-0075B87D3452}" type="presParOf" srcId="{7323ED25-5528-4891-8740-CF44FE24E6B7}" destId="{6DD52571-79DF-425C-9937-A2F24225F243}" srcOrd="0" destOrd="0" presId="urn:microsoft.com/office/officeart/2005/8/layout/process1"/>
    <dgm:cxn modelId="{75E7440B-9975-4C74-8FE6-2A11866E5AF2}" type="presParOf" srcId="{7323ED25-5528-4891-8740-CF44FE24E6B7}" destId="{B5A45CB9-FF0D-489B-88E3-F8B26C424451}" srcOrd="1" destOrd="0" presId="urn:microsoft.com/office/officeart/2005/8/layout/process1"/>
    <dgm:cxn modelId="{9945E0D1-42EF-47C3-AB9B-A7051C7D8715}" type="presParOf" srcId="{B5A45CB9-FF0D-489B-88E3-F8B26C424451}" destId="{70DDB1D6-5117-4420-8BFF-6B72AE7ABD7D}" srcOrd="0" destOrd="0" presId="urn:microsoft.com/office/officeart/2005/8/layout/process1"/>
    <dgm:cxn modelId="{4C806663-73EE-45B1-BD15-42B89D5A07E7}" type="presParOf" srcId="{7323ED25-5528-4891-8740-CF44FE24E6B7}" destId="{81CE722F-DC8B-4926-B37C-896116739D37}" srcOrd="2" destOrd="0" presId="urn:microsoft.com/office/officeart/2005/8/layout/process1"/>
    <dgm:cxn modelId="{6A711A95-1620-43F2-BB9B-15D96BB98AE0}" type="presParOf" srcId="{7323ED25-5528-4891-8740-CF44FE24E6B7}" destId="{9859EB0F-8A2C-422B-8F54-3781193D911B}" srcOrd="3" destOrd="0" presId="urn:microsoft.com/office/officeart/2005/8/layout/process1"/>
    <dgm:cxn modelId="{1F2F703B-5A61-46AF-BDBD-89745DAC721A}" type="presParOf" srcId="{9859EB0F-8A2C-422B-8F54-3781193D911B}" destId="{8230EC1B-5002-41D6-AB06-6667252C58AA}" srcOrd="0" destOrd="0" presId="urn:microsoft.com/office/officeart/2005/8/layout/process1"/>
    <dgm:cxn modelId="{AC896302-76A6-45E7-864A-ADE9E6648DD7}" type="presParOf" srcId="{7323ED25-5528-4891-8740-CF44FE24E6B7}" destId="{CC0CA247-DEA6-44A7-A461-5B1B49E521F7}" srcOrd="4" destOrd="0" presId="urn:microsoft.com/office/officeart/2005/8/layout/process1"/>
    <dgm:cxn modelId="{A08990CB-E091-4227-94BF-F831243DA276}" type="presParOf" srcId="{7323ED25-5528-4891-8740-CF44FE24E6B7}" destId="{FF4E0A5D-38C2-4B21-9C0E-6D5B18BC4583}" srcOrd="5" destOrd="0" presId="urn:microsoft.com/office/officeart/2005/8/layout/process1"/>
    <dgm:cxn modelId="{5A8A35F2-523F-4452-9A66-7BEDBB27809B}" type="presParOf" srcId="{FF4E0A5D-38C2-4B21-9C0E-6D5B18BC4583}" destId="{2DC10655-BA93-4798-81CD-46E6289C3EA5}" srcOrd="0" destOrd="0" presId="urn:microsoft.com/office/officeart/2005/8/layout/process1"/>
    <dgm:cxn modelId="{86C8D383-AFA4-40E9-94D9-F0B5E6B46C4F}" type="presParOf" srcId="{7323ED25-5528-4891-8740-CF44FE24E6B7}" destId="{BCEA87E8-6BFA-44E8-94EC-CF4FE2B3B264}" srcOrd="6" destOrd="0" presId="urn:microsoft.com/office/officeart/2005/8/layout/process1"/>
    <dgm:cxn modelId="{FC8F3798-D805-4B92-A982-0C9DF6D348C1}" type="presParOf" srcId="{7323ED25-5528-4891-8740-CF44FE24E6B7}" destId="{6DFD4587-4ACF-40FC-9EFB-C77B9ADBE95F}" srcOrd="7" destOrd="0" presId="urn:microsoft.com/office/officeart/2005/8/layout/process1"/>
    <dgm:cxn modelId="{92C88992-6BF6-4CF4-91BF-298603F602BE}" type="presParOf" srcId="{6DFD4587-4ACF-40FC-9EFB-C77B9ADBE95F}" destId="{ABDC07FC-A0EB-4BBF-B4F3-44470DC7E153}" srcOrd="0" destOrd="0" presId="urn:microsoft.com/office/officeart/2005/8/layout/process1"/>
    <dgm:cxn modelId="{EB6CE1DE-844D-4F89-84FD-A5BECA98DC95}" type="presParOf" srcId="{7323ED25-5528-4891-8740-CF44FE24E6B7}" destId="{84CB6181-AC70-4D51-8233-9A36775320D7}" srcOrd="8" destOrd="0" presId="urn:microsoft.com/office/officeart/2005/8/layout/process1"/>
    <dgm:cxn modelId="{2FE80D03-4F51-45E9-B04F-C03C48033121}" type="presParOf" srcId="{7323ED25-5528-4891-8740-CF44FE24E6B7}" destId="{ABEA0FAC-6168-4D82-B32D-1B55C6AFD6FF}" srcOrd="9" destOrd="0" presId="urn:microsoft.com/office/officeart/2005/8/layout/process1"/>
    <dgm:cxn modelId="{7FC03CF3-53B6-4BF3-8235-941E49796C73}" type="presParOf" srcId="{ABEA0FAC-6168-4D82-B32D-1B55C6AFD6FF}" destId="{4A4122D6-F673-4C7E-A47B-CD83AD999204}" srcOrd="0" destOrd="0" presId="urn:microsoft.com/office/officeart/2005/8/layout/process1"/>
    <dgm:cxn modelId="{3A0A8169-42AD-4D7B-AB44-A645426B6FFF}" type="presParOf" srcId="{7323ED25-5528-4891-8740-CF44FE24E6B7}" destId="{04529D49-0355-440D-9AA5-8E9B8B42ED97}" srcOrd="10" destOrd="0" presId="urn:microsoft.com/office/officeart/2005/8/layout/process1"/>
    <dgm:cxn modelId="{0738987E-8AE3-45F8-B81A-30BB08486C92}" type="presParOf" srcId="{7323ED25-5528-4891-8740-CF44FE24E6B7}" destId="{7873972F-647F-4906-9711-D95951542AE4}" srcOrd="11" destOrd="0" presId="urn:microsoft.com/office/officeart/2005/8/layout/process1"/>
    <dgm:cxn modelId="{884BB5BA-5A62-435B-8DD1-105655EC54F2}" type="presParOf" srcId="{7873972F-647F-4906-9711-D95951542AE4}" destId="{CF2ACAD0-0BFD-4CB0-A87A-7EB36680338A}" srcOrd="0" destOrd="0" presId="urn:microsoft.com/office/officeart/2005/8/layout/process1"/>
    <dgm:cxn modelId="{4A4CEBA0-BA05-41C9-B1B0-5F42F4DD0961}" type="presParOf" srcId="{7323ED25-5528-4891-8740-CF44FE24E6B7}" destId="{840FCC2D-9C50-47C0-9628-35695DE91050}" srcOrd="12" destOrd="0" presId="urn:microsoft.com/office/officeart/2005/8/layout/process1"/>
    <dgm:cxn modelId="{B4C0E35B-F44D-4ED8-8742-9D8AA3D39747}" type="presParOf" srcId="{7323ED25-5528-4891-8740-CF44FE24E6B7}" destId="{E7C80A7A-50F1-46B4-87E3-C7E4EFDF75E1}" srcOrd="13" destOrd="0" presId="urn:microsoft.com/office/officeart/2005/8/layout/process1"/>
    <dgm:cxn modelId="{C76CB7DE-525F-45DE-A3BD-F6AEDE90B25C}" type="presParOf" srcId="{E7C80A7A-50F1-46B4-87E3-C7E4EFDF75E1}" destId="{0F89470B-740E-4CC0-9EA9-6CE0CB23F01C}" srcOrd="0" destOrd="0" presId="urn:microsoft.com/office/officeart/2005/8/layout/process1"/>
    <dgm:cxn modelId="{080A02D9-223E-4D45-A419-F4AB4514E7F5}" type="presParOf" srcId="{7323ED25-5528-4891-8740-CF44FE24E6B7}" destId="{5625495A-5E24-4302-91FB-CB6619FFBEC1}" srcOrd="1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D52571-79DF-425C-9937-A2F24225F243}">
      <dsp:nvSpPr>
        <dsp:cNvPr id="0" name=""/>
        <dsp:cNvSpPr/>
      </dsp:nvSpPr>
      <dsp:spPr>
        <a:xfrm>
          <a:off x="2220"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Individual library QC (TapeStation)</a:t>
          </a:r>
        </a:p>
      </dsp:txBody>
      <dsp:txXfrm>
        <a:off x="13278" y="436645"/>
        <a:ext cx="578958" cy="355434"/>
      </dsp:txXfrm>
    </dsp:sp>
    <dsp:sp modelId="{B5A45CB9-FF0D-489B-88E3-F8B26C424451}">
      <dsp:nvSpPr>
        <dsp:cNvPr id="0" name=""/>
        <dsp:cNvSpPr/>
      </dsp:nvSpPr>
      <dsp:spPr>
        <a:xfrm>
          <a:off x="663402"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663402" y="569642"/>
        <a:ext cx="89199" cy="89440"/>
      </dsp:txXfrm>
    </dsp:sp>
    <dsp:sp modelId="{81CE722F-DC8B-4926-B37C-896116739D37}">
      <dsp:nvSpPr>
        <dsp:cNvPr id="0" name=""/>
        <dsp:cNvSpPr/>
      </dsp:nvSpPr>
      <dsp:spPr>
        <a:xfrm>
          <a:off x="843725"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Equal volume multiplexing</a:t>
          </a:r>
        </a:p>
      </dsp:txBody>
      <dsp:txXfrm>
        <a:off x="854783" y="436645"/>
        <a:ext cx="578958" cy="355434"/>
      </dsp:txXfrm>
    </dsp:sp>
    <dsp:sp modelId="{9859EB0F-8A2C-422B-8F54-3781193D911B}">
      <dsp:nvSpPr>
        <dsp:cNvPr id="0" name=""/>
        <dsp:cNvSpPr/>
      </dsp:nvSpPr>
      <dsp:spPr>
        <a:xfrm>
          <a:off x="1504907"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04907" y="569642"/>
        <a:ext cx="89199" cy="89440"/>
      </dsp:txXfrm>
    </dsp:sp>
    <dsp:sp modelId="{CC0CA247-DEA6-44A7-A461-5B1B49E521F7}">
      <dsp:nvSpPr>
        <dsp:cNvPr id="0" name=""/>
        <dsp:cNvSpPr/>
      </dsp:nvSpPr>
      <dsp:spPr>
        <a:xfrm>
          <a:off x="1685230"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iSeq run1 : Equal volume</a:t>
          </a:r>
        </a:p>
      </dsp:txBody>
      <dsp:txXfrm>
        <a:off x="1696288" y="436645"/>
        <a:ext cx="578958" cy="355434"/>
      </dsp:txXfrm>
    </dsp:sp>
    <dsp:sp modelId="{FF4E0A5D-38C2-4B21-9C0E-6D5B18BC4583}">
      <dsp:nvSpPr>
        <dsp:cNvPr id="0" name=""/>
        <dsp:cNvSpPr/>
      </dsp:nvSpPr>
      <dsp:spPr>
        <a:xfrm>
          <a:off x="2346412"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346412" y="569642"/>
        <a:ext cx="89199" cy="89440"/>
      </dsp:txXfrm>
    </dsp:sp>
    <dsp:sp modelId="{BCEA87E8-6BFA-44E8-94EC-CF4FE2B3B264}">
      <dsp:nvSpPr>
        <dsp:cNvPr id="0" name=""/>
        <dsp:cNvSpPr/>
      </dsp:nvSpPr>
      <dsp:spPr>
        <a:xfrm>
          <a:off x="2526735"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Equal volume iSeq analysis</a:t>
          </a:r>
        </a:p>
      </dsp:txBody>
      <dsp:txXfrm>
        <a:off x="2537793" y="436645"/>
        <a:ext cx="578958" cy="355434"/>
      </dsp:txXfrm>
    </dsp:sp>
    <dsp:sp modelId="{6DFD4587-4ACF-40FC-9EFB-C77B9ADBE95F}">
      <dsp:nvSpPr>
        <dsp:cNvPr id="0" name=""/>
        <dsp:cNvSpPr/>
      </dsp:nvSpPr>
      <dsp:spPr>
        <a:xfrm>
          <a:off x="3187917"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187917" y="569642"/>
        <a:ext cx="89199" cy="89440"/>
      </dsp:txXfrm>
    </dsp:sp>
    <dsp:sp modelId="{84CB6181-AC70-4D51-8233-9A36775320D7}">
      <dsp:nvSpPr>
        <dsp:cNvPr id="0" name=""/>
        <dsp:cNvSpPr/>
      </dsp:nvSpPr>
      <dsp:spPr>
        <a:xfrm>
          <a:off x="3368239"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Re-pool normalized pool</a:t>
          </a:r>
        </a:p>
      </dsp:txBody>
      <dsp:txXfrm>
        <a:off x="3379297" y="436645"/>
        <a:ext cx="578958" cy="355434"/>
      </dsp:txXfrm>
    </dsp:sp>
    <dsp:sp modelId="{ABEA0FAC-6168-4D82-B32D-1B55C6AFD6FF}">
      <dsp:nvSpPr>
        <dsp:cNvPr id="0" name=""/>
        <dsp:cNvSpPr/>
      </dsp:nvSpPr>
      <dsp:spPr>
        <a:xfrm>
          <a:off x="4029422"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029422" y="569642"/>
        <a:ext cx="89199" cy="89440"/>
      </dsp:txXfrm>
    </dsp:sp>
    <dsp:sp modelId="{04529D49-0355-440D-9AA5-8E9B8B42ED97}">
      <dsp:nvSpPr>
        <dsp:cNvPr id="0" name=""/>
        <dsp:cNvSpPr/>
      </dsp:nvSpPr>
      <dsp:spPr>
        <a:xfrm>
          <a:off x="4209744"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iSeq run 2: normalized</a:t>
          </a:r>
        </a:p>
      </dsp:txBody>
      <dsp:txXfrm>
        <a:off x="4220802" y="436645"/>
        <a:ext cx="578958" cy="355434"/>
      </dsp:txXfrm>
    </dsp:sp>
    <dsp:sp modelId="{7873972F-647F-4906-9711-D95951542AE4}">
      <dsp:nvSpPr>
        <dsp:cNvPr id="0" name=""/>
        <dsp:cNvSpPr/>
      </dsp:nvSpPr>
      <dsp:spPr>
        <a:xfrm>
          <a:off x="4870927"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870927" y="569642"/>
        <a:ext cx="89199" cy="89440"/>
      </dsp:txXfrm>
    </dsp:sp>
    <dsp:sp modelId="{840FCC2D-9C50-47C0-9628-35695DE91050}">
      <dsp:nvSpPr>
        <dsp:cNvPr id="0" name=""/>
        <dsp:cNvSpPr/>
      </dsp:nvSpPr>
      <dsp:spPr>
        <a:xfrm>
          <a:off x="5051249"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Normalized iSeq analysis</a:t>
          </a:r>
        </a:p>
      </dsp:txBody>
      <dsp:txXfrm>
        <a:off x="5062307" y="436645"/>
        <a:ext cx="578958" cy="355434"/>
      </dsp:txXfrm>
    </dsp:sp>
    <dsp:sp modelId="{E7C80A7A-50F1-46B4-87E3-C7E4EFDF75E1}">
      <dsp:nvSpPr>
        <dsp:cNvPr id="0" name=""/>
        <dsp:cNvSpPr/>
      </dsp:nvSpPr>
      <dsp:spPr>
        <a:xfrm>
          <a:off x="5712432"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5712432" y="569642"/>
        <a:ext cx="89199" cy="89440"/>
      </dsp:txXfrm>
    </dsp:sp>
    <dsp:sp modelId="{5625495A-5E24-4302-91FB-CB6619FFBEC1}">
      <dsp:nvSpPr>
        <dsp:cNvPr id="0" name=""/>
        <dsp:cNvSpPr/>
      </dsp:nvSpPr>
      <dsp:spPr>
        <a:xfrm>
          <a:off x="5892754"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NovaSeq</a:t>
          </a:r>
        </a:p>
      </dsp:txBody>
      <dsp:txXfrm>
        <a:off x="5903812" y="436645"/>
        <a:ext cx="578958" cy="3554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B1A37-EA46-49FF-B46C-266A96C75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Degoricija, Lovorka (ARC-SCR)[WYLE LABS]</dc:creator>
  <cp:keywords/>
  <dc:description/>
  <cp:lastModifiedBy>Houseman, Charles J. (ARC-SCR)[WYLE LABS]</cp:lastModifiedBy>
  <cp:revision>2</cp:revision>
  <cp:lastPrinted>2020-10-02T22:47:00Z</cp:lastPrinted>
  <dcterms:created xsi:type="dcterms:W3CDTF">2021-02-10T00:49:00Z</dcterms:created>
  <dcterms:modified xsi:type="dcterms:W3CDTF">2021-02-10T00:49:00Z</dcterms:modified>
</cp:coreProperties>
</file>