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26376EA7" w:rsidR="00336893" w:rsidRPr="00646295" w:rsidRDefault="00336893" w:rsidP="00141E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D3A92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7D3A92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Standard Operating Procedure:</w:t>
                            </w:r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52299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Sequencing Library Quantification using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QIAseq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Library Quant Assay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26376EA7" w:rsidR="00336893" w:rsidRPr="00646295" w:rsidRDefault="00336893" w:rsidP="00141E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7D3A92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7D3A92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 xml:space="preserve"> Standard Operating Procedure:</w:t>
                      </w:r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E52299">
                        <w:rPr>
                          <w:i/>
                          <w:iCs/>
                          <w:sz w:val="44"/>
                          <w:szCs w:val="44"/>
                        </w:rPr>
                        <w:t xml:space="preserve">Sequencing Library Quantification using 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QIAseq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Library Quant Assay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6F0BDBEF" w:rsidR="004A4AC8" w:rsidRPr="00C83D86" w:rsidRDefault="005A27F8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October 2021</w:t>
      </w:r>
    </w:p>
    <w:p w14:paraId="3DB46AC8" w14:textId="3BD2997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724CCA07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C1202F">
              <w:rPr>
                <w:rFonts w:cstheme="minorHAnsi"/>
                <w:b w:val="0"/>
                <w:bCs w:val="0"/>
                <w:color w:val="595959" w:themeColor="text1" w:themeTint="A6"/>
              </w:rPr>
              <w:t>6.7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4684E364" w:rsidR="0039176D" w:rsidRPr="00977F04" w:rsidRDefault="00D56F92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October 2021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3961B2EC" w14:textId="4B206BCC" w:rsidR="00141EAE" w:rsidRPr="00141EAE" w:rsidRDefault="00141EAE" w:rsidP="00D56F92">
      <w:pPr>
        <w:rPr>
          <w:rFonts w:cstheme="minorHAnsi"/>
          <w:color w:val="595959" w:themeColor="text1" w:themeTint="A6"/>
        </w:rPr>
      </w:pPr>
      <w:bookmarkStart w:id="2" w:name="_Toc51854619"/>
      <w:r w:rsidRPr="00141EAE">
        <w:rPr>
          <w:rFonts w:cstheme="minorHAnsi"/>
          <w:color w:val="595959" w:themeColor="text1" w:themeTint="A6"/>
        </w:rPr>
        <w:t xml:space="preserve">This procedure </w:t>
      </w:r>
      <w:r w:rsidR="00D56F92">
        <w:rPr>
          <w:rFonts w:cstheme="minorHAnsi"/>
          <w:color w:val="595959" w:themeColor="text1" w:themeTint="A6"/>
        </w:rPr>
        <w:t xml:space="preserve">follows the </w:t>
      </w:r>
      <w:hyperlink r:id="rId8" w:history="1">
        <w:proofErr w:type="spellStart"/>
        <w:r w:rsidR="00D56F92" w:rsidRPr="00203883">
          <w:rPr>
            <w:rStyle w:val="Hyperlink"/>
            <w:rFonts w:cstheme="minorHAnsi"/>
          </w:rPr>
          <w:t>QIAseq</w:t>
        </w:r>
        <w:proofErr w:type="spellEnd"/>
        <w:r w:rsidR="00D56F92" w:rsidRPr="00203883">
          <w:rPr>
            <w:rStyle w:val="Hyperlink"/>
            <w:rFonts w:cstheme="minorHAnsi"/>
          </w:rPr>
          <w:t xml:space="preserve"> </w:t>
        </w:r>
        <w:r w:rsidR="000E3C75">
          <w:rPr>
            <w:rStyle w:val="Hyperlink"/>
            <w:rFonts w:cstheme="minorHAnsi"/>
          </w:rPr>
          <w:t>Library Quant Assay</w:t>
        </w:r>
        <w:r w:rsidR="00D56F92" w:rsidRPr="00203883">
          <w:rPr>
            <w:rStyle w:val="Hyperlink"/>
            <w:rFonts w:cstheme="minorHAnsi"/>
          </w:rPr>
          <w:t xml:space="preserve"> Handbook</w:t>
        </w:r>
      </w:hyperlink>
      <w:r w:rsidR="00462BC3">
        <w:rPr>
          <w:rFonts w:cstheme="minorHAnsi"/>
          <w:color w:val="595959" w:themeColor="text1" w:themeTint="A6"/>
        </w:rPr>
        <w:t xml:space="preserve"> to </w:t>
      </w:r>
      <w:r w:rsidR="000E3C75">
        <w:rPr>
          <w:rFonts w:cstheme="minorHAnsi"/>
          <w:color w:val="595959" w:themeColor="text1" w:themeTint="A6"/>
        </w:rPr>
        <w:t xml:space="preserve">quantitate Next Generation Sequencing </w:t>
      </w:r>
      <w:r w:rsidR="00462BC3">
        <w:rPr>
          <w:rFonts w:cstheme="minorHAnsi"/>
          <w:color w:val="595959" w:themeColor="text1" w:themeTint="A6"/>
        </w:rPr>
        <w:t xml:space="preserve">libraries.  </w:t>
      </w:r>
      <w:r w:rsidR="00D56F92">
        <w:rPr>
          <w:rFonts w:cstheme="minorHAnsi"/>
          <w:color w:val="595959" w:themeColor="text1" w:themeTint="A6"/>
        </w:rPr>
        <w:t xml:space="preserve">It is strongly advised to read this document in full before using the SOP.  </w:t>
      </w:r>
    </w:p>
    <w:p w14:paraId="5A191E59" w14:textId="33E97953" w:rsidR="009A2282" w:rsidRPr="002B77B3" w:rsidRDefault="00EA70DD" w:rsidP="002B77B3">
      <w:pPr>
        <w:pStyle w:val="Heading1"/>
        <w:rPr>
          <w:color w:val="003399"/>
          <w:sz w:val="44"/>
          <w:szCs w:val="44"/>
        </w:rPr>
      </w:pPr>
      <w:r w:rsidRPr="002B77B3">
        <w:rPr>
          <w:color w:val="003399"/>
          <w:sz w:val="44"/>
          <w:szCs w:val="44"/>
        </w:rPr>
        <w:t>Equipment</w:t>
      </w:r>
      <w:bookmarkEnd w:id="2"/>
    </w:p>
    <w:p w14:paraId="744C656E" w14:textId="15188E0F" w:rsidR="008F5503" w:rsidRPr="00E1271B" w:rsidRDefault="008F5503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bookmarkStart w:id="3" w:name="_Toc51854621"/>
      <w:r w:rsidRPr="008F5503">
        <w:rPr>
          <w:rFonts w:cstheme="minorHAnsi"/>
          <w:bCs/>
          <w:color w:val="595959" w:themeColor="text1" w:themeTint="A6"/>
        </w:rPr>
        <w:t xml:space="preserve">Eppendorf Centrifuge </w:t>
      </w:r>
      <w:r w:rsidR="00E1271B">
        <w:rPr>
          <w:rFonts w:cstheme="minorHAnsi"/>
          <w:bCs/>
          <w:color w:val="595959" w:themeColor="text1" w:themeTint="A6"/>
        </w:rPr>
        <w:t xml:space="preserve">5804 (Eppendorf Cat </w:t>
      </w:r>
      <w:r w:rsidR="00E1271B" w:rsidRPr="00E1271B">
        <w:rPr>
          <w:rFonts w:cstheme="minorHAnsi"/>
          <w:bCs/>
          <w:color w:val="595959" w:themeColor="text1" w:themeTint="A6"/>
        </w:rPr>
        <w:t xml:space="preserve"># </w:t>
      </w:r>
      <w:r w:rsidR="00E1271B" w:rsidRPr="00E1271B">
        <w:rPr>
          <w:rFonts w:cstheme="minorHAnsi"/>
          <w:color w:val="595959" w:themeColor="text1" w:themeTint="A6"/>
          <w:shd w:val="clear" w:color="auto" w:fill="FFFFFF"/>
        </w:rPr>
        <w:t xml:space="preserve">022622501 </w:t>
      </w:r>
      <w:r w:rsidR="00E1271B" w:rsidRPr="00E1271B">
        <w:rPr>
          <w:rFonts w:cstheme="minorHAnsi"/>
          <w:bCs/>
          <w:color w:val="595959" w:themeColor="text1" w:themeTint="A6"/>
        </w:rPr>
        <w:t>or similar)</w:t>
      </w:r>
    </w:p>
    <w:p w14:paraId="55008675" w14:textId="2EFDA319" w:rsidR="008F5503" w:rsidRDefault="008F5503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 w:rsidRPr="008F5503">
        <w:rPr>
          <w:rFonts w:cstheme="minorHAnsi"/>
          <w:bCs/>
          <w:color w:val="595959" w:themeColor="text1" w:themeTint="A6"/>
        </w:rPr>
        <w:t>Bench top microcentrifuge to accommodate 1.5mL tubes (Thermo Scientific Cat</w:t>
      </w:r>
      <w:r>
        <w:rPr>
          <w:rFonts w:cstheme="minorHAnsi"/>
          <w:bCs/>
          <w:color w:val="595959" w:themeColor="text1" w:themeTint="A6"/>
        </w:rPr>
        <w:t xml:space="preserve"> </w:t>
      </w:r>
      <w:r w:rsidRPr="008F5503">
        <w:rPr>
          <w:rFonts w:cstheme="minorHAnsi"/>
          <w:bCs/>
          <w:color w:val="595959" w:themeColor="text1" w:themeTint="A6"/>
        </w:rPr>
        <w:t xml:space="preserve">#75004081 or similar) </w:t>
      </w:r>
    </w:p>
    <w:p w14:paraId="49007815" w14:textId="2353252E" w:rsidR="00CF7158" w:rsidRDefault="008F5503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595959" w:themeColor="text1" w:themeTint="A6"/>
        </w:rPr>
      </w:pPr>
      <w:r w:rsidRPr="008F5503">
        <w:rPr>
          <w:rFonts w:cstheme="minorHAnsi"/>
          <w:color w:val="595959" w:themeColor="text1" w:themeTint="A6"/>
        </w:rPr>
        <w:t xml:space="preserve">DNA </w:t>
      </w:r>
      <w:proofErr w:type="spellStart"/>
      <w:r w:rsidRPr="008F5503">
        <w:rPr>
          <w:rFonts w:cstheme="minorHAnsi"/>
          <w:color w:val="595959" w:themeColor="text1" w:themeTint="A6"/>
        </w:rPr>
        <w:t>LoBind</w:t>
      </w:r>
      <w:proofErr w:type="spellEnd"/>
      <w:r w:rsidRPr="008F5503">
        <w:rPr>
          <w:rFonts w:cstheme="minorHAnsi"/>
          <w:color w:val="595959" w:themeColor="text1" w:themeTint="A6"/>
        </w:rPr>
        <w:t xml:space="preserve"> Microcentrifuge Tubes</w:t>
      </w:r>
      <w:r w:rsidR="006D6124">
        <w:rPr>
          <w:rFonts w:cstheme="minorHAnsi"/>
          <w:color w:val="595959" w:themeColor="text1" w:themeTint="A6"/>
        </w:rPr>
        <w:t xml:space="preserve"> </w:t>
      </w:r>
      <w:r w:rsidRPr="008F5503">
        <w:rPr>
          <w:rFonts w:cstheme="minorHAnsi"/>
          <w:color w:val="595959" w:themeColor="text1" w:themeTint="A6"/>
        </w:rPr>
        <w:t>1.5mL (Thermo Scientific, Cat</w:t>
      </w:r>
      <w:r>
        <w:rPr>
          <w:rFonts w:cstheme="minorHAnsi"/>
          <w:color w:val="595959" w:themeColor="text1" w:themeTint="A6"/>
        </w:rPr>
        <w:t xml:space="preserve"> </w:t>
      </w:r>
      <w:r w:rsidRPr="008F5503">
        <w:rPr>
          <w:rFonts w:cstheme="minorHAnsi"/>
          <w:color w:val="595959" w:themeColor="text1" w:themeTint="A6"/>
        </w:rPr>
        <w:t>#13-698-791</w:t>
      </w:r>
      <w:r w:rsidR="00336893">
        <w:rPr>
          <w:rFonts w:cstheme="minorHAnsi"/>
          <w:color w:val="595959" w:themeColor="text1" w:themeTint="A6"/>
        </w:rPr>
        <w:t xml:space="preserve"> or similar</w:t>
      </w:r>
      <w:r w:rsidRPr="008F5503">
        <w:rPr>
          <w:rFonts w:cstheme="minorHAnsi"/>
          <w:color w:val="595959" w:themeColor="text1" w:themeTint="A6"/>
        </w:rPr>
        <w:t>)</w:t>
      </w:r>
    </w:p>
    <w:p w14:paraId="739385DB" w14:textId="347F2956" w:rsidR="00361A85" w:rsidRPr="000E3C75" w:rsidRDefault="00361A85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0E3C75">
        <w:rPr>
          <w:rFonts w:cstheme="minorHAnsi"/>
          <w:color w:val="595959" w:themeColor="text1" w:themeTint="A6"/>
        </w:rPr>
        <w:t>QuantStudio</w:t>
      </w:r>
      <w:proofErr w:type="spellEnd"/>
      <w:r w:rsidR="00CE7266" w:rsidRPr="000E3C75">
        <w:rPr>
          <w:rFonts w:cstheme="minorHAnsi"/>
          <w:color w:val="595959" w:themeColor="text1" w:themeTint="A6"/>
        </w:rPr>
        <w:t>™</w:t>
      </w:r>
      <w:r w:rsidRPr="000E3C75">
        <w:rPr>
          <w:rFonts w:cstheme="minorHAnsi"/>
          <w:color w:val="595959" w:themeColor="text1" w:themeTint="A6"/>
        </w:rPr>
        <w:t xml:space="preserve"> 6 Flex Real</w:t>
      </w:r>
      <w:r w:rsidR="002725EB" w:rsidRPr="000E3C75">
        <w:rPr>
          <w:rFonts w:cstheme="minorHAnsi"/>
          <w:color w:val="595959" w:themeColor="text1" w:themeTint="A6"/>
        </w:rPr>
        <w:t>-</w:t>
      </w:r>
      <w:r w:rsidRPr="000E3C75">
        <w:rPr>
          <w:rFonts w:cstheme="minorHAnsi"/>
          <w:color w:val="595959" w:themeColor="text1" w:themeTint="A6"/>
        </w:rPr>
        <w:t>Time PCR System</w:t>
      </w:r>
      <w:r w:rsidR="002725EB" w:rsidRPr="000E3C75">
        <w:rPr>
          <w:rFonts w:cstheme="minorHAnsi"/>
          <w:color w:val="595959" w:themeColor="text1" w:themeTint="A6"/>
        </w:rPr>
        <w:t xml:space="preserve"> (Thermo Fisher Cat # 4485697 or similar)</w:t>
      </w:r>
    </w:p>
    <w:p w14:paraId="23C2C2B0" w14:textId="0D4AEE3E" w:rsidR="002725EB" w:rsidRDefault="00CE7266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0E3C75">
        <w:rPr>
          <w:rFonts w:cstheme="minorHAnsi"/>
          <w:color w:val="595959" w:themeColor="text1" w:themeTint="A6"/>
        </w:rPr>
        <w:t>MicroAmp</w:t>
      </w:r>
      <w:proofErr w:type="spellEnd"/>
      <w:r w:rsidRPr="000E3C75">
        <w:rPr>
          <w:rFonts w:cstheme="minorHAnsi"/>
          <w:color w:val="595959" w:themeColor="text1" w:themeTint="A6"/>
        </w:rPr>
        <w:t xml:space="preserve">™ </w:t>
      </w:r>
      <w:proofErr w:type="spellStart"/>
      <w:r w:rsidRPr="000E3C75">
        <w:rPr>
          <w:rFonts w:cstheme="minorHAnsi"/>
          <w:color w:val="595959" w:themeColor="text1" w:themeTint="A6"/>
        </w:rPr>
        <w:t>EnduraPlate</w:t>
      </w:r>
      <w:proofErr w:type="spellEnd"/>
      <w:r w:rsidRPr="000E3C75">
        <w:rPr>
          <w:rFonts w:cstheme="minorHAnsi"/>
          <w:color w:val="595959" w:themeColor="text1" w:themeTint="A6"/>
        </w:rPr>
        <w:t xml:space="preserve">™ Optical </w:t>
      </w:r>
      <w:r w:rsidR="002725EB" w:rsidRPr="000E3C75">
        <w:rPr>
          <w:rFonts w:cstheme="minorHAnsi"/>
          <w:color w:val="595959" w:themeColor="text1" w:themeTint="A6"/>
        </w:rPr>
        <w:t>96</w:t>
      </w:r>
      <w:r w:rsidRPr="000E3C75">
        <w:rPr>
          <w:rFonts w:cstheme="minorHAnsi"/>
          <w:color w:val="595959" w:themeColor="text1" w:themeTint="A6"/>
        </w:rPr>
        <w:t>-</w:t>
      </w:r>
      <w:r w:rsidR="002725EB" w:rsidRPr="000E3C75">
        <w:rPr>
          <w:rFonts w:cstheme="minorHAnsi"/>
          <w:color w:val="595959" w:themeColor="text1" w:themeTint="A6"/>
        </w:rPr>
        <w:t xml:space="preserve">well fast </w:t>
      </w:r>
      <w:r w:rsidRPr="000E3C75">
        <w:rPr>
          <w:rFonts w:cstheme="minorHAnsi"/>
          <w:color w:val="595959" w:themeColor="text1" w:themeTint="A6"/>
        </w:rPr>
        <w:t xml:space="preserve">clear reaction </w:t>
      </w:r>
      <w:r w:rsidR="002725EB" w:rsidRPr="000E3C75">
        <w:rPr>
          <w:rFonts w:cstheme="minorHAnsi"/>
          <w:color w:val="595959" w:themeColor="text1" w:themeTint="A6"/>
        </w:rPr>
        <w:t>plates</w:t>
      </w:r>
      <w:r w:rsidRPr="000E3C75">
        <w:rPr>
          <w:rFonts w:cstheme="minorHAnsi"/>
          <w:color w:val="595959" w:themeColor="text1" w:themeTint="A6"/>
        </w:rPr>
        <w:t xml:space="preserve"> (Thermo Fisher Cat # A36930</w:t>
      </w:r>
      <w:r w:rsidR="00336893">
        <w:rPr>
          <w:rFonts w:cstheme="minorHAnsi"/>
          <w:color w:val="595959" w:themeColor="text1" w:themeTint="A6"/>
        </w:rPr>
        <w:t xml:space="preserve"> or similar)</w:t>
      </w:r>
    </w:p>
    <w:p w14:paraId="7418625E" w14:textId="015E340D" w:rsidR="00CE7266" w:rsidRPr="00086DA0" w:rsidRDefault="00086DA0" w:rsidP="007C51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595959" w:themeColor="text1" w:themeTint="A6"/>
        </w:rPr>
      </w:pPr>
      <w:bookmarkStart w:id="4" w:name="_Hlk84242351"/>
      <w:proofErr w:type="spellStart"/>
      <w:r w:rsidRPr="00086DA0">
        <w:rPr>
          <w:rFonts w:cstheme="minorHAnsi"/>
          <w:color w:val="595959" w:themeColor="text1" w:themeTint="A6"/>
        </w:rPr>
        <w:t>MicroAmp</w:t>
      </w:r>
      <w:proofErr w:type="spellEnd"/>
      <w:r w:rsidRPr="00086DA0">
        <w:rPr>
          <w:rFonts w:cstheme="minorHAnsi"/>
          <w:color w:val="595959" w:themeColor="text1" w:themeTint="A6"/>
        </w:rPr>
        <w:t xml:space="preserve"> </w:t>
      </w:r>
      <w:r w:rsidR="00DF7C92" w:rsidRPr="00086DA0">
        <w:rPr>
          <w:rFonts w:cstheme="minorHAnsi"/>
          <w:color w:val="595959" w:themeColor="text1" w:themeTint="A6"/>
        </w:rPr>
        <w:t>Optical Adhesive Film</w:t>
      </w:r>
      <w:r w:rsidRPr="00086DA0">
        <w:rPr>
          <w:rFonts w:cstheme="minorHAnsi"/>
          <w:color w:val="595959" w:themeColor="text1" w:themeTint="A6"/>
        </w:rPr>
        <w:t>, 100 covers</w:t>
      </w:r>
      <w:r w:rsidR="00DF7C92" w:rsidRPr="00086DA0">
        <w:rPr>
          <w:rFonts w:cstheme="minorHAnsi"/>
          <w:color w:val="595959" w:themeColor="text1" w:themeTint="A6"/>
        </w:rPr>
        <w:t xml:space="preserve"> (</w:t>
      </w:r>
      <w:r w:rsidRPr="00086DA0">
        <w:rPr>
          <w:rFonts w:cstheme="minorHAnsi"/>
          <w:color w:val="595959" w:themeColor="text1" w:themeTint="A6"/>
        </w:rPr>
        <w:t xml:space="preserve">Fisher Scientific </w:t>
      </w:r>
      <w:r w:rsidR="00DF7C92" w:rsidRPr="00086DA0">
        <w:rPr>
          <w:rFonts w:cstheme="minorHAnsi"/>
          <w:color w:val="595959" w:themeColor="text1" w:themeTint="A6"/>
        </w:rPr>
        <w:t>Cat #</w:t>
      </w:r>
      <w:r w:rsidRPr="00086DA0">
        <w:rPr>
          <w:rFonts w:cstheme="minorHAnsi"/>
          <w:color w:val="595959" w:themeColor="text1" w:themeTint="A6"/>
        </w:rPr>
        <w:t xml:space="preserve"> 43-119-71 or similar)</w:t>
      </w:r>
      <w:bookmarkEnd w:id="4"/>
    </w:p>
    <w:p w14:paraId="57ECAEF3" w14:textId="0DC3F12E" w:rsidR="00CF7158" w:rsidRDefault="00CF7158" w:rsidP="00CF715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>Reagents</w:t>
      </w:r>
    </w:p>
    <w:p w14:paraId="3876DBD9" w14:textId="560D1889" w:rsidR="003940EE" w:rsidRPr="003940EE" w:rsidRDefault="00D56F92" w:rsidP="007C515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>
        <w:rPr>
          <w:rFonts w:cstheme="minorHAnsi"/>
          <w:color w:val="595959" w:themeColor="text1" w:themeTint="A6"/>
        </w:rPr>
        <w:t>QIAseq</w:t>
      </w:r>
      <w:proofErr w:type="spellEnd"/>
      <w:r>
        <w:rPr>
          <w:rFonts w:cstheme="minorHAnsi"/>
          <w:color w:val="595959" w:themeColor="text1" w:themeTint="A6"/>
        </w:rPr>
        <w:t xml:space="preserve"> Library Quant Assay Kit</w:t>
      </w:r>
      <w:r w:rsidR="00E1271B">
        <w:rPr>
          <w:rFonts w:cstheme="minorHAnsi"/>
          <w:color w:val="595959" w:themeColor="text1" w:themeTint="A6"/>
        </w:rPr>
        <w:t xml:space="preserve"> (Cat # 333314)</w:t>
      </w:r>
    </w:p>
    <w:p w14:paraId="020B2FF6" w14:textId="66055A6F" w:rsidR="001741C6" w:rsidRDefault="001741C6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 xml:space="preserve">General Practices and Notes </w:t>
      </w:r>
    </w:p>
    <w:p w14:paraId="2CF0FBAE" w14:textId="054B8ED7" w:rsidR="001437E5" w:rsidRPr="009822C7" w:rsidRDefault="009822C7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bCs/>
          <w:color w:val="595959" w:themeColor="text1" w:themeTint="A6"/>
        </w:rPr>
        <w:t>Carefully read</w:t>
      </w:r>
      <w:r w:rsidR="001437E5">
        <w:rPr>
          <w:rFonts w:cstheme="minorHAnsi"/>
          <w:bCs/>
          <w:color w:val="595959" w:themeColor="text1" w:themeTint="A6"/>
        </w:rPr>
        <w:t xml:space="preserve"> the </w:t>
      </w:r>
      <w:hyperlink r:id="rId9" w:history="1">
        <w:proofErr w:type="spellStart"/>
        <w:r w:rsidR="001437E5" w:rsidRPr="00203883">
          <w:rPr>
            <w:rStyle w:val="Hyperlink"/>
            <w:rFonts w:cstheme="minorHAnsi"/>
          </w:rPr>
          <w:t>QIAseq</w:t>
        </w:r>
        <w:proofErr w:type="spellEnd"/>
        <w:r w:rsidR="001437E5" w:rsidRPr="00203883">
          <w:rPr>
            <w:rStyle w:val="Hyperlink"/>
            <w:rFonts w:cstheme="minorHAnsi"/>
          </w:rPr>
          <w:t xml:space="preserve"> </w:t>
        </w:r>
        <w:r w:rsidR="001437E5">
          <w:rPr>
            <w:rStyle w:val="Hyperlink"/>
            <w:rFonts w:cstheme="minorHAnsi"/>
          </w:rPr>
          <w:t>Library Quant Assay</w:t>
        </w:r>
        <w:r w:rsidR="001437E5" w:rsidRPr="00203883">
          <w:rPr>
            <w:rStyle w:val="Hyperlink"/>
            <w:rFonts w:cstheme="minorHAnsi"/>
          </w:rPr>
          <w:t xml:space="preserve"> Handbook</w:t>
        </w:r>
      </w:hyperlink>
      <w:r>
        <w:rPr>
          <w:rStyle w:val="Hyperlink"/>
          <w:rFonts w:cstheme="minorHAnsi"/>
        </w:rPr>
        <w:t xml:space="preserve"> </w:t>
      </w:r>
      <w:r w:rsidRPr="009822C7">
        <w:rPr>
          <w:rStyle w:val="Hyperlink"/>
          <w:rFonts w:cstheme="minorHAnsi"/>
          <w:color w:val="595959" w:themeColor="text1" w:themeTint="A6"/>
          <w:u w:val="none"/>
        </w:rPr>
        <w:t xml:space="preserve">before proceeding </w:t>
      </w:r>
      <w:r>
        <w:rPr>
          <w:rStyle w:val="Hyperlink"/>
          <w:rFonts w:cstheme="minorHAnsi"/>
          <w:color w:val="595959" w:themeColor="text1" w:themeTint="A6"/>
          <w:u w:val="none"/>
        </w:rPr>
        <w:t>with</w:t>
      </w:r>
      <w:r w:rsidRPr="009822C7">
        <w:rPr>
          <w:rStyle w:val="Hyperlink"/>
          <w:rFonts w:cstheme="minorHAnsi"/>
          <w:color w:val="595959" w:themeColor="text1" w:themeTint="A6"/>
          <w:u w:val="none"/>
        </w:rPr>
        <w:t xml:space="preserve"> this SOP</w:t>
      </w:r>
      <w:r>
        <w:rPr>
          <w:rStyle w:val="Hyperlink"/>
          <w:rFonts w:cstheme="minorHAnsi"/>
          <w:color w:val="595959" w:themeColor="text1" w:themeTint="A6"/>
          <w:u w:val="none"/>
        </w:rPr>
        <w:t>.</w:t>
      </w:r>
    </w:p>
    <w:p w14:paraId="0198B071" w14:textId="051B6E9B" w:rsid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bCs/>
          <w:color w:val="595959" w:themeColor="text1" w:themeTint="A6"/>
        </w:rPr>
        <w:t>Physically separate the workspace for PCR setup and post-PCR work.</w:t>
      </w:r>
    </w:p>
    <w:p w14:paraId="50A36F3A" w14:textId="07E27F65" w:rsidR="001437E5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 w:rsidRPr="001437E5">
        <w:rPr>
          <w:rFonts w:cstheme="minorHAnsi"/>
          <w:color w:val="595959" w:themeColor="text1" w:themeTint="A6"/>
        </w:rPr>
        <w:t>Before setting up an experiment, decontaminate the PCR workspace and labware (pipet barrels, tube racks, etc.) with 10% bleach and UV light.</w:t>
      </w:r>
      <w:r w:rsidR="009822C7">
        <w:rPr>
          <w:rFonts w:cstheme="minorHAnsi"/>
          <w:color w:val="595959" w:themeColor="text1" w:themeTint="A6"/>
        </w:rPr>
        <w:t xml:space="preserve">  A </w:t>
      </w:r>
      <w:r w:rsidRPr="001437E5">
        <w:rPr>
          <w:rFonts w:cstheme="minorHAnsi"/>
          <w:color w:val="595959" w:themeColor="text1" w:themeTint="A6"/>
        </w:rPr>
        <w:t>PCR workstation</w:t>
      </w:r>
      <w:r w:rsidR="009822C7">
        <w:rPr>
          <w:rFonts w:cstheme="minorHAnsi"/>
          <w:color w:val="595959" w:themeColor="text1" w:themeTint="A6"/>
        </w:rPr>
        <w:t xml:space="preserve"> is the preferred method for setting up qPCR </w:t>
      </w:r>
      <w:r w:rsidR="009822C7" w:rsidRPr="001437E5">
        <w:rPr>
          <w:rFonts w:cstheme="minorHAnsi"/>
          <w:color w:val="595959" w:themeColor="text1" w:themeTint="A6"/>
        </w:rPr>
        <w:t>reactions</w:t>
      </w:r>
      <w:r w:rsidRPr="001437E5">
        <w:rPr>
          <w:rFonts w:cstheme="minorHAnsi"/>
          <w:color w:val="595959" w:themeColor="text1" w:themeTint="A6"/>
        </w:rPr>
        <w:t>.</w:t>
      </w:r>
    </w:p>
    <w:p w14:paraId="086EE416" w14:textId="7BE2EA98" w:rsidR="001437E5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Make sure to open tubes containing PCR product in an area physically separated from the PCR setup.  </w:t>
      </w:r>
      <w:r w:rsidRPr="001437E5">
        <w:rPr>
          <w:rFonts w:cstheme="minorHAnsi"/>
          <w:color w:val="595959" w:themeColor="text1" w:themeTint="A6"/>
        </w:rPr>
        <w:t>Close all tubes containing PCR products as soon as possible after use.</w:t>
      </w:r>
    </w:p>
    <w:p w14:paraId="60A6F766" w14:textId="588857AF" w:rsidR="00075855" w:rsidRDefault="0007585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bCs/>
          <w:color w:val="595959" w:themeColor="text1" w:themeTint="A6"/>
        </w:rPr>
        <w:lastRenderedPageBreak/>
        <w:t xml:space="preserve">Do not vortex reactions or reagents unless instructed to do so. </w:t>
      </w:r>
    </w:p>
    <w:p w14:paraId="2D8BCE15" w14:textId="5BF6E36D" w:rsidR="00A60589" w:rsidRDefault="00A60589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bCs/>
          <w:color w:val="595959" w:themeColor="text1" w:themeTint="A6"/>
        </w:rPr>
        <w:t>Remove enzymes from -20</w:t>
      </w:r>
      <w:r>
        <w:rPr>
          <w:rFonts w:cstheme="minorHAnsi"/>
          <w:color w:val="595959" w:themeColor="text1" w:themeTint="A6"/>
        </w:rPr>
        <w:t>°</w:t>
      </w:r>
      <w:r>
        <w:rPr>
          <w:rFonts w:cstheme="minorHAnsi"/>
          <w:bCs/>
          <w:color w:val="595959" w:themeColor="text1" w:themeTint="A6"/>
        </w:rPr>
        <w:t>C freezer only when ready for use and immediately place them back in a -20</w:t>
      </w:r>
      <w:r>
        <w:rPr>
          <w:rFonts w:cstheme="minorHAnsi"/>
          <w:color w:val="595959" w:themeColor="text1" w:themeTint="A6"/>
        </w:rPr>
        <w:t>°</w:t>
      </w:r>
      <w:r>
        <w:rPr>
          <w:rFonts w:cstheme="minorHAnsi"/>
          <w:bCs/>
          <w:color w:val="595959" w:themeColor="text1" w:themeTint="A6"/>
        </w:rPr>
        <w:t>C freezer when finished.</w:t>
      </w:r>
    </w:p>
    <w:p w14:paraId="5C3C24BA" w14:textId="7C9C37E7" w:rsidR="001437E5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 w:rsidRPr="001437E5">
        <w:rPr>
          <w:rFonts w:cstheme="minorHAnsi"/>
          <w:color w:val="595959" w:themeColor="text1" w:themeTint="A6"/>
        </w:rPr>
        <w:t xml:space="preserve">For accuracy and precision, ensure that </w:t>
      </w:r>
      <w:r w:rsidR="009822C7" w:rsidRPr="001437E5">
        <w:rPr>
          <w:rFonts w:cstheme="minorHAnsi"/>
          <w:color w:val="595959" w:themeColor="text1" w:themeTint="A6"/>
        </w:rPr>
        <w:t>micro pipettors</w:t>
      </w:r>
      <w:r w:rsidRPr="001437E5">
        <w:rPr>
          <w:rFonts w:cstheme="minorHAnsi"/>
          <w:color w:val="595959" w:themeColor="text1" w:themeTint="A6"/>
        </w:rPr>
        <w:t xml:space="preserve"> are calibrated before beginning the protocol. Be sure not to introduce bubbles into the wells when pipetting.</w:t>
      </w:r>
    </w:p>
    <w:p w14:paraId="774E4578" w14:textId="77777777" w:rsidR="001437E5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 w:rsidRPr="001437E5">
        <w:rPr>
          <w:rFonts w:cstheme="minorHAnsi"/>
          <w:b/>
          <w:bCs/>
          <w:color w:val="595959" w:themeColor="text1" w:themeTint="A6"/>
        </w:rPr>
        <w:t>Do not use DEPC-treated water.</w:t>
      </w:r>
      <w:r w:rsidRPr="001437E5">
        <w:rPr>
          <w:rFonts w:cstheme="minorHAnsi"/>
          <w:color w:val="595959" w:themeColor="text1" w:themeTint="A6"/>
        </w:rPr>
        <w:t xml:space="preserve"> Use high-quality, nuclease-free water.</w:t>
      </w:r>
    </w:p>
    <w:p w14:paraId="5E1E32DC" w14:textId="190D7092" w:rsidR="00D6004D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 w:rsidRPr="001437E5">
        <w:rPr>
          <w:rFonts w:cstheme="minorHAnsi"/>
          <w:color w:val="595959" w:themeColor="text1" w:themeTint="A6"/>
        </w:rPr>
        <w:t>If precipitates are present in the master mix tubes, warm the reagents at 42°C for 1 min and vortex briefly to dissolve. Repeat if necessary</w:t>
      </w:r>
      <w:r>
        <w:rPr>
          <w:rFonts w:cstheme="minorHAnsi"/>
          <w:color w:val="595959" w:themeColor="text1" w:themeTint="A6"/>
        </w:rPr>
        <w:t>.</w:t>
      </w:r>
    </w:p>
    <w:p w14:paraId="33A459CC" w14:textId="13CE287A" w:rsidR="001437E5" w:rsidRPr="001437E5" w:rsidRDefault="001437E5" w:rsidP="007C515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Refer to the </w:t>
      </w:r>
      <w:hyperlink r:id="rId10" w:history="1">
        <w:proofErr w:type="spellStart"/>
        <w:r w:rsidRPr="00203883">
          <w:rPr>
            <w:rStyle w:val="Hyperlink"/>
            <w:rFonts w:cstheme="minorHAnsi"/>
          </w:rPr>
          <w:t>QIAseq</w:t>
        </w:r>
        <w:proofErr w:type="spellEnd"/>
        <w:r w:rsidRPr="00203883">
          <w:rPr>
            <w:rStyle w:val="Hyperlink"/>
            <w:rFonts w:cstheme="minorHAnsi"/>
          </w:rPr>
          <w:t xml:space="preserve"> </w:t>
        </w:r>
        <w:r>
          <w:rPr>
            <w:rStyle w:val="Hyperlink"/>
            <w:rFonts w:cstheme="minorHAnsi"/>
          </w:rPr>
          <w:t>Library Quant Assay</w:t>
        </w:r>
        <w:r w:rsidRPr="00203883">
          <w:rPr>
            <w:rStyle w:val="Hyperlink"/>
            <w:rFonts w:cstheme="minorHAnsi"/>
          </w:rPr>
          <w:t xml:space="preserve"> Handbook</w:t>
        </w:r>
      </w:hyperlink>
      <w:r>
        <w:rPr>
          <w:rStyle w:val="Hyperlink"/>
          <w:rFonts w:cstheme="minorHAnsi"/>
          <w:u w:val="none"/>
        </w:rPr>
        <w:t xml:space="preserve"> </w:t>
      </w:r>
      <w:r>
        <w:rPr>
          <w:rStyle w:val="Hyperlink"/>
          <w:rFonts w:cstheme="minorHAnsi"/>
          <w:color w:val="595959" w:themeColor="text1" w:themeTint="A6"/>
          <w:u w:val="none"/>
        </w:rPr>
        <w:t>for</w:t>
      </w:r>
      <w:r w:rsidR="007A68D8">
        <w:rPr>
          <w:rStyle w:val="Hyperlink"/>
          <w:rFonts w:cstheme="minorHAnsi"/>
          <w:color w:val="595959" w:themeColor="text1" w:themeTint="A6"/>
          <w:u w:val="none"/>
        </w:rPr>
        <w:t xml:space="preserve"> ordering</w:t>
      </w:r>
      <w:r>
        <w:rPr>
          <w:rStyle w:val="Hyperlink"/>
          <w:rFonts w:cstheme="minorHAnsi"/>
          <w:color w:val="595959" w:themeColor="text1" w:themeTint="A6"/>
          <w:u w:val="none"/>
        </w:rPr>
        <w:t xml:space="preserve"> </w:t>
      </w:r>
      <w:r w:rsidR="007A68D8">
        <w:rPr>
          <w:rStyle w:val="Hyperlink"/>
          <w:rFonts w:cstheme="minorHAnsi"/>
          <w:color w:val="595959" w:themeColor="text1" w:themeTint="A6"/>
          <w:u w:val="none"/>
        </w:rPr>
        <w:t>the appropriate configuration of the assay kit.</w:t>
      </w:r>
    </w:p>
    <w:p w14:paraId="4681BB08" w14:textId="0C35ABC4" w:rsidR="00EA70DD" w:rsidRPr="00DF3863" w:rsidRDefault="00EA70DD" w:rsidP="00CF7158">
      <w:pPr>
        <w:pStyle w:val="Heading1"/>
        <w:rPr>
          <w:color w:val="003399"/>
          <w:sz w:val="44"/>
          <w:szCs w:val="44"/>
        </w:rPr>
      </w:pPr>
      <w:r w:rsidRPr="00FE45D6">
        <w:rPr>
          <w:color w:val="003399"/>
          <w:sz w:val="44"/>
          <w:szCs w:val="44"/>
        </w:rPr>
        <w:t>Procedure</w:t>
      </w:r>
      <w:bookmarkEnd w:id="3"/>
    </w:p>
    <w:p w14:paraId="43402BBB" w14:textId="77777777" w:rsidR="00AB253E" w:rsidRDefault="00AB253E" w:rsidP="007C515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Thaw Illumina DNA Standard on ice.</w:t>
      </w:r>
    </w:p>
    <w:p w14:paraId="1945C16D" w14:textId="47EAD817" w:rsidR="00766B68" w:rsidRPr="00AB253E" w:rsidRDefault="00AB253E" w:rsidP="00AB253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Prepare five sequential 10-fold dilutions from Illumina DNA Standard in dilution buffer using PCR tubes or strips </w:t>
      </w:r>
      <w:r w:rsidR="00766B68" w:rsidRPr="00AB253E">
        <w:rPr>
          <w:rFonts w:cstheme="minorHAnsi"/>
          <w:color w:val="595959" w:themeColor="text1" w:themeTint="A6"/>
        </w:rPr>
        <w:t xml:space="preserve">as described in </w:t>
      </w:r>
      <w:r w:rsidR="00A60589" w:rsidRPr="00AB253E">
        <w:rPr>
          <w:rFonts w:cstheme="minorHAnsi"/>
          <w:color w:val="003399"/>
        </w:rPr>
        <w:t>T</w:t>
      </w:r>
      <w:r w:rsidR="00766B68" w:rsidRPr="00AB253E">
        <w:rPr>
          <w:rFonts w:cstheme="minorHAnsi"/>
          <w:color w:val="003399"/>
        </w:rPr>
        <w:t>able 1</w:t>
      </w:r>
      <w:r w:rsidR="00766B68" w:rsidRPr="00AB253E">
        <w:rPr>
          <w:rFonts w:cstheme="minorHAnsi"/>
          <w:color w:val="595959" w:themeColor="text1" w:themeTint="A6"/>
        </w:rPr>
        <w:t xml:space="preserve"> below.</w:t>
      </w:r>
      <w:r w:rsidR="00004278" w:rsidRPr="00AB253E">
        <w:rPr>
          <w:rFonts w:cstheme="minorHAnsi"/>
          <w:color w:val="595959" w:themeColor="text1" w:themeTint="A6"/>
        </w:rPr>
        <w:t xml:space="preserve">  </w:t>
      </w:r>
    </w:p>
    <w:p w14:paraId="305D3735" w14:textId="7BD4C887" w:rsidR="00A60589" w:rsidRDefault="00A60589" w:rsidP="00A60589">
      <w:pPr>
        <w:pStyle w:val="ListParagraph"/>
        <w:spacing w:after="0" w:line="240" w:lineRule="auto"/>
        <w:ind w:left="1080"/>
        <w:rPr>
          <w:rFonts w:cstheme="minorHAnsi"/>
          <w:color w:val="595959" w:themeColor="text1" w:themeTint="A6"/>
        </w:rPr>
      </w:pPr>
      <w:r w:rsidRPr="00A60589">
        <w:rPr>
          <w:rFonts w:cstheme="minorHAnsi"/>
          <w:b/>
          <w:bCs/>
          <w:color w:val="003399"/>
        </w:rPr>
        <w:t>Note:</w:t>
      </w:r>
      <w:r>
        <w:rPr>
          <w:rFonts w:cstheme="minorHAnsi"/>
          <w:color w:val="595959" w:themeColor="text1" w:themeTint="A6"/>
        </w:rPr>
        <w:t xml:space="preserve"> Keep all components on ice and pipette mix the RNase Inhibitor and EZ Reverse Transcriptase.  All other components can be vortexed.  </w:t>
      </w:r>
    </w:p>
    <w:p w14:paraId="6C06F5D3" w14:textId="77777777" w:rsidR="00766B68" w:rsidRPr="00766B68" w:rsidRDefault="00766B68" w:rsidP="00766B68">
      <w:pPr>
        <w:pStyle w:val="ListParagraph"/>
        <w:spacing w:after="0" w:line="240" w:lineRule="auto"/>
        <w:rPr>
          <w:rFonts w:cstheme="minorHAnsi"/>
          <w:color w:val="595959" w:themeColor="text1" w:themeTint="A6"/>
        </w:rPr>
      </w:pPr>
    </w:p>
    <w:p w14:paraId="08606476" w14:textId="4D2FBC99" w:rsidR="00766B68" w:rsidRPr="00766B68" w:rsidRDefault="00766B68" w:rsidP="00766B68">
      <w:r w:rsidRPr="0073614C">
        <w:rPr>
          <w:color w:val="003399"/>
        </w:rPr>
        <w:t>Table 1:</w:t>
      </w:r>
      <w:r w:rsidRPr="00766B68">
        <w:rPr>
          <w:color w:val="003399"/>
        </w:rPr>
        <w:t xml:space="preserve"> </w:t>
      </w:r>
      <w:r w:rsidR="00AB253E">
        <w:rPr>
          <w:color w:val="595959" w:themeColor="text1" w:themeTint="A6"/>
        </w:rPr>
        <w:t>Illumina DNA Standard dilution</w:t>
      </w:r>
      <w:r>
        <w:rPr>
          <w:color w:val="595959" w:themeColor="text1" w:themeTint="A6"/>
        </w:rPr>
        <w:t>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12"/>
        <w:gridCol w:w="3258"/>
        <w:gridCol w:w="2790"/>
      </w:tblGrid>
      <w:tr w:rsidR="00AB253E" w14:paraId="55B3E40A" w14:textId="77777777" w:rsidTr="00AB2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BA04783" w14:textId="7B0EF6AE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Component</w:t>
            </w:r>
          </w:p>
        </w:tc>
        <w:tc>
          <w:tcPr>
            <w:tcW w:w="3258" w:type="dxa"/>
          </w:tcPr>
          <w:p w14:paraId="32899630" w14:textId="2812FBC9" w:rsidR="00AB253E" w:rsidRDefault="00AB253E" w:rsidP="0076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Illumina DNA Standard</w:t>
            </w:r>
          </w:p>
        </w:tc>
        <w:tc>
          <w:tcPr>
            <w:tcW w:w="2790" w:type="dxa"/>
          </w:tcPr>
          <w:p w14:paraId="3EE4418F" w14:textId="016502C1" w:rsidR="00AB253E" w:rsidRDefault="00AB253E" w:rsidP="0076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Dilution buffer vol (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>)</w:t>
            </w:r>
          </w:p>
        </w:tc>
      </w:tr>
      <w:tr w:rsidR="00AB253E" w14:paraId="76F16197" w14:textId="77777777" w:rsidTr="00AB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1402C58" w14:textId="4800622B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Std 1</w:t>
            </w:r>
          </w:p>
        </w:tc>
        <w:tc>
          <w:tcPr>
            <w:tcW w:w="3258" w:type="dxa"/>
          </w:tcPr>
          <w:p w14:paraId="1598680C" w14:textId="22633526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undiluted</w:t>
            </w:r>
          </w:p>
        </w:tc>
        <w:tc>
          <w:tcPr>
            <w:tcW w:w="2790" w:type="dxa"/>
          </w:tcPr>
          <w:p w14:paraId="45F22E92" w14:textId="2FEC11AE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45</w:t>
            </w:r>
          </w:p>
        </w:tc>
      </w:tr>
      <w:tr w:rsidR="00AB253E" w14:paraId="3DBD0E5F" w14:textId="77777777" w:rsidTr="00AB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539D3CB" w14:textId="23E74A33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Std 2</w:t>
            </w:r>
          </w:p>
        </w:tc>
        <w:tc>
          <w:tcPr>
            <w:tcW w:w="3258" w:type="dxa"/>
          </w:tcPr>
          <w:p w14:paraId="29467CB3" w14:textId="5A99C3AA" w:rsidR="00AB253E" w:rsidRDefault="00AB253E" w:rsidP="0076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Std 1</w:t>
            </w:r>
          </w:p>
        </w:tc>
        <w:tc>
          <w:tcPr>
            <w:tcW w:w="2790" w:type="dxa"/>
          </w:tcPr>
          <w:p w14:paraId="367EE8FD" w14:textId="602AC24E" w:rsidR="00AB253E" w:rsidRDefault="00AB253E" w:rsidP="0076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45</w:t>
            </w:r>
          </w:p>
        </w:tc>
      </w:tr>
      <w:tr w:rsidR="00AB253E" w14:paraId="5EBB6D72" w14:textId="77777777" w:rsidTr="00AB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8DD31E6" w14:textId="4D7E076E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Std 3</w:t>
            </w:r>
          </w:p>
        </w:tc>
        <w:tc>
          <w:tcPr>
            <w:tcW w:w="3258" w:type="dxa"/>
          </w:tcPr>
          <w:p w14:paraId="4DD2BE8F" w14:textId="0004CBDA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Std 2</w:t>
            </w:r>
          </w:p>
        </w:tc>
        <w:tc>
          <w:tcPr>
            <w:tcW w:w="2790" w:type="dxa"/>
          </w:tcPr>
          <w:p w14:paraId="78D000CB" w14:textId="636D1901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45</w:t>
            </w:r>
          </w:p>
        </w:tc>
      </w:tr>
      <w:tr w:rsidR="00AB253E" w14:paraId="29B1DD4B" w14:textId="77777777" w:rsidTr="00AB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7629870" w14:textId="26E54735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Std 4</w:t>
            </w:r>
          </w:p>
        </w:tc>
        <w:tc>
          <w:tcPr>
            <w:tcW w:w="3258" w:type="dxa"/>
          </w:tcPr>
          <w:p w14:paraId="00396C4F" w14:textId="14FAE840" w:rsidR="00AB253E" w:rsidRDefault="00AB253E" w:rsidP="0076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Std 3</w:t>
            </w:r>
          </w:p>
        </w:tc>
        <w:tc>
          <w:tcPr>
            <w:tcW w:w="2790" w:type="dxa"/>
          </w:tcPr>
          <w:p w14:paraId="7C7EDB59" w14:textId="6B652011" w:rsidR="00AB253E" w:rsidRDefault="00AB253E" w:rsidP="0076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45</w:t>
            </w:r>
          </w:p>
        </w:tc>
      </w:tr>
      <w:tr w:rsidR="00AB253E" w14:paraId="4160B2DD" w14:textId="77777777" w:rsidTr="00AB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78358BE" w14:textId="6A3CB967" w:rsidR="00AB253E" w:rsidRDefault="00AB253E" w:rsidP="00766B68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Std 5</w:t>
            </w:r>
          </w:p>
        </w:tc>
        <w:tc>
          <w:tcPr>
            <w:tcW w:w="3258" w:type="dxa"/>
          </w:tcPr>
          <w:p w14:paraId="3C90A66D" w14:textId="159E9CD6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Std 4</w:t>
            </w:r>
          </w:p>
        </w:tc>
        <w:tc>
          <w:tcPr>
            <w:tcW w:w="2790" w:type="dxa"/>
          </w:tcPr>
          <w:p w14:paraId="74F04A56" w14:textId="218C0AD0" w:rsidR="00AB253E" w:rsidRDefault="00AB253E" w:rsidP="0076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45</w:t>
            </w:r>
          </w:p>
        </w:tc>
      </w:tr>
    </w:tbl>
    <w:p w14:paraId="0E1AE94D" w14:textId="77777777" w:rsidR="00766B68" w:rsidRPr="00766B68" w:rsidRDefault="00766B68" w:rsidP="00766B68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358F3DD0" w14:textId="5754D642" w:rsidR="00D6004D" w:rsidRPr="008F515C" w:rsidRDefault="00AB253E" w:rsidP="007C515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Prepare a starting 1:20 dilution of the sample library in dilution buffer (1 </w:t>
      </w:r>
      <w:proofErr w:type="spellStart"/>
      <w:r>
        <w:rPr>
          <w:rFonts w:cstheme="minorHAnsi"/>
          <w:color w:val="595959" w:themeColor="text1" w:themeTint="A6"/>
        </w:rPr>
        <w:t>uL</w:t>
      </w:r>
      <w:proofErr w:type="spellEnd"/>
      <w:r>
        <w:rPr>
          <w:rFonts w:cstheme="minorHAnsi"/>
          <w:color w:val="595959" w:themeColor="text1" w:themeTint="A6"/>
        </w:rPr>
        <w:t xml:space="preserve"> of sample library + </w:t>
      </w:r>
      <w:r w:rsidRPr="008F515C">
        <w:rPr>
          <w:rFonts w:cstheme="minorHAnsi"/>
          <w:color w:val="595959" w:themeColor="text1" w:themeTint="A6"/>
        </w:rPr>
        <w:t xml:space="preserve">19 </w:t>
      </w:r>
      <w:proofErr w:type="spellStart"/>
      <w:r w:rsidRPr="008F515C">
        <w:rPr>
          <w:rFonts w:cstheme="minorHAnsi"/>
          <w:color w:val="595959" w:themeColor="text1" w:themeTint="A6"/>
        </w:rPr>
        <w:t>uL</w:t>
      </w:r>
      <w:proofErr w:type="spellEnd"/>
      <w:r w:rsidRPr="008F515C">
        <w:rPr>
          <w:rFonts w:cstheme="minorHAnsi"/>
          <w:color w:val="595959" w:themeColor="text1" w:themeTint="A6"/>
        </w:rPr>
        <w:t xml:space="preserve"> dilution buffer).</w:t>
      </w:r>
      <w:r w:rsidR="008F515C" w:rsidRPr="008F515C">
        <w:rPr>
          <w:rFonts w:cstheme="minorHAnsi"/>
          <w:color w:val="595959" w:themeColor="text1" w:themeTint="A6"/>
        </w:rPr>
        <w:t xml:space="preserve">  Pipette up and down 12 times to mix.</w:t>
      </w:r>
    </w:p>
    <w:p w14:paraId="51B0AA1E" w14:textId="5617AF5C" w:rsidR="0073614C" w:rsidRPr="008F515C" w:rsidRDefault="008F515C" w:rsidP="008F51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3399"/>
        </w:rPr>
      </w:pPr>
      <w:r w:rsidRPr="008F515C">
        <w:rPr>
          <w:rFonts w:cstheme="minorHAnsi"/>
          <w:color w:val="595959" w:themeColor="text1" w:themeTint="A6"/>
        </w:rPr>
        <w:t>P</w:t>
      </w:r>
      <w:r>
        <w:rPr>
          <w:rFonts w:cstheme="minorHAnsi"/>
          <w:color w:val="595959" w:themeColor="text1" w:themeTint="A6"/>
        </w:rPr>
        <w:t xml:space="preserve">repare two working dilutions of the sample library, Dilution </w:t>
      </w:r>
      <w:proofErr w:type="gramStart"/>
      <w:r>
        <w:rPr>
          <w:rFonts w:cstheme="minorHAnsi"/>
          <w:color w:val="595959" w:themeColor="text1" w:themeTint="A6"/>
        </w:rPr>
        <w:t>1</w:t>
      </w:r>
      <w:proofErr w:type="gramEnd"/>
      <w:r>
        <w:rPr>
          <w:rFonts w:cstheme="minorHAnsi"/>
          <w:color w:val="595959" w:themeColor="text1" w:themeTint="A6"/>
        </w:rPr>
        <w:t xml:space="preserve"> and Dilution 2, as indicated in </w:t>
      </w:r>
      <w:r w:rsidR="0073614C" w:rsidRPr="008F515C">
        <w:rPr>
          <w:rFonts w:cstheme="minorHAnsi"/>
          <w:color w:val="003399"/>
        </w:rPr>
        <w:t>Table 2</w:t>
      </w:r>
      <w:r w:rsidR="0073614C" w:rsidRPr="008F515C">
        <w:rPr>
          <w:rFonts w:cstheme="minorHAnsi"/>
          <w:color w:val="595959" w:themeColor="text1" w:themeTint="A6"/>
        </w:rPr>
        <w:t>.</w:t>
      </w:r>
    </w:p>
    <w:p w14:paraId="65AF4C70" w14:textId="3C3CB670" w:rsidR="008F515C" w:rsidRPr="008F515C" w:rsidRDefault="008F515C" w:rsidP="008F515C">
      <w:pPr>
        <w:pStyle w:val="ListParagraph"/>
        <w:spacing w:after="0" w:line="240" w:lineRule="auto"/>
        <w:ind w:left="1080"/>
        <w:rPr>
          <w:rFonts w:cstheme="minorHAnsi"/>
          <w:color w:val="003399"/>
        </w:rPr>
      </w:pPr>
      <w:r w:rsidRPr="009822C7">
        <w:rPr>
          <w:rFonts w:cstheme="minorHAnsi"/>
          <w:b/>
          <w:bCs/>
          <w:color w:val="003399"/>
        </w:rPr>
        <w:t>Note:</w:t>
      </w:r>
      <w:r w:rsidRPr="009822C7">
        <w:rPr>
          <w:rFonts w:cstheme="minorHAnsi"/>
          <w:color w:val="003399"/>
        </w:rPr>
        <w:t xml:space="preserve"> </w:t>
      </w:r>
      <w:r>
        <w:rPr>
          <w:rFonts w:cstheme="minorHAnsi"/>
          <w:color w:val="595959" w:themeColor="text1" w:themeTint="A6"/>
        </w:rPr>
        <w:t>Always use freshly made dilutions.</w:t>
      </w:r>
    </w:p>
    <w:p w14:paraId="6E276F04" w14:textId="2AF30656" w:rsidR="0073614C" w:rsidRDefault="0073614C" w:rsidP="0073614C">
      <w:pPr>
        <w:spacing w:after="0" w:line="240" w:lineRule="auto"/>
        <w:ind w:left="360"/>
        <w:rPr>
          <w:rFonts w:cstheme="minorHAnsi"/>
          <w:color w:val="595959" w:themeColor="text1" w:themeTint="A6"/>
        </w:rPr>
      </w:pPr>
    </w:p>
    <w:p w14:paraId="4846CE75" w14:textId="475452E4" w:rsidR="0073614C" w:rsidRDefault="0073614C" w:rsidP="00C34DCE">
      <w:pPr>
        <w:spacing w:after="0" w:line="240" w:lineRule="auto"/>
        <w:rPr>
          <w:rFonts w:cstheme="minorHAnsi"/>
          <w:color w:val="595959" w:themeColor="text1" w:themeTint="A6"/>
        </w:rPr>
      </w:pPr>
      <w:r w:rsidRPr="004B3E27">
        <w:rPr>
          <w:rFonts w:cstheme="minorHAnsi"/>
          <w:color w:val="003399"/>
        </w:rPr>
        <w:t>Ta</w:t>
      </w:r>
      <w:r w:rsidRPr="009822C7">
        <w:rPr>
          <w:rFonts w:cstheme="minorHAnsi"/>
          <w:color w:val="003399"/>
        </w:rPr>
        <w:t>ble</w:t>
      </w:r>
      <w:r w:rsidRPr="004B3E27">
        <w:rPr>
          <w:rFonts w:cstheme="minorHAnsi"/>
          <w:color w:val="003399"/>
        </w:rPr>
        <w:t xml:space="preserve"> 2:</w:t>
      </w:r>
      <w:r>
        <w:rPr>
          <w:rFonts w:cstheme="minorHAnsi"/>
          <w:color w:val="595959" w:themeColor="text1" w:themeTint="A6"/>
        </w:rPr>
        <w:t xml:space="preserve"> </w:t>
      </w:r>
      <w:r w:rsidR="008F515C">
        <w:rPr>
          <w:rFonts w:cstheme="minorHAnsi"/>
          <w:color w:val="595959" w:themeColor="text1" w:themeTint="A6"/>
        </w:rPr>
        <w:t>Sample library dilution</w:t>
      </w:r>
    </w:p>
    <w:p w14:paraId="07F11247" w14:textId="4656DE46" w:rsidR="0073614C" w:rsidRDefault="0073614C" w:rsidP="0073614C">
      <w:pPr>
        <w:spacing w:after="0" w:line="240" w:lineRule="auto"/>
        <w:ind w:left="360"/>
        <w:rPr>
          <w:rFonts w:cstheme="minorHAnsi"/>
          <w:color w:val="595959" w:themeColor="text1" w:themeTint="A6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156"/>
        <w:gridCol w:w="2859"/>
        <w:gridCol w:w="3345"/>
      </w:tblGrid>
      <w:tr w:rsidR="008F515C" w14:paraId="470F63EA" w14:textId="77777777" w:rsidTr="008F5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89F03E2" w14:textId="50A79170" w:rsidR="008F515C" w:rsidRDefault="008F515C" w:rsidP="0073614C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Dilution</w:t>
            </w:r>
          </w:p>
        </w:tc>
        <w:tc>
          <w:tcPr>
            <w:tcW w:w="2859" w:type="dxa"/>
          </w:tcPr>
          <w:p w14:paraId="675A03F8" w14:textId="2B82DDB0" w:rsidR="008F515C" w:rsidRDefault="008F515C" w:rsidP="00736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Library</w:t>
            </w:r>
          </w:p>
        </w:tc>
        <w:tc>
          <w:tcPr>
            <w:tcW w:w="3345" w:type="dxa"/>
          </w:tcPr>
          <w:p w14:paraId="0764F4C8" w14:textId="47223496" w:rsidR="008F515C" w:rsidRDefault="008F515C" w:rsidP="00736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Dilution buffer</w:t>
            </w:r>
          </w:p>
        </w:tc>
      </w:tr>
      <w:tr w:rsidR="008F515C" w14:paraId="3ACD11CC" w14:textId="77777777" w:rsidTr="008F5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478D7E2" w14:textId="55575CCF" w:rsidR="008F515C" w:rsidRDefault="008F515C" w:rsidP="0073614C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Dilution 1 (1:2000)</w:t>
            </w:r>
          </w:p>
        </w:tc>
        <w:tc>
          <w:tcPr>
            <w:tcW w:w="2859" w:type="dxa"/>
          </w:tcPr>
          <w:p w14:paraId="40D08790" w14:textId="6AD83D0A" w:rsidR="008F515C" w:rsidRDefault="008F515C" w:rsidP="0073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2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1:20</w:t>
            </w:r>
          </w:p>
        </w:tc>
        <w:tc>
          <w:tcPr>
            <w:tcW w:w="3345" w:type="dxa"/>
          </w:tcPr>
          <w:p w14:paraId="1AFEC4B5" w14:textId="2C9954CE" w:rsidR="008F515C" w:rsidRDefault="008F515C" w:rsidP="0073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198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</w:p>
        </w:tc>
      </w:tr>
      <w:tr w:rsidR="008F515C" w14:paraId="347DA458" w14:textId="77777777" w:rsidTr="008F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83081DE" w14:textId="6E45242C" w:rsidR="008F515C" w:rsidRDefault="008F515C" w:rsidP="0073614C">
            <w:p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Dilution 2 (1:20000)</w:t>
            </w:r>
          </w:p>
        </w:tc>
        <w:tc>
          <w:tcPr>
            <w:tcW w:w="2859" w:type="dxa"/>
          </w:tcPr>
          <w:p w14:paraId="24B7CE8C" w14:textId="4F5C2AE9" w:rsidR="008F515C" w:rsidRDefault="008F515C" w:rsidP="0073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1:2000</w:t>
            </w:r>
          </w:p>
        </w:tc>
        <w:tc>
          <w:tcPr>
            <w:tcW w:w="3345" w:type="dxa"/>
          </w:tcPr>
          <w:p w14:paraId="27F31BC9" w14:textId="45F1535B" w:rsidR="008F515C" w:rsidRDefault="008F515C" w:rsidP="0073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45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</w:p>
        </w:tc>
      </w:tr>
    </w:tbl>
    <w:p w14:paraId="1CF99881" w14:textId="77777777" w:rsidR="00BB0789" w:rsidRPr="00BB0789" w:rsidRDefault="00BB0789" w:rsidP="00BB0789">
      <w:pPr>
        <w:autoSpaceDE w:val="0"/>
        <w:autoSpaceDN w:val="0"/>
        <w:adjustRightInd w:val="0"/>
        <w:spacing w:after="0" w:line="240" w:lineRule="auto"/>
        <w:rPr>
          <w:rFonts w:ascii="Futura Std Book" w:hAnsi="Futura Std Book" w:cs="Futura Std Book"/>
          <w:color w:val="000000"/>
          <w:sz w:val="24"/>
          <w:szCs w:val="24"/>
        </w:rPr>
      </w:pPr>
    </w:p>
    <w:p w14:paraId="2E5C5CD0" w14:textId="30A1DC6D" w:rsidR="00BB0789" w:rsidRPr="00BB0789" w:rsidRDefault="00BB0789" w:rsidP="00BB07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BB0789">
        <w:rPr>
          <w:rFonts w:cstheme="minorHAnsi"/>
          <w:color w:val="595959" w:themeColor="text1" w:themeTint="A6"/>
        </w:rPr>
        <w:t xml:space="preserve">Briefly centrifuge the SYBR Green </w:t>
      </w:r>
      <w:proofErr w:type="spellStart"/>
      <w:r w:rsidRPr="00BB0789">
        <w:rPr>
          <w:rFonts w:cstheme="minorHAnsi"/>
          <w:color w:val="595959" w:themeColor="text1" w:themeTint="A6"/>
        </w:rPr>
        <w:t>Mastermix</w:t>
      </w:r>
      <w:proofErr w:type="spellEnd"/>
      <w:r w:rsidRPr="00BB0789">
        <w:rPr>
          <w:rFonts w:cstheme="minorHAnsi"/>
          <w:color w:val="595959" w:themeColor="text1" w:themeTint="A6"/>
        </w:rPr>
        <w:t xml:space="preserve"> (10–15 s) to bring the contents to the</w:t>
      </w:r>
      <w:r>
        <w:rPr>
          <w:rFonts w:cstheme="minorHAnsi"/>
          <w:color w:val="595959" w:themeColor="text1" w:themeTint="A6"/>
        </w:rPr>
        <w:t xml:space="preserve"> </w:t>
      </w:r>
      <w:r w:rsidRPr="00BB0789">
        <w:rPr>
          <w:rFonts w:cstheme="minorHAnsi"/>
          <w:color w:val="595959" w:themeColor="text1" w:themeTint="A6"/>
        </w:rPr>
        <w:t>bottom of the tube.</w:t>
      </w:r>
    </w:p>
    <w:p w14:paraId="28616A23" w14:textId="28C20225" w:rsidR="00BB0789" w:rsidRPr="00BB0789" w:rsidRDefault="00BB0789" w:rsidP="00BB07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595959" w:themeColor="text1" w:themeTint="A6"/>
        </w:rPr>
      </w:pPr>
      <w:r w:rsidRPr="009822C7">
        <w:rPr>
          <w:rFonts w:cstheme="minorHAnsi"/>
          <w:b/>
          <w:bCs/>
          <w:color w:val="003399"/>
        </w:rPr>
        <w:t>Note:</w:t>
      </w:r>
      <w:r w:rsidRPr="00BB0789">
        <w:rPr>
          <w:rFonts w:cstheme="minorHAnsi"/>
          <w:b/>
          <w:bCs/>
          <w:color w:val="595959" w:themeColor="text1" w:themeTint="A6"/>
        </w:rPr>
        <w:t xml:space="preserve"> </w:t>
      </w:r>
      <w:r w:rsidRPr="00BB0789">
        <w:rPr>
          <w:rFonts w:cstheme="minorHAnsi"/>
          <w:color w:val="595959" w:themeColor="text1" w:themeTint="A6"/>
        </w:rPr>
        <w:t xml:space="preserve">Because SYBR Green </w:t>
      </w:r>
      <w:proofErr w:type="spellStart"/>
      <w:r w:rsidRPr="00BB0789">
        <w:rPr>
          <w:rFonts w:cstheme="minorHAnsi"/>
          <w:color w:val="595959" w:themeColor="text1" w:themeTint="A6"/>
        </w:rPr>
        <w:t>Mastermix</w:t>
      </w:r>
      <w:proofErr w:type="spellEnd"/>
      <w:r w:rsidRPr="00BB0789">
        <w:rPr>
          <w:rFonts w:cstheme="minorHAnsi"/>
          <w:color w:val="595959" w:themeColor="text1" w:themeTint="A6"/>
        </w:rPr>
        <w:t xml:space="preserve"> contains </w:t>
      </w:r>
      <w:proofErr w:type="spellStart"/>
      <w:r w:rsidRPr="00BB0789">
        <w:rPr>
          <w:rFonts w:cstheme="minorHAnsi"/>
          <w:color w:val="595959" w:themeColor="text1" w:themeTint="A6"/>
        </w:rPr>
        <w:t>HotStarTaq</w:t>
      </w:r>
      <w:proofErr w:type="spellEnd"/>
      <w:r w:rsidRPr="00BB0789">
        <w:rPr>
          <w:rFonts w:cstheme="minorHAnsi"/>
          <w:color w:val="595959" w:themeColor="text1" w:themeTint="A6"/>
        </w:rPr>
        <w:t>® DNA Polymerase, which is</w:t>
      </w:r>
      <w:r>
        <w:rPr>
          <w:rFonts w:cstheme="minorHAnsi"/>
          <w:color w:val="595959" w:themeColor="text1" w:themeTint="A6"/>
        </w:rPr>
        <w:t xml:space="preserve"> </w:t>
      </w:r>
      <w:r w:rsidRPr="00BB0789">
        <w:rPr>
          <w:rFonts w:cstheme="minorHAnsi"/>
          <w:color w:val="595959" w:themeColor="text1" w:themeTint="A6"/>
        </w:rPr>
        <w:t>heat-activated, reactions can be prepared at room temperature (15–25</w:t>
      </w:r>
      <w:r w:rsidRPr="00BB0789">
        <w:rPr>
          <w:rFonts w:cstheme="minorHAnsi"/>
          <w:b/>
          <w:bCs/>
          <w:color w:val="595959" w:themeColor="text1" w:themeTint="A6"/>
        </w:rPr>
        <w:t>°</w:t>
      </w:r>
      <w:r w:rsidRPr="00BB0789">
        <w:rPr>
          <w:rFonts w:cstheme="minorHAnsi"/>
          <w:color w:val="595959" w:themeColor="text1" w:themeTint="A6"/>
        </w:rPr>
        <w:t>C).</w:t>
      </w:r>
    </w:p>
    <w:p w14:paraId="3C317AA3" w14:textId="442E53DC" w:rsidR="00BB0789" w:rsidRDefault="00BB0789" w:rsidP="00BB07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BB0789">
        <w:rPr>
          <w:rFonts w:cstheme="minorHAnsi"/>
          <w:color w:val="595959" w:themeColor="text1" w:themeTint="A6"/>
        </w:rPr>
        <w:t xml:space="preserve">Make PCR reaction </w:t>
      </w:r>
      <w:r>
        <w:rPr>
          <w:rFonts w:cstheme="minorHAnsi"/>
          <w:color w:val="595959" w:themeColor="text1" w:themeTint="A6"/>
        </w:rPr>
        <w:t xml:space="preserve">master </w:t>
      </w:r>
      <w:r w:rsidRPr="00BB0789">
        <w:rPr>
          <w:rFonts w:cstheme="minorHAnsi"/>
          <w:color w:val="595959" w:themeColor="text1" w:themeTint="A6"/>
        </w:rPr>
        <w:t xml:space="preserve">mix according to </w:t>
      </w:r>
      <w:r w:rsidRPr="00BB0789">
        <w:rPr>
          <w:rFonts w:cstheme="minorHAnsi"/>
          <w:color w:val="000099"/>
        </w:rPr>
        <w:t>Table 3</w:t>
      </w:r>
      <w:r w:rsidRPr="00BB0789">
        <w:rPr>
          <w:rFonts w:cstheme="minorHAnsi"/>
          <w:color w:val="595959" w:themeColor="text1" w:themeTint="A6"/>
        </w:rPr>
        <w:t>.</w:t>
      </w:r>
      <w:r>
        <w:rPr>
          <w:rFonts w:cstheme="minorHAnsi"/>
          <w:color w:val="595959" w:themeColor="text1" w:themeTint="A6"/>
        </w:rPr>
        <w:t xml:space="preserve">  Scale up according to the </w:t>
      </w:r>
      <w:r w:rsidR="00A726FE">
        <w:rPr>
          <w:rFonts w:cstheme="minorHAnsi"/>
          <w:color w:val="595959" w:themeColor="text1" w:themeTint="A6"/>
        </w:rPr>
        <w:t>n</w:t>
      </w:r>
      <w:r>
        <w:rPr>
          <w:rFonts w:cstheme="minorHAnsi"/>
          <w:color w:val="595959" w:themeColor="text1" w:themeTint="A6"/>
        </w:rPr>
        <w:t xml:space="preserve">umber of reactions.  Add 10% overage to ensure enough </w:t>
      </w:r>
      <w:proofErr w:type="spellStart"/>
      <w:r>
        <w:rPr>
          <w:rFonts w:cstheme="minorHAnsi"/>
          <w:color w:val="595959" w:themeColor="text1" w:themeTint="A6"/>
        </w:rPr>
        <w:t>mastermix</w:t>
      </w:r>
      <w:proofErr w:type="spellEnd"/>
      <w:r>
        <w:rPr>
          <w:rFonts w:cstheme="minorHAnsi"/>
          <w:color w:val="595959" w:themeColor="text1" w:themeTint="A6"/>
        </w:rPr>
        <w:t xml:space="preserve"> for all samples.  Pipette up and down 10 times to mix.</w:t>
      </w:r>
    </w:p>
    <w:p w14:paraId="4DDE2E68" w14:textId="393F1795" w:rsidR="00BB0789" w:rsidRDefault="00BB0789" w:rsidP="00BB0789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6084543F" w14:textId="51251907" w:rsidR="00BB0789" w:rsidRDefault="00BB0789" w:rsidP="00BB0789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097A7C">
        <w:rPr>
          <w:rFonts w:asciiTheme="minorHAnsi" w:hAnsiTheme="minorHAnsi" w:cstheme="minorHAnsi"/>
          <w:color w:val="003399"/>
          <w:sz w:val="22"/>
          <w:szCs w:val="22"/>
        </w:rPr>
        <w:t>Table 3: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Setup of qPCR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mastermix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</w:p>
    <w:p w14:paraId="447891F6" w14:textId="77777777" w:rsidR="00BB0789" w:rsidRDefault="00BB0789" w:rsidP="00BB0789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789" w14:paraId="5951A488" w14:textId="77777777" w:rsidTr="00BB0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1E31A" w14:textId="3A680F3B" w:rsidR="00BB0789" w:rsidRDefault="00BB0789" w:rsidP="00BB0789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Component</w:t>
            </w:r>
          </w:p>
        </w:tc>
        <w:tc>
          <w:tcPr>
            <w:tcW w:w="4675" w:type="dxa"/>
          </w:tcPr>
          <w:p w14:paraId="35D2213B" w14:textId="208D56DA" w:rsidR="00BB0789" w:rsidRDefault="00BB0789" w:rsidP="00BB078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Volume (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uL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 xml:space="preserve"> for 1X reaction)</w:t>
            </w:r>
          </w:p>
        </w:tc>
      </w:tr>
      <w:tr w:rsidR="00BB0789" w14:paraId="23DD989C" w14:textId="77777777" w:rsidTr="00BB0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1D5EA" w14:textId="5D83E444" w:rsidR="00BB0789" w:rsidRDefault="00BB0789" w:rsidP="00BB0789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Nuclease free water</w:t>
            </w:r>
          </w:p>
        </w:tc>
        <w:tc>
          <w:tcPr>
            <w:tcW w:w="4675" w:type="dxa"/>
          </w:tcPr>
          <w:p w14:paraId="29184A0D" w14:textId="44859B59" w:rsidR="00BB0789" w:rsidRDefault="00BB0789" w:rsidP="00BB078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8.5</w:t>
            </w:r>
          </w:p>
        </w:tc>
      </w:tr>
      <w:tr w:rsidR="00BB0789" w14:paraId="143A5901" w14:textId="77777777" w:rsidTr="00BB0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3461E1" w14:textId="257D3A70" w:rsidR="00BB0789" w:rsidRDefault="00BB0789" w:rsidP="00BB0789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SYBR Green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Mastermix</w:t>
            </w:r>
            <w:proofErr w:type="spellEnd"/>
          </w:p>
        </w:tc>
        <w:tc>
          <w:tcPr>
            <w:tcW w:w="4675" w:type="dxa"/>
          </w:tcPr>
          <w:p w14:paraId="7F9BB9F8" w14:textId="541BB999" w:rsidR="00BB0789" w:rsidRDefault="00BB0789" w:rsidP="00BB078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12.5</w:t>
            </w:r>
          </w:p>
        </w:tc>
      </w:tr>
      <w:tr w:rsidR="00BB0789" w14:paraId="4AA490F1" w14:textId="77777777" w:rsidTr="00BB0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54339" w14:textId="79B17015" w:rsidR="00BB0789" w:rsidRDefault="00BB0789" w:rsidP="00BB0789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Primer mix (10 </w:t>
            </w:r>
            <w:proofErr w:type="spellStart"/>
            <w:r>
              <w:rPr>
                <w:rFonts w:cstheme="minorHAnsi"/>
                <w:color w:val="595959" w:themeColor="text1" w:themeTint="A6"/>
              </w:rPr>
              <w:t>uM</w:t>
            </w:r>
            <w:proofErr w:type="spellEnd"/>
            <w:r>
              <w:rPr>
                <w:rFonts w:cstheme="minorHAnsi"/>
                <w:color w:val="595959" w:themeColor="text1" w:themeTint="A6"/>
              </w:rPr>
              <w:t>)</w:t>
            </w:r>
          </w:p>
        </w:tc>
        <w:tc>
          <w:tcPr>
            <w:tcW w:w="4675" w:type="dxa"/>
          </w:tcPr>
          <w:p w14:paraId="36A09C9A" w14:textId="46AC0B7B" w:rsidR="00BB0789" w:rsidRDefault="00BB0789" w:rsidP="00BB078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</w:t>
            </w:r>
          </w:p>
        </w:tc>
      </w:tr>
    </w:tbl>
    <w:p w14:paraId="0F72C063" w14:textId="77777777" w:rsidR="00BB0789" w:rsidRPr="00BB0789" w:rsidRDefault="00BB0789" w:rsidP="00BB0789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50482349" w14:textId="1E1BAE7B" w:rsidR="00BB0789" w:rsidRPr="00BB0789" w:rsidRDefault="00BB0789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Aliquot bulk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mastermix</w:t>
      </w:r>
      <w:proofErr w:type="spellEnd"/>
      <w:r w:rsidR="009822C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distributing the entire </w:t>
      </w:r>
      <w:proofErr w:type="spellStart"/>
      <w:r w:rsidR="009822C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mastermix</w:t>
      </w:r>
      <w:proofErr w:type="spellEnd"/>
      <w:r w:rsidR="009822C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into a single strip of PCR tubes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</w:p>
    <w:p w14:paraId="6495F619" w14:textId="1B704546" w:rsidR="00405B71" w:rsidRPr="00E51C29" w:rsidRDefault="00BB0789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Add 3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uL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of </w:t>
      </w:r>
      <w:r w:rsidR="00E51C29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template (</w:t>
      </w:r>
      <w:r w:rsidR="00405B7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standard, dilution 1 sample, dilution 2 sample</w:t>
      </w:r>
      <w:r w:rsidR="00E51C29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)</w:t>
      </w:r>
      <w:r w:rsidR="00405B7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and NTC </w:t>
      </w:r>
      <w:r w:rsidR="00E51C29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to a</w:t>
      </w:r>
      <w:r w:rsidR="00405B7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96 well plate</w:t>
      </w:r>
      <w:r w:rsidR="00E51C29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designed</w:t>
      </w:r>
      <w:r w:rsidR="00405B7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for your Real</w:t>
      </w:r>
      <w:r w:rsidR="00E51C29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-</w:t>
      </w:r>
      <w:r w:rsidR="00405B7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Time PCR System</w:t>
      </w:r>
      <w:r w:rsid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as shown in </w:t>
      </w:r>
      <w:r w:rsidR="00DF7C92" w:rsidRPr="00E51C29">
        <w:rPr>
          <w:rFonts w:asciiTheme="minorHAnsi" w:hAnsiTheme="minorHAnsi" w:cstheme="minorHAnsi"/>
          <w:color w:val="000099"/>
          <w:sz w:val="22"/>
          <w:szCs w:val="22"/>
        </w:rPr>
        <w:t>Figure 1</w:t>
      </w:r>
      <w:r w:rsid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</w:p>
    <w:p w14:paraId="500ECD1E" w14:textId="247DD432" w:rsidR="00E51C29" w:rsidRDefault="00E51C29" w:rsidP="00E51C29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51C29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Add each template</w:t>
      </w:r>
      <w:r w:rsid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and NTC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in triplicate</w:t>
      </w:r>
      <w:r w:rsid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.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</w:p>
    <w:p w14:paraId="1600C5ED" w14:textId="36B5DA55" w:rsidR="00E51C29" w:rsidRDefault="00E51C29" w:rsidP="00E51C29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7985C26C" w14:textId="179E6455" w:rsidR="00E51C29" w:rsidRDefault="00E51C29" w:rsidP="00E51C29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drawing>
          <wp:inline distT="0" distB="0" distL="0" distR="0" wp14:anchorId="442F596F" wp14:editId="7A11CACF">
            <wp:extent cx="59340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3EAE" w14:textId="104F666E" w:rsidR="00E51C29" w:rsidRDefault="00E51C29" w:rsidP="00E51C29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11930D9" w14:textId="20C7C602" w:rsidR="00E51C29" w:rsidRDefault="00E51C29" w:rsidP="00E51C29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51C29">
        <w:rPr>
          <w:rFonts w:asciiTheme="minorHAnsi" w:hAnsiTheme="minorHAnsi" w:cstheme="minorHAnsi"/>
          <w:color w:val="000099"/>
          <w:sz w:val="22"/>
          <w:szCs w:val="22"/>
        </w:rPr>
        <w:t>Figure 1: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QIAseq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Library Quant Assay Kit layout (96-well plate)</w:t>
      </w:r>
    </w:p>
    <w:p w14:paraId="0D155DB5" w14:textId="77777777" w:rsidR="00E51C29" w:rsidRPr="00405B71" w:rsidRDefault="00E51C29" w:rsidP="00E51C29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0E1093DB" w14:textId="77777777" w:rsidR="00DF7C92" w:rsidRPr="00DF7C92" w:rsidRDefault="00DF7C92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Using a multi-channel pipettor, pipette 23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uL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of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mastermix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created in step 6 above into each of the wells containing template or NTC.  Pipette up and down 10 times to mix.  </w:t>
      </w:r>
    </w:p>
    <w:p w14:paraId="498BD1AA" w14:textId="7D10810B" w:rsidR="00DF7C92" w:rsidRDefault="00DF7C92" w:rsidP="00DF7C92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DF7C92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Try to avoid creating bubbles when pipette mixing.</w:t>
      </w:r>
    </w:p>
    <w:p w14:paraId="5CA4D2F8" w14:textId="58FBBC14" w:rsidR="00DF7C92" w:rsidRPr="00DF7C92" w:rsidRDefault="00DF7C92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lastRenderedPageBreak/>
        <w:t>Carefully, tightly seal the plate with Optical Adhesive Film.</w:t>
      </w:r>
    </w:p>
    <w:p w14:paraId="4C6B3763" w14:textId="6A137254" w:rsidR="00DF7C92" w:rsidRPr="00DF7C92" w:rsidRDefault="00DF7C92" w:rsidP="00DF7C92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DF7C92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Follow instructions on </w:t>
      </w:r>
      <w:r w:rsidRP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the </w:t>
      </w:r>
      <w:hyperlink r:id="rId12" w:history="1">
        <w:proofErr w:type="spellStart"/>
        <w:r w:rsidRPr="00DF7C92">
          <w:rPr>
            <w:rStyle w:val="Hyperlink"/>
            <w:rFonts w:asciiTheme="minorHAnsi" w:hAnsiTheme="minorHAnsi" w:cstheme="minorHAnsi"/>
            <w:sz w:val="22"/>
            <w:szCs w:val="22"/>
          </w:rPr>
          <w:t>QIAseq</w:t>
        </w:r>
        <w:proofErr w:type="spellEnd"/>
        <w:r w:rsidRPr="00DF7C92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Library Quant Assay Handbook</w:t>
        </w:r>
      </w:hyperlink>
      <w:r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color w:val="595959" w:themeColor="text1" w:themeTint="A6"/>
          <w:sz w:val="22"/>
          <w:szCs w:val="22"/>
          <w:u w:val="none"/>
        </w:rPr>
        <w:t>for details regarding the appropriate seal to use with the specific Real-Time PCR System.</w:t>
      </w:r>
    </w:p>
    <w:p w14:paraId="71242056" w14:textId="77777777" w:rsidR="00DF7C92" w:rsidRDefault="00DF7C92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Centrifuge the plate for 30 seconds at 1000 x g at room temperature to remove any visible bubbles.</w:t>
      </w:r>
    </w:p>
    <w:p w14:paraId="2C8D9A3A" w14:textId="11196C05" w:rsidR="00DF7C92" w:rsidRDefault="00DF7C92" w:rsidP="00DF7C92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DF7C92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Carefully inspect the wells for the presence of bubbles, as they will interfere with results.</w:t>
      </w:r>
    </w:p>
    <w:p w14:paraId="0519C86B" w14:textId="77777777" w:rsidR="00DF7C92" w:rsidRDefault="00DF7C92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Place the plate on ice while setting up the PCR cycling program.</w:t>
      </w:r>
    </w:p>
    <w:p w14:paraId="78645281" w14:textId="5A6BD2DF" w:rsidR="00DF7C92" w:rsidRDefault="00DF7C92" w:rsidP="00DF7C92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DF7C92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 w:rsidRPr="00DF7C92">
        <w:rPr>
          <w:rFonts w:asciiTheme="minorHAnsi" w:hAnsiTheme="minorHAnsi" w:cstheme="minorHAnsi"/>
          <w:color w:val="000099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The plates containing PCR components may be stored at -20</w:t>
      </w:r>
      <w:r w:rsidRPr="00EC6155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°C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wrapped in aluminum foil for up to one week.</w:t>
      </w:r>
    </w:p>
    <w:p w14:paraId="719C6AB8" w14:textId="45411B80" w:rsidR="00DF7C92" w:rsidRDefault="00DF7C92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Program the Real-Time PCR System as shown in </w:t>
      </w:r>
      <w:r w:rsidRPr="004D1A07">
        <w:rPr>
          <w:rFonts w:asciiTheme="minorHAnsi" w:hAnsiTheme="minorHAnsi" w:cstheme="minorHAnsi"/>
          <w:color w:val="000099"/>
          <w:sz w:val="22"/>
          <w:szCs w:val="22"/>
        </w:rPr>
        <w:t xml:space="preserve">Table </w:t>
      </w:r>
      <w:r w:rsidR="004D1A07" w:rsidRPr="004D1A07">
        <w:rPr>
          <w:rFonts w:asciiTheme="minorHAnsi" w:hAnsiTheme="minorHAnsi" w:cstheme="minorHAnsi"/>
          <w:color w:val="000099"/>
          <w:sz w:val="22"/>
          <w:szCs w:val="22"/>
        </w:rPr>
        <w:t>4</w:t>
      </w:r>
      <w:r w:rsidR="004D1A0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below.</w:t>
      </w:r>
    </w:p>
    <w:p w14:paraId="6DC8D2D7" w14:textId="69F6EBE5" w:rsidR="004D1A07" w:rsidRDefault="004D1A07" w:rsidP="004D1A07">
      <w:pPr>
        <w:pStyle w:val="Default"/>
        <w:ind w:left="108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4D1A07">
        <w:rPr>
          <w:rFonts w:asciiTheme="minorHAnsi" w:hAnsiTheme="minorHAnsi" w:cstheme="minorHAnsi"/>
          <w:b/>
          <w:bCs/>
          <w:color w:val="000099"/>
          <w:sz w:val="22"/>
          <w:szCs w:val="22"/>
        </w:rPr>
        <w:t>Note: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Follow instructions on </w:t>
      </w:r>
      <w:r w:rsidRPr="00DF7C9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the </w:t>
      </w:r>
      <w:hyperlink r:id="rId13" w:history="1">
        <w:proofErr w:type="spellStart"/>
        <w:r w:rsidRPr="00DF7C92">
          <w:rPr>
            <w:rStyle w:val="Hyperlink"/>
            <w:rFonts w:asciiTheme="minorHAnsi" w:hAnsiTheme="minorHAnsi" w:cstheme="minorHAnsi"/>
            <w:sz w:val="22"/>
            <w:szCs w:val="22"/>
          </w:rPr>
          <w:t>QIAseq</w:t>
        </w:r>
        <w:proofErr w:type="spellEnd"/>
        <w:r w:rsidRPr="00DF7C92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Library Quant Assay Handbook</w:t>
        </w:r>
      </w:hyperlink>
      <w:r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color w:val="595959" w:themeColor="text1" w:themeTint="A6"/>
          <w:sz w:val="22"/>
          <w:szCs w:val="22"/>
          <w:u w:val="none"/>
        </w:rPr>
        <w:t>for details regarding the appropriate cycling condition for each Real-Time PCR System.</w:t>
      </w:r>
    </w:p>
    <w:p w14:paraId="769D1932" w14:textId="2721B730" w:rsidR="004D1A07" w:rsidRDefault="004D1A07" w:rsidP="004D1A07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537D6635" w14:textId="7C6D5FC1" w:rsidR="004D1A07" w:rsidRDefault="004D1A07" w:rsidP="004D1A07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4D1A07">
        <w:rPr>
          <w:rFonts w:asciiTheme="minorHAnsi" w:hAnsiTheme="minorHAnsi" w:cstheme="minorHAnsi"/>
          <w:color w:val="000099"/>
          <w:sz w:val="22"/>
          <w:szCs w:val="22"/>
        </w:rPr>
        <w:t xml:space="preserve">Table 4: </w:t>
      </w: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Cycling conditions for Applied Biosystems, Bio-Rad, </w:t>
      </w:r>
      <w:proofErr w:type="spellStart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Stratagene</w:t>
      </w:r>
      <w:proofErr w:type="spellEnd"/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and Eppendorf cyclers</w:t>
      </w:r>
    </w:p>
    <w:p w14:paraId="3C3CFADE" w14:textId="0A70E4BA" w:rsidR="004D1A07" w:rsidRDefault="004D1A07" w:rsidP="004D1A07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080"/>
        <w:gridCol w:w="1800"/>
        <w:gridCol w:w="1890"/>
        <w:gridCol w:w="4590"/>
      </w:tblGrid>
      <w:tr w:rsidR="004D1A07" w14:paraId="5BF40032" w14:textId="77777777" w:rsidTr="004D1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F75210A" w14:textId="27FBF53A" w:rsidR="004D1A07" w:rsidRDefault="004D1A07" w:rsidP="004D1A07">
            <w:pPr>
              <w:pStyle w:val="Default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Cycles</w:t>
            </w:r>
          </w:p>
        </w:tc>
        <w:tc>
          <w:tcPr>
            <w:tcW w:w="1800" w:type="dxa"/>
          </w:tcPr>
          <w:p w14:paraId="7B816335" w14:textId="3DAFB92D" w:rsidR="004D1A07" w:rsidRDefault="004D1A07" w:rsidP="004D1A0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Duration</w:t>
            </w:r>
          </w:p>
        </w:tc>
        <w:tc>
          <w:tcPr>
            <w:tcW w:w="1890" w:type="dxa"/>
          </w:tcPr>
          <w:p w14:paraId="2DC7DBB8" w14:textId="0F2287C7" w:rsidR="004D1A07" w:rsidRDefault="004D1A07" w:rsidP="004D1A0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Temperature</w:t>
            </w:r>
          </w:p>
        </w:tc>
        <w:tc>
          <w:tcPr>
            <w:tcW w:w="4590" w:type="dxa"/>
          </w:tcPr>
          <w:p w14:paraId="6744F83C" w14:textId="7318AE2F" w:rsidR="004D1A07" w:rsidRDefault="004D1A07" w:rsidP="004D1A0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Comments</w:t>
            </w:r>
          </w:p>
        </w:tc>
      </w:tr>
      <w:tr w:rsidR="004D1A07" w14:paraId="663E453A" w14:textId="77777777" w:rsidTr="004D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AB8554E" w14:textId="14DF3D29" w:rsidR="004D1A07" w:rsidRDefault="004D1A07" w:rsidP="004D1A07">
            <w:pPr>
              <w:pStyle w:val="Default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14:paraId="4CAD74B1" w14:textId="02E41271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10 min</w:t>
            </w:r>
          </w:p>
        </w:tc>
        <w:tc>
          <w:tcPr>
            <w:tcW w:w="1890" w:type="dxa"/>
          </w:tcPr>
          <w:p w14:paraId="35627E99" w14:textId="36B2F48D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95</w:t>
            </w:r>
            <w:r w:rsidRPr="00EC6155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°C</w:t>
            </w:r>
          </w:p>
        </w:tc>
        <w:tc>
          <w:tcPr>
            <w:tcW w:w="4590" w:type="dxa"/>
          </w:tcPr>
          <w:p w14:paraId="1E9F7453" w14:textId="0D30C779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HotStarTaq</w:t>
            </w:r>
            <w:proofErr w:type="spellEnd"/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 xml:space="preserve"> DNA Polymerase is activated by this heating step</w:t>
            </w:r>
          </w:p>
        </w:tc>
      </w:tr>
      <w:tr w:rsidR="004D1A07" w14:paraId="338A8DF1" w14:textId="77777777" w:rsidTr="004D1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7DF2C14C" w14:textId="722878A1" w:rsidR="004D1A07" w:rsidRDefault="004D1A07" w:rsidP="004D1A07">
            <w:pPr>
              <w:pStyle w:val="Default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30</w:t>
            </w:r>
          </w:p>
        </w:tc>
        <w:tc>
          <w:tcPr>
            <w:tcW w:w="1800" w:type="dxa"/>
          </w:tcPr>
          <w:p w14:paraId="64EE6AC8" w14:textId="3F553EBA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15 sec</w:t>
            </w:r>
          </w:p>
        </w:tc>
        <w:tc>
          <w:tcPr>
            <w:tcW w:w="1890" w:type="dxa"/>
          </w:tcPr>
          <w:p w14:paraId="29836355" w14:textId="0A5C916E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95</w:t>
            </w:r>
            <w:r w:rsidRPr="00EC6155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°C</w:t>
            </w:r>
          </w:p>
        </w:tc>
        <w:tc>
          <w:tcPr>
            <w:tcW w:w="4590" w:type="dxa"/>
          </w:tcPr>
          <w:p w14:paraId="30868434" w14:textId="77777777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4D1A07" w14:paraId="6D690B99" w14:textId="77777777" w:rsidTr="004D1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574223A" w14:textId="77777777" w:rsidR="004D1A07" w:rsidRDefault="004D1A07" w:rsidP="004D1A07">
            <w:pPr>
              <w:pStyle w:val="Default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351F672" w14:textId="39259129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30 sec</w:t>
            </w:r>
          </w:p>
        </w:tc>
        <w:tc>
          <w:tcPr>
            <w:tcW w:w="1890" w:type="dxa"/>
          </w:tcPr>
          <w:p w14:paraId="6A68320D" w14:textId="1C43D206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60</w:t>
            </w:r>
            <w:r w:rsidRPr="00EC6155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°C</w:t>
            </w:r>
          </w:p>
        </w:tc>
        <w:tc>
          <w:tcPr>
            <w:tcW w:w="4590" w:type="dxa"/>
          </w:tcPr>
          <w:p w14:paraId="3A55173B" w14:textId="77777777" w:rsidR="004D1A07" w:rsidRDefault="004D1A07" w:rsidP="004D1A0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4D1A07" w14:paraId="5030F99D" w14:textId="77777777" w:rsidTr="004D1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1EECC43" w14:textId="77777777" w:rsidR="004D1A07" w:rsidRDefault="004D1A07" w:rsidP="004D1A07">
            <w:pPr>
              <w:pStyle w:val="Default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1F24E4" w14:textId="30263BDE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2 min</w:t>
            </w:r>
          </w:p>
        </w:tc>
        <w:tc>
          <w:tcPr>
            <w:tcW w:w="1890" w:type="dxa"/>
          </w:tcPr>
          <w:p w14:paraId="52D73716" w14:textId="70DCF855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72</w:t>
            </w:r>
            <w:r w:rsidRPr="00EC6155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°C</w:t>
            </w:r>
          </w:p>
        </w:tc>
        <w:tc>
          <w:tcPr>
            <w:tcW w:w="4590" w:type="dxa"/>
          </w:tcPr>
          <w:p w14:paraId="2569355D" w14:textId="16C7C55F" w:rsidR="004D1A07" w:rsidRDefault="004D1A07" w:rsidP="004D1A0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Perform fluorescence data collection</w:t>
            </w:r>
          </w:p>
        </w:tc>
      </w:tr>
    </w:tbl>
    <w:p w14:paraId="55A4E937" w14:textId="77777777" w:rsidR="004D1A07" w:rsidRDefault="004D1A07" w:rsidP="004D1A07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4383F589" w14:textId="40D11129" w:rsidR="00DF7C92" w:rsidRDefault="004D1A07" w:rsidP="007C515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>Place the plate in the Real-Time PCR System.  If recommended by the Real-Time PCR System user manual, use a compression pad for a plate sealed with optical adhesive film.</w:t>
      </w:r>
    </w:p>
    <w:p w14:paraId="47898CB6" w14:textId="53335BA0" w:rsidR="00877FCA" w:rsidRDefault="006C4F34" w:rsidP="006C4F34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Download the </w:t>
      </w:r>
      <w:hyperlink r:id="rId14" w:anchor="resources/" w:history="1">
        <w:proofErr w:type="spellStart"/>
        <w:r w:rsidRPr="006C4F34">
          <w:rPr>
            <w:rStyle w:val="Hyperlink"/>
            <w:rFonts w:asciiTheme="minorHAnsi" w:hAnsiTheme="minorHAnsi" w:cstheme="minorHAnsi"/>
            <w:sz w:val="22"/>
            <w:szCs w:val="22"/>
          </w:rPr>
          <w:t>QIAseq</w:t>
        </w:r>
        <w:proofErr w:type="spellEnd"/>
        <w:r w:rsidRPr="006C4F3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Library Quant Assay Kit Excel-based data analysis</w:t>
        </w:r>
      </w:hyperlink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file that corresponds to the plate format used. </w:t>
      </w:r>
    </w:p>
    <w:p w14:paraId="6A12C394" w14:textId="00A2BBF8" w:rsidR="00733FB8" w:rsidRDefault="006C4F34" w:rsidP="3788C1BD">
      <w:pPr>
        <w:pStyle w:val="Default"/>
        <w:numPr>
          <w:ilvl w:val="0"/>
          <w:numId w:val="4"/>
        </w:numPr>
        <w:rPr>
          <w:rStyle w:val="Hyperlink"/>
          <w:rFonts w:asciiTheme="minorHAnsi" w:hAnsiTheme="minorHAnsi" w:cstheme="minorBidi"/>
          <w:color w:val="595959" w:themeColor="text1" w:themeTint="A6"/>
          <w:sz w:val="22"/>
          <w:szCs w:val="22"/>
          <w:u w:val="none"/>
        </w:rPr>
      </w:pPr>
      <w:r w:rsidRPr="3788C1BD">
        <w:rPr>
          <w:rFonts w:asciiTheme="minorHAnsi" w:hAnsiTheme="minorHAnsi" w:cstheme="minorBidi"/>
          <w:color w:val="595959" w:themeColor="text1" w:themeTint="A6"/>
          <w:sz w:val="22"/>
          <w:szCs w:val="22"/>
        </w:rPr>
        <w:t xml:space="preserve">Follow the instructions on the excel data analysis file or the </w:t>
      </w:r>
      <w:hyperlink r:id="rId15">
        <w:r w:rsidRPr="3788C1BD">
          <w:rPr>
            <w:rStyle w:val="Hyperlink"/>
            <w:rFonts w:asciiTheme="minorHAnsi" w:hAnsiTheme="minorHAnsi" w:cstheme="minorBidi"/>
            <w:sz w:val="22"/>
            <w:szCs w:val="22"/>
          </w:rPr>
          <w:t>QIAseq Library Quant Assay Handbook</w:t>
        </w:r>
      </w:hyperlink>
      <w:r w:rsidR="009822C7" w:rsidRPr="3788C1BD">
        <w:rPr>
          <w:rStyle w:val="Hyperlink"/>
          <w:rFonts w:asciiTheme="minorHAnsi" w:hAnsiTheme="minorHAnsi" w:cstheme="minorBidi"/>
          <w:sz w:val="22"/>
          <w:szCs w:val="22"/>
        </w:rPr>
        <w:t xml:space="preserve"> </w:t>
      </w:r>
      <w:r w:rsidR="009822C7" w:rsidRPr="3788C1BD">
        <w:rPr>
          <w:rStyle w:val="Hyperlink"/>
          <w:rFonts w:asciiTheme="minorHAnsi" w:hAnsiTheme="minorHAnsi" w:cstheme="minorBidi"/>
          <w:color w:val="595959" w:themeColor="text1" w:themeTint="A6"/>
          <w:sz w:val="22"/>
          <w:szCs w:val="22"/>
          <w:u w:val="none"/>
        </w:rPr>
        <w:t xml:space="preserve">to </w:t>
      </w:r>
      <w:r w:rsidR="00FD12A1" w:rsidRPr="3788C1BD">
        <w:rPr>
          <w:rStyle w:val="Hyperlink"/>
          <w:rFonts w:asciiTheme="minorHAnsi" w:hAnsiTheme="minorHAnsi" w:cstheme="minorBidi"/>
          <w:color w:val="595959" w:themeColor="text1" w:themeTint="A6"/>
          <w:sz w:val="22"/>
          <w:szCs w:val="22"/>
          <w:u w:val="none"/>
        </w:rPr>
        <w:t xml:space="preserve">calculate the library concentration in </w:t>
      </w:r>
      <w:proofErr w:type="spellStart"/>
      <w:r w:rsidR="00FD12A1" w:rsidRPr="3788C1BD">
        <w:rPr>
          <w:rStyle w:val="Hyperlink"/>
          <w:rFonts w:asciiTheme="minorHAnsi" w:hAnsiTheme="minorHAnsi" w:cstheme="minorBidi"/>
          <w:color w:val="595959" w:themeColor="text1" w:themeTint="A6"/>
          <w:sz w:val="22"/>
          <w:szCs w:val="22"/>
          <w:u w:val="none"/>
        </w:rPr>
        <w:t>nM.</w:t>
      </w:r>
      <w:proofErr w:type="spellEnd"/>
    </w:p>
    <w:p w14:paraId="7E11D39C" w14:textId="77777777" w:rsidR="00121C4B" w:rsidRPr="00121C4B" w:rsidRDefault="00121C4B" w:rsidP="00A36133">
      <w:pPr>
        <w:pStyle w:val="Default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sectPr w:rsidR="00121C4B" w:rsidRPr="00121C4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2E3F1" w14:textId="77777777" w:rsidR="00846CA4" w:rsidRDefault="00846CA4" w:rsidP="004A4AC8">
      <w:pPr>
        <w:spacing w:after="0" w:line="240" w:lineRule="auto"/>
      </w:pPr>
      <w:r>
        <w:separator/>
      </w:r>
    </w:p>
  </w:endnote>
  <w:endnote w:type="continuationSeparator" w:id="0">
    <w:p w14:paraId="49BDE42F" w14:textId="77777777" w:rsidR="00846CA4" w:rsidRDefault="00846CA4" w:rsidP="004A4AC8">
      <w:pPr>
        <w:spacing w:after="0" w:line="240" w:lineRule="auto"/>
      </w:pPr>
      <w:r>
        <w:continuationSeparator/>
      </w:r>
    </w:p>
  </w:endnote>
  <w:endnote w:type="continuationNotice" w:id="1">
    <w:p w14:paraId="7C4E5801" w14:textId="77777777" w:rsidR="00E42B6A" w:rsidRDefault="00E42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Book">
    <w:altName w:val="Century Gothic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9EE0" w14:textId="79F7BFAD" w:rsidR="00336893" w:rsidRDefault="00336893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2F494594" w:rsidR="00336893" w:rsidRPr="00DF3863" w:rsidRDefault="00E52299" w:rsidP="00141EAE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cstheme="minorHAnsi"/>
        <w:color w:val="003399"/>
        <w:spacing w:val="60"/>
      </w:rPr>
      <w:t xml:space="preserve">Seq Library Quan </w:t>
    </w:r>
    <w:r w:rsidR="003E1D81">
      <w:rPr>
        <w:rFonts w:cstheme="minorHAnsi"/>
        <w:color w:val="003399"/>
        <w:spacing w:val="60"/>
      </w:rPr>
      <w:t xml:space="preserve">using </w:t>
    </w:r>
    <w:proofErr w:type="spellStart"/>
    <w:r w:rsidR="00336893">
      <w:rPr>
        <w:rFonts w:cstheme="minorHAnsi"/>
        <w:color w:val="003399"/>
        <w:spacing w:val="60"/>
      </w:rPr>
      <w:t>QIAseq</w:t>
    </w:r>
    <w:proofErr w:type="spellEnd"/>
    <w:r w:rsidR="00336893">
      <w:rPr>
        <w:rFonts w:cstheme="minorHAnsi"/>
        <w:color w:val="003399"/>
        <w:spacing w:val="60"/>
      </w:rPr>
      <w:t xml:space="preserve"> Library Quant Assay for Illumina Libraries</w:t>
    </w:r>
    <w:r w:rsidR="00336893">
      <w:rPr>
        <w:color w:val="003399"/>
        <w:spacing w:val="60"/>
      </w:rPr>
      <w:t xml:space="preserve">      </w:t>
    </w:r>
    <w:r w:rsidR="003E1D81">
      <w:rPr>
        <w:color w:val="003399"/>
        <w:spacing w:val="60"/>
      </w:rPr>
      <w:tab/>
    </w:r>
    <w:r w:rsidR="003E1D81">
      <w:rPr>
        <w:color w:val="003399"/>
        <w:spacing w:val="60"/>
      </w:rPr>
      <w:tab/>
    </w:r>
    <w:r w:rsidR="003E1D81">
      <w:rPr>
        <w:color w:val="003399"/>
        <w:spacing w:val="60"/>
      </w:rPr>
      <w:tab/>
    </w:r>
    <w:r w:rsidR="003E1D81">
      <w:rPr>
        <w:color w:val="003399"/>
        <w:spacing w:val="60"/>
      </w:rPr>
      <w:tab/>
    </w:r>
    <w:r w:rsidR="003E1D81">
      <w:rPr>
        <w:color w:val="003399"/>
        <w:spacing w:val="60"/>
      </w:rPr>
      <w:tab/>
      <w:t xml:space="preserve">  </w:t>
    </w:r>
    <w:r w:rsidR="00336893">
      <w:rPr>
        <w:color w:val="003399"/>
        <w:spacing w:val="60"/>
      </w:rPr>
      <w:t xml:space="preserve"> P</w:t>
    </w:r>
    <w:r w:rsidR="00336893" w:rsidRPr="00DF3863">
      <w:rPr>
        <w:color w:val="003399"/>
        <w:spacing w:val="60"/>
      </w:rPr>
      <w:t>age</w:t>
    </w:r>
    <w:r w:rsidR="00336893" w:rsidRPr="00DF3863">
      <w:rPr>
        <w:color w:val="003399"/>
      </w:rPr>
      <w:t xml:space="preserve"> </w:t>
    </w:r>
    <w:r w:rsidR="00336893" w:rsidRPr="00DF3863">
      <w:rPr>
        <w:color w:val="003399"/>
      </w:rPr>
      <w:fldChar w:fldCharType="begin"/>
    </w:r>
    <w:r w:rsidR="00336893" w:rsidRPr="00DF3863">
      <w:rPr>
        <w:color w:val="003399"/>
      </w:rPr>
      <w:instrText xml:space="preserve"> PAGE   \* MERGEFORMAT </w:instrText>
    </w:r>
    <w:r w:rsidR="00336893" w:rsidRPr="00DF3863">
      <w:rPr>
        <w:color w:val="003399"/>
      </w:rPr>
      <w:fldChar w:fldCharType="separate"/>
    </w:r>
    <w:r w:rsidR="00336893" w:rsidRPr="00DF3863">
      <w:rPr>
        <w:noProof/>
        <w:color w:val="003399"/>
      </w:rPr>
      <w:t>1</w:t>
    </w:r>
    <w:r w:rsidR="00336893" w:rsidRPr="00DF3863">
      <w:rPr>
        <w:color w:val="003399"/>
      </w:rPr>
      <w:fldChar w:fldCharType="end"/>
    </w:r>
    <w:r w:rsidR="00336893" w:rsidRPr="00DF3863">
      <w:rPr>
        <w:color w:val="003399"/>
      </w:rPr>
      <w:t xml:space="preserve"> </w:t>
    </w:r>
  </w:p>
  <w:p w14:paraId="06702154" w14:textId="77777777" w:rsidR="00336893" w:rsidRDefault="003368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336893" w:rsidRDefault="00336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00A61" w14:textId="77777777" w:rsidR="00846CA4" w:rsidRDefault="00846CA4" w:rsidP="004A4AC8">
      <w:pPr>
        <w:spacing w:after="0" w:line="240" w:lineRule="auto"/>
      </w:pPr>
      <w:r>
        <w:separator/>
      </w:r>
    </w:p>
  </w:footnote>
  <w:footnote w:type="continuationSeparator" w:id="0">
    <w:p w14:paraId="0B65693E" w14:textId="77777777" w:rsidR="00846CA4" w:rsidRDefault="00846CA4" w:rsidP="004A4AC8">
      <w:pPr>
        <w:spacing w:after="0" w:line="240" w:lineRule="auto"/>
      </w:pPr>
      <w:r>
        <w:continuationSeparator/>
      </w:r>
    </w:p>
  </w:footnote>
  <w:footnote w:type="continuationNotice" w:id="1">
    <w:p w14:paraId="7A2BE1AF" w14:textId="77777777" w:rsidR="00E42B6A" w:rsidRDefault="00E42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0C5D77F7" w:rsidR="00336893" w:rsidRDefault="00336893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336893" w:rsidRPr="00B358F9" w:rsidRDefault="00336893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F47"/>
    <w:multiLevelType w:val="hybridMultilevel"/>
    <w:tmpl w:val="409878D2"/>
    <w:lvl w:ilvl="0" w:tplc="507405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7C5B"/>
    <w:multiLevelType w:val="hybridMultilevel"/>
    <w:tmpl w:val="8D8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41077"/>
    <w:multiLevelType w:val="hybridMultilevel"/>
    <w:tmpl w:val="6590AF42"/>
    <w:lvl w:ilvl="0" w:tplc="192E3792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4278"/>
    <w:rsid w:val="00015AD7"/>
    <w:rsid w:val="000541FA"/>
    <w:rsid w:val="0006750A"/>
    <w:rsid w:val="00075855"/>
    <w:rsid w:val="00084142"/>
    <w:rsid w:val="0008458C"/>
    <w:rsid w:val="00086DA0"/>
    <w:rsid w:val="00097A7C"/>
    <w:rsid w:val="000A2017"/>
    <w:rsid w:val="000D24EA"/>
    <w:rsid w:val="000E3C75"/>
    <w:rsid w:val="000F2021"/>
    <w:rsid w:val="00107328"/>
    <w:rsid w:val="001115EB"/>
    <w:rsid w:val="00121C4B"/>
    <w:rsid w:val="0013783C"/>
    <w:rsid w:val="00141EAE"/>
    <w:rsid w:val="001437E5"/>
    <w:rsid w:val="00143AD3"/>
    <w:rsid w:val="001741C6"/>
    <w:rsid w:val="00183390"/>
    <w:rsid w:val="00194E97"/>
    <w:rsid w:val="001B1306"/>
    <w:rsid w:val="00203883"/>
    <w:rsid w:val="00250DE1"/>
    <w:rsid w:val="00255D4C"/>
    <w:rsid w:val="002725EB"/>
    <w:rsid w:val="00275A4E"/>
    <w:rsid w:val="002B77B3"/>
    <w:rsid w:val="00336893"/>
    <w:rsid w:val="0035309A"/>
    <w:rsid w:val="003550F6"/>
    <w:rsid w:val="00361193"/>
    <w:rsid w:val="00361A85"/>
    <w:rsid w:val="00364859"/>
    <w:rsid w:val="0039176D"/>
    <w:rsid w:val="003940EE"/>
    <w:rsid w:val="003E1D81"/>
    <w:rsid w:val="003F764B"/>
    <w:rsid w:val="00403093"/>
    <w:rsid w:val="00405B71"/>
    <w:rsid w:val="00462BC3"/>
    <w:rsid w:val="00484F03"/>
    <w:rsid w:val="0048684E"/>
    <w:rsid w:val="004A4AC8"/>
    <w:rsid w:val="004B3E27"/>
    <w:rsid w:val="004C712D"/>
    <w:rsid w:val="004D1A07"/>
    <w:rsid w:val="004D39A0"/>
    <w:rsid w:val="00522127"/>
    <w:rsid w:val="00530C11"/>
    <w:rsid w:val="00567CA2"/>
    <w:rsid w:val="00581372"/>
    <w:rsid w:val="00594541"/>
    <w:rsid w:val="005A0726"/>
    <w:rsid w:val="005A27F8"/>
    <w:rsid w:val="005A4BA7"/>
    <w:rsid w:val="005A74BC"/>
    <w:rsid w:val="005C428D"/>
    <w:rsid w:val="005D17A7"/>
    <w:rsid w:val="005E0ECC"/>
    <w:rsid w:val="006144D4"/>
    <w:rsid w:val="00646295"/>
    <w:rsid w:val="00676EDE"/>
    <w:rsid w:val="006A123E"/>
    <w:rsid w:val="006C4F34"/>
    <w:rsid w:val="006C69B1"/>
    <w:rsid w:val="006D6124"/>
    <w:rsid w:val="006F5082"/>
    <w:rsid w:val="007211AB"/>
    <w:rsid w:val="007236DC"/>
    <w:rsid w:val="00730174"/>
    <w:rsid w:val="00733FB8"/>
    <w:rsid w:val="00735182"/>
    <w:rsid w:val="0073614C"/>
    <w:rsid w:val="00740196"/>
    <w:rsid w:val="00761E65"/>
    <w:rsid w:val="00766226"/>
    <w:rsid w:val="00766B68"/>
    <w:rsid w:val="00784AF8"/>
    <w:rsid w:val="00785D62"/>
    <w:rsid w:val="007A1630"/>
    <w:rsid w:val="007A68D8"/>
    <w:rsid w:val="007C3504"/>
    <w:rsid w:val="007C5158"/>
    <w:rsid w:val="007C570C"/>
    <w:rsid w:val="007D1B11"/>
    <w:rsid w:val="007D3A92"/>
    <w:rsid w:val="0080558A"/>
    <w:rsid w:val="00846CA4"/>
    <w:rsid w:val="00847E7A"/>
    <w:rsid w:val="008673E7"/>
    <w:rsid w:val="00877FCA"/>
    <w:rsid w:val="00880BF8"/>
    <w:rsid w:val="0088257B"/>
    <w:rsid w:val="008E540B"/>
    <w:rsid w:val="008F515C"/>
    <w:rsid w:val="008F5503"/>
    <w:rsid w:val="008F5F98"/>
    <w:rsid w:val="009200EB"/>
    <w:rsid w:val="00934AC0"/>
    <w:rsid w:val="009434BE"/>
    <w:rsid w:val="00952E7A"/>
    <w:rsid w:val="00977F04"/>
    <w:rsid w:val="009822C7"/>
    <w:rsid w:val="00997959"/>
    <w:rsid w:val="009A2282"/>
    <w:rsid w:val="009C7613"/>
    <w:rsid w:val="009E1ED0"/>
    <w:rsid w:val="009F7EB1"/>
    <w:rsid w:val="00A36133"/>
    <w:rsid w:val="00A60589"/>
    <w:rsid w:val="00A71984"/>
    <w:rsid w:val="00A726FE"/>
    <w:rsid w:val="00AB253E"/>
    <w:rsid w:val="00B1075B"/>
    <w:rsid w:val="00B358F9"/>
    <w:rsid w:val="00B43DB4"/>
    <w:rsid w:val="00B5258A"/>
    <w:rsid w:val="00B71785"/>
    <w:rsid w:val="00B73DCA"/>
    <w:rsid w:val="00B74F15"/>
    <w:rsid w:val="00BB0789"/>
    <w:rsid w:val="00BD2DB4"/>
    <w:rsid w:val="00C1202F"/>
    <w:rsid w:val="00C143FA"/>
    <w:rsid w:val="00C20C18"/>
    <w:rsid w:val="00C26DD6"/>
    <w:rsid w:val="00C34DCE"/>
    <w:rsid w:val="00C42CD2"/>
    <w:rsid w:val="00C53D29"/>
    <w:rsid w:val="00C60C14"/>
    <w:rsid w:val="00C7577D"/>
    <w:rsid w:val="00C83D86"/>
    <w:rsid w:val="00C94F7C"/>
    <w:rsid w:val="00CE7266"/>
    <w:rsid w:val="00CE7785"/>
    <w:rsid w:val="00CF7158"/>
    <w:rsid w:val="00D042FE"/>
    <w:rsid w:val="00D243F6"/>
    <w:rsid w:val="00D4281A"/>
    <w:rsid w:val="00D5686E"/>
    <w:rsid w:val="00D56F92"/>
    <w:rsid w:val="00D6004D"/>
    <w:rsid w:val="00D94025"/>
    <w:rsid w:val="00DB55A1"/>
    <w:rsid w:val="00DE0A23"/>
    <w:rsid w:val="00DF3863"/>
    <w:rsid w:val="00DF3ED8"/>
    <w:rsid w:val="00DF7C92"/>
    <w:rsid w:val="00E114DB"/>
    <w:rsid w:val="00E1271B"/>
    <w:rsid w:val="00E367D8"/>
    <w:rsid w:val="00E42B6A"/>
    <w:rsid w:val="00E46191"/>
    <w:rsid w:val="00E51C29"/>
    <w:rsid w:val="00E52299"/>
    <w:rsid w:val="00E75955"/>
    <w:rsid w:val="00E81FDD"/>
    <w:rsid w:val="00E86835"/>
    <w:rsid w:val="00E9679C"/>
    <w:rsid w:val="00EA70DD"/>
    <w:rsid w:val="00EC6155"/>
    <w:rsid w:val="00ED2661"/>
    <w:rsid w:val="00F03723"/>
    <w:rsid w:val="00F6486C"/>
    <w:rsid w:val="00F6495E"/>
    <w:rsid w:val="00F752C5"/>
    <w:rsid w:val="00F8322A"/>
    <w:rsid w:val="00FA75BF"/>
    <w:rsid w:val="00FB0BB3"/>
    <w:rsid w:val="00FB4BF4"/>
    <w:rsid w:val="00FD12A1"/>
    <w:rsid w:val="00FE11CE"/>
    <w:rsid w:val="00FE45D6"/>
    <w:rsid w:val="00FF2946"/>
    <w:rsid w:val="3788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03883"/>
    <w:rPr>
      <w:color w:val="605E5C"/>
      <w:shd w:val="clear" w:color="auto" w:fill="E1DFDD"/>
    </w:rPr>
  </w:style>
  <w:style w:type="paragraph" w:customStyle="1" w:styleId="Default">
    <w:name w:val="Default"/>
    <w:rsid w:val="00A60589"/>
    <w:pPr>
      <w:autoSpaceDE w:val="0"/>
      <w:autoSpaceDN w:val="0"/>
      <w:adjustRightInd w:val="0"/>
      <w:spacing w:after="0" w:line="240" w:lineRule="auto"/>
    </w:pPr>
    <w:rPr>
      <w:rFonts w:ascii="Futura Std Book" w:hAnsi="Futura Std Book" w:cs="Futura Std Book"/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614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673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7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agen.com/us/resources/resourcedetail?id=4b848546-96d0-4305-b1a8-4ef1b7408500&amp;lang=en" TargetMode="External"/><Relationship Id="rId13" Type="http://schemas.openxmlformats.org/officeDocument/2006/relationships/hyperlink" Target="https://www.qiagen.com/us/resources/resourcedetail?id=4b848546-96d0-4305-b1a8-4ef1b7408500&amp;lang=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iagen.com/us/resources/resourcedetail?id=4b848546-96d0-4305-b1a8-4ef1b7408500&amp;lang=e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qiagen.com/us/resources/resourcedetail?id=4b848546-96d0-4305-b1a8-4ef1b7408500&amp;lang=en" TargetMode="External"/><Relationship Id="rId10" Type="http://schemas.openxmlformats.org/officeDocument/2006/relationships/hyperlink" Target="https://www.qiagen.com/us/resources/resourcedetail?id=4b848546-96d0-4305-b1a8-4ef1b7408500&amp;lang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qiagen.com/us/resources/resourcedetail?id=4b848546-96d0-4305-b1a8-4ef1b7408500&amp;lang=en" TargetMode="External"/><Relationship Id="rId14" Type="http://schemas.openxmlformats.org/officeDocument/2006/relationships/hyperlink" Target="https://www.qiagen.com/us/products/discovery-translational-research/dna-rna-purification/dna-sample-technologies/genomic-dna/qiaseq-library-quant-syste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2495-843B-41B8-9C92-C7A7BA9A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2</cp:revision>
  <cp:lastPrinted>2020-10-02T22:47:00Z</cp:lastPrinted>
  <dcterms:created xsi:type="dcterms:W3CDTF">2021-11-30T00:37:00Z</dcterms:created>
  <dcterms:modified xsi:type="dcterms:W3CDTF">2021-11-30T00:37:00Z</dcterms:modified>
</cp:coreProperties>
</file>