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b/>
          <w:bCs/>
          <w:color w:val="0A3D3A"/>
          <w:sz w:val="56"/>
          <w:szCs w:val="56"/>
        </w:rPr>
        <w:t xml:space="preserve">ANVIQ Website</w:t>
      </w:r>
    </w:p>
    <w:p>
      <w:pPr>
        <w:spacing w:after="120"/>
      </w:pPr>
      <w:r>
        <w:rPr>
          <w:color w:val="F2572B"/>
          <w:sz w:val="32"/>
          <w:szCs w:val="32"/>
        </w:rPr>
        <w:t xml:space="preserve">Page updates: before and after</w:t>
      </w:r>
    </w:p>
    <w:p>
      <w:pPr>
        <w:pBdr>
          <w:bottom w:val="single" w:color="F2572B" w:sz="8" w:space="6"/>
        </w:pBdr>
        <w:spacing w:after="400"/>
      </w:pPr>
      <w:r>
        <w:rPr>
          <w:color w:val="5B6770"/>
          <w:sz w:val="20"/>
          <w:szCs w:val="20"/>
        </w:rPr>
        <w:t xml:space="preserve">AI Radiologist  •  Privacy Policy  •  Terms &amp; Conditions  •  Contact Support  •  29 September 2026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This document covers the second round of updates to the ANVIQ website. Four pages were redesigned to match the new teal green + orange theme and glass style. Screenshots show each page before and after.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63"/>
        <w:gridCol w:w="3363"/>
      </w:tblGrid>
      <w:tr>
        <w:trPr>
          <w:tblHeader/>
        </w:trPr>
        <w:tc>
          <w:tcPr>
            <w:tcW w:type="dxa" w:w="2300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shd w:fill="0A3D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363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shd w:fill="0A3D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3363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shd w:fill="0A3D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2300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Radiologist: sample report</w:t>
            </w:r>
          </w:p>
        </w:tc>
        <w:tc>
          <w:tcPr>
            <w:tcW w:type="dxa" w:w="3363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 single list on a plain dark header</w:t>
            </w:r>
          </w:p>
        </w:tc>
        <w:tc>
          <w:tcPr>
            <w:tcW w:type="dxa" w:w="3363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Two-column report: stat tiles, organ status with green dots, orange action alert</w:t>
            </w:r>
          </w:p>
        </w:tc>
      </w:tr>
      <w:tr>
        <w:tc>
          <w:tcPr>
            <w:tcW w:type="dxa" w:w="2300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Radiologist: modalities</w:t>
            </w:r>
          </w:p>
        </w:tc>
        <w:tc>
          <w:tcPr>
            <w:tcW w:type="dxa" w:w="3363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Underlined tabs, white cards, 3 per row with one card left alone</w:t>
            </w:r>
          </w:p>
        </w:tc>
        <w:tc>
          <w:tcPr>
            <w:tcW w:type="dxa" w:w="3363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Dark teal band, glass pill tabs, 4 glass cards per row, shine on hover</w:t>
            </w:r>
          </w:p>
        </w:tc>
      </w:tr>
      <w:tr>
        <w:tc>
          <w:tcPr>
            <w:tcW w:type="dxa" w:w="2300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3363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long white card of plain text</w:t>
            </w:r>
          </w:p>
        </w:tc>
        <w:tc>
          <w:tcPr>
            <w:tcW w:type="dxa" w:w="3363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Teal hero, at-a-glance cards, sticky contents list, 13 numbered sections</w:t>
            </w:r>
          </w:p>
        </w:tc>
      </w:tr>
      <w:tr>
        <w:tc>
          <w:tcPr>
            <w:tcW w:type="dxa" w:w="2300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Terms &amp; Conditions</w:t>
            </w:r>
          </w:p>
        </w:tc>
        <w:tc>
          <w:tcPr>
            <w:tcW w:type="dxa" w:w="3363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Header only; content hidden below it</w:t>
            </w:r>
          </w:p>
        </w:tc>
        <w:tc>
          <w:tcPr>
            <w:tcW w:type="dxa" w:w="3363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design as Privacy; 15 sections updated for all 4 products</w:t>
            </w:r>
          </w:p>
        </w:tc>
      </w:tr>
      <w:tr>
        <w:tc>
          <w:tcPr>
            <w:tcW w:type="dxa" w:w="2300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Contact Support</w:t>
            </w:r>
          </w:p>
        </w:tc>
        <w:tc>
          <w:tcPr>
            <w:tcW w:type="dxa" w:w="3363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Four text cards and a list of emails, no form</w:t>
            </w:r>
          </w:p>
        </w:tc>
        <w:tc>
          <w:tcPr>
            <w:tcW w:type="dxa" w:w="3363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Help-topic cards, working contact form that emails the team, FAQ</w:t>
            </w:r>
          </w:p>
        </w:tc>
      </w:tr>
    </w:tbl>
    <w:p>
      <w:pPr>
        <w:spacing w:before="200"/>
      </w:pPr>
      <w:r>
        <w:rPr>
          <w:i/>
          <w:iCs/>
          <w:color w:val="5B6770"/>
          <w:sz w:val="18"/>
          <w:szCs w:val="18"/>
        </w:rPr>
        <w:t xml:space="preserve">Note: screenshots come from a test browser without the Mulish font and icon font, so fonts differ slightly and icons appear as empty squares. Colours and layout are accurate.</w:t>
      </w:r>
    </w:p>
    <w:p>
      <w:r>
        <w:br w:type="page"/>
      </w:r>
    </w:p>
    <w:p>
      <w:pPr>
        <w:pStyle w:val="Heading1"/>
      </w:pPr>
      <w:r>
        <w:t xml:space="preserve">1. AI Radiologist page</w:t>
      </w:r>
    </w:p>
    <w:p>
      <w:pPr>
        <w:pStyle w:val="Heading2"/>
      </w:pPr>
      <w:r>
        <w:t xml:space="preserve">1.1 "See what the AI generates" sample report</w:t>
      </w:r>
    </w:p>
    <w:p>
      <w:pPr>
        <w:spacing w:after="60" w:before="160"/>
      </w:pPr>
      <w:r>
        <w:rPr>
          <w:b/>
          <w:bCs/>
          <w:color w:val="5B6770"/>
          <w:sz w:val="20"/>
          <w:szCs w:val="20"/>
        </w:rPr>
        <w:t xml:space="preserve">BEFORE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Near-black header; every finding in one long single-column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 shown as a plain block of text.</w:t>
      </w:r>
    </w:p>
    <w:p>
      <w:pPr>
        <w:spacing w:after="120"/>
        <w:jc w:val="center"/>
      </w:pPr>
      <w:r>
        <w:drawing>
          <wp:inline distT="0" distB="0" distL="0" distR="0">
            <wp:extent cx="38862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</w:pPr>
      <w:r>
        <w:rPr>
          <w:b/>
          <w:bCs/>
          <w:color w:val="F2572B"/>
          <w:sz w:val="20"/>
          <w:szCs w:val="20"/>
        </w:rPr>
        <w:t xml:space="preserve">AFTER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Teal header with "Abdominal CT" and "AI-generated" tags.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Left: key liver findings as stat tiles; the largest lesion is highlighted in orange.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Right: organ status list with a green dot for each normal result.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Orange "Findings requiring action" alert with a pulsing icon and a "Contrast-enhanced imaging recommended" pill.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background changed to soft grey so the white report stands out.</w:t>
      </w:r>
    </w:p>
    <w:p>
      <w:pPr>
        <w:spacing w:after="120"/>
        <w:jc w:val="center"/>
      </w:pPr>
      <w:r>
        <w:drawing>
          <wp:inline distT="0" distB="0" distL="0" distR="0">
            <wp:extent cx="455295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1.2 "Coverage across imaging modalities"</w:t>
      </w:r>
    </w:p>
    <w:p>
      <w:pPr>
        <w:spacing w:after="60" w:before="160"/>
      </w:pPr>
      <w:r>
        <w:rPr>
          <w:b/>
          <w:bCs/>
          <w:color w:val="5B6770"/>
          <w:sz w:val="20"/>
          <w:szCs w:val="20"/>
        </w:rPr>
        <w:t xml:space="preserve">BEFORE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Light grey section with underlined tabs.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Plain white cards, 3 per row, so the 4th card sat alone on a new line.</w:t>
      </w:r>
    </w:p>
    <w:p>
      <w:pPr>
        <w:spacing w:after="120"/>
        <w:jc w:val="center"/>
      </w:pPr>
      <w:r>
        <w:drawing>
          <wp:inline distT="0" distB="0" distL="0" distR="0">
            <wp:extent cx="57150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</w:pPr>
      <w:r>
        <w:rPr>
          <w:b/>
          <w:bCs/>
          <w:color w:val="F2572B"/>
          <w:sz w:val="20"/>
          <w:szCs w:val="20"/>
        </w:rPr>
        <w:t xml:space="preserve">AFTER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Dark teal band with soft mint and orange glow (moved here from the report section).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Tabs are a glass pill switcher; the selected tab turns white.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 dark glass cards per row. "Available" tag in orange text on light orange with an orange border; "New" tag in mint.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Hover: card lifts, a glass shine sweeps across and a soft mint glow appears. Cards fade in when you switch tabs.</w:t>
      </w:r>
    </w:p>
    <w:p>
      <w:pPr>
        <w:spacing w:after="120"/>
        <w:jc w:val="center"/>
      </w:pPr>
      <w:r>
        <w:drawing>
          <wp:inline distT="0" distB="0" distL="0" distR="0">
            <wp:extent cx="5715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2. Privacy Policy page</w:t>
      </w:r>
    </w:p>
    <w:p>
      <w:pPr>
        <w:pStyle w:val="Heading2"/>
      </w:pPr>
      <w:r>
        <w:t xml:space="preserve">Privacy Policy</w:t>
      </w:r>
    </w:p>
    <w:p>
      <w:pPr>
        <w:spacing w:after="60" w:before="160"/>
      </w:pPr>
      <w:r>
        <w:rPr>
          <w:b/>
          <w:bCs/>
          <w:color w:val="5B6770"/>
          <w:sz w:val="20"/>
          <w:szCs w:val="20"/>
        </w:rPr>
        <w:t xml:space="preserve">BEFORE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White page with a small "Legal" label.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12 sections inside one long card of plain 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Generic content that did not mention the website forms, email or hosting.</w:t>
      </w:r>
    </w:p>
    <w:p>
      <w:pPr>
        <w:spacing w:after="120"/>
        <w:jc w:val="center"/>
      </w:pPr>
      <w:r>
        <w:drawing>
          <wp:inline distT="0" distB="0" distL="0" distR="0">
            <wp:extent cx="2619375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</w:pPr>
      <w:r>
        <w:rPr>
          <w:b/>
          <w:bCs/>
          <w:color w:val="F2572B"/>
          <w:sz w:val="20"/>
          <w:szCs w:val="20"/>
        </w:rPr>
        <w:t xml:space="preserve">AFTER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Dark teal hero with "Last updated", "DPDP Act, 2023" and "6 min read" tags.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 "at a glance" cards: we never sell data, forms go only to our team, no tracking cookies, you stay in control.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Sticky "On this page" contents list that highlights the section you are reading.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13 numbered section cards, a table explaining the Early Access and Notify forms, "Your rights" cards and a dark teal contact block.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Content updated for the current site: Google Workspace email, Vercel hosting, Google Fonts / cdnjs, spam protection and DPDP rights.</w:t>
      </w:r>
    </w:p>
    <w:p>
      <w:pPr>
        <w:spacing w:after="120"/>
        <w:jc w:val="center"/>
      </w:pPr>
      <w:r>
        <w:drawing>
          <wp:inline distT="0" distB="0" distL="0" distR="0">
            <wp:extent cx="2619375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3. Terms &amp; Conditions page</w:t>
      </w:r>
    </w:p>
    <w:p>
      <w:pPr>
        <w:pStyle w:val="Heading2"/>
      </w:pPr>
      <w:r>
        <w:t xml:space="preserve">Terms &amp; Conditions</w:t>
      </w:r>
    </w:p>
    <w:p>
      <w:pPr>
        <w:spacing w:after="60" w:before="160"/>
      </w:pPr>
      <w:r>
        <w:rPr>
          <w:b/>
          <w:bCs/>
          <w:color w:val="5B6770"/>
          <w:sz w:val="20"/>
          <w:szCs w:val="20"/>
        </w:rPr>
        <w:t xml:space="preserve">BEFORE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website only the heading showed; the content below stayed hidden (the screenshot shows it unhidden so you can compare).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Plain text in one long card; mentioned only Scribe and Radiologist.</w:t>
      </w:r>
    </w:p>
    <w:p>
      <w:pPr>
        <w:spacing w:after="120"/>
        <w:jc w:val="center"/>
      </w:pPr>
      <w:r>
        <w:drawing>
          <wp:inline distT="0" distB="0" distL="0" distR="0">
            <wp:extent cx="2619375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</w:pPr>
      <w:r>
        <w:rPr>
          <w:b/>
          <w:bCs/>
          <w:color w:val="F2572B"/>
          <w:sz w:val="20"/>
          <w:szCs w:val="20"/>
        </w:rPr>
        <w:t xml:space="preserve">AFTER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Same design as the Privacy page: teal hero, 4 at-a-glance cards, sticky contents list, 15 numbered sections and a contact block.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Covers all 4 products (Scribe, Rx, Radiologist, Receptionist), free trials and plans.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Clear warning that every AI output must be reviewed by a qualified professional, plus a medical disclaimer.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ownership with a link to the Privacy Policy, acceptable use (including form spam) and Indian law.</w:t>
      </w:r>
    </w:p>
    <w:p>
      <w:pPr>
        <w:spacing w:after="120"/>
        <w:jc w:val="center"/>
      </w:pPr>
      <w:r>
        <w:drawing>
          <wp:inline distT="0" distB="0" distL="0" distR="0">
            <wp:extent cx="2619375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4. Contact Support page</w:t>
      </w:r>
    </w:p>
    <w:p>
      <w:pPr>
        <w:pStyle w:val="Heading2"/>
      </w:pPr>
      <w:r>
        <w:t xml:space="preserve">Contact Support</w:t>
      </w:r>
    </w:p>
    <w:p>
      <w:pPr>
        <w:spacing w:after="60" w:before="160"/>
      </w:pPr>
      <w:r>
        <w:rPr>
          <w:b/>
          <w:bCs/>
          <w:color w:val="5B6770"/>
          <w:sz w:val="20"/>
          <w:szCs w:val="20"/>
        </w:rPr>
        <w:t xml:space="preserve">BEFORE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White page with 4 text cards (no actions).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list of the same email address repeated five times.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way to send a message from the website.</w:t>
      </w:r>
    </w:p>
    <w:p>
      <w:pPr>
        <w:spacing w:after="120"/>
        <w:jc w:val="center"/>
      </w:pPr>
      <w:r>
        <w:drawing>
          <wp:inline distT="0" distB="0" distL="0" distR="0">
            <wp:extent cx="2619375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</w:pPr>
      <w:r>
        <w:rPr>
          <w:b/>
          <w:bCs/>
          <w:color w:val="F2572B"/>
          <w:sz w:val="20"/>
          <w:szCs w:val="20"/>
        </w:rPr>
        <w:t xml:space="preserve">AFTER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Dark teal hero with "Replies within 24 hours" tags.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 help-topic cards; clicking one scrolls to the form and pre-selects that topic.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Contact form (name, email, clinic, topic, message) that emails vikash@lumeneo.ai and sends the visitor a confirmation. A large "Message sent!" confirmation appears in the form.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 and sidebar end at the same line. Sidebar holds the contact directory and a dark "Report a security issue" card.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Response-time cards (24h / 48h / Priority) and a 5-question FAQ that opens on click.</w:t>
      </w:r>
    </w:p>
    <w:p>
      <w:pPr>
        <w:spacing w:after="120"/>
        <w:jc w:val="center"/>
      </w:pPr>
      <w:r>
        <w:drawing>
          <wp:inline distT="0" distB="0" distL="0" distR="0">
            <wp:extent cx="2619375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5. Files changed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shd w:fill="0A3D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626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shd w:fill="0A3D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</w:tr>
      <w:tr>
        <w:tc>
          <w:tcPr>
            <w:tcW w:type="dxa" w:w="3400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index.html</w:t>
            </w:r>
          </w:p>
        </w:tc>
        <w:tc>
          <w:tcPr>
            <w:tcW w:type="dxa" w:w="5626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HTML for the report card, modalities section, Privacy, Terms and Contact pages</w:t>
            </w:r>
          </w:p>
        </w:tc>
      </w:tr>
      <w:tr>
        <w:tc>
          <w:tcPr>
            <w:tcW w:type="dxa" w:w="3400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css/report.css (new)</w:t>
            </w:r>
          </w:p>
        </w:tc>
        <w:tc>
          <w:tcPr>
            <w:tcW w:type="dxa" w:w="5626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Sample report card, Radiologist page backgrounds, modality tabs and cards</w:t>
            </w:r>
          </w:p>
        </w:tc>
      </w:tr>
      <w:tr>
        <w:tc>
          <w:tcPr>
            <w:tcW w:type="dxa" w:w="3400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css/privacy.css (new)</w:t>
            </w:r>
          </w:p>
        </w:tc>
        <w:tc>
          <w:tcPr>
            <w:tcW w:type="dxa" w:w="5626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Shared design for the Privacy and Terms pages</w:t>
            </w:r>
          </w:p>
        </w:tc>
      </w:tr>
      <w:tr>
        <w:tc>
          <w:tcPr>
            <w:tcW w:type="dxa" w:w="3400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css/contact.css (new)</w:t>
            </w:r>
          </w:p>
        </w:tc>
        <w:tc>
          <w:tcPr>
            <w:tcW w:type="dxa" w:w="5626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Contact Support page and form</w:t>
            </w:r>
          </w:p>
        </w:tc>
      </w:tr>
      <w:tr>
        <w:tc>
          <w:tcPr>
            <w:tcW w:type="dxa" w:w="3400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js/ui.js</w:t>
            </w:r>
          </w:p>
        </w:tc>
        <w:tc>
          <w:tcPr>
            <w:tcW w:type="dxa" w:w="5626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Contents list highlighting, contact form (topic cards, counter, sending, confirmation)</w:t>
            </w:r>
          </w:p>
        </w:tc>
      </w:tr>
      <w:tr>
        <w:tc>
          <w:tcPr>
            <w:tcW w:type="dxa" w:w="3400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lib/mailer.js, api/contact.js, server.js</w:t>
            </w:r>
          </w:p>
        </w:tc>
        <w:tc>
          <w:tcPr>
            <w:tcW w:type="dxa" w:w="5626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/api/contact endpoint; submission copies saved outside the website folder</w:t>
            </w:r>
          </w:p>
        </w:tc>
      </w:tr>
    </w:tbl>
    <w:p>
      <w:pPr>
        <w:pStyle w:val="Heading2"/>
      </w:pPr>
      <w:r>
        <w:t xml:space="preserve">Before going live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Have the Privacy Policy and Terms &amp; Conditions checked by the company's legal or compliance team (grievance officer name, reply time, data retention).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the FAQ facts: 10+ Indian languages, PACS/HIMS integration, 14-day trial, 24h / 48h response times.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SMTP_PASS in Vercel Environment Variables so the contact form sends email on the live site.</w:t>
      </w:r>
    </w:p>
    <w:p>
      <w:pPr>
        <w:pStyle w:val="Heading2"/>
      </w:pPr>
      <w:r>
        <w:t xml:space="preserve">Your review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3926"/>
      </w:tblGrid>
      <w:tr>
        <w:trPr>
          <w:tblHeader/>
        </w:trPr>
        <w:tc>
          <w:tcPr>
            <w:tcW w:type="dxa" w:w="700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shd w:fill="0A3D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shd w:fill="0A3D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926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shd w:fill="0A3D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700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 the new Radiologist report and modality cards look clear?</w:t>
            </w:r>
          </w:p>
        </w:tc>
        <w:tc>
          <w:tcPr>
            <w:tcW w:type="dxa" w:w="3926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Are the Privacy and Terms pages easy to read and navigate?</w:t>
            </w:r>
          </w:p>
        </w:tc>
        <w:tc>
          <w:tcPr>
            <w:tcW w:type="dxa" w:w="3926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Does the Contact form work for you (did you get the confirmation email)?</w:t>
            </w:r>
          </w:p>
        </w:tc>
        <w:tc>
          <w:tcPr>
            <w:tcW w:type="dxa" w:w="3926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Anything you want changed? (page + change)</w:t>
            </w:r>
          </w:p>
        </w:tc>
        <w:tc>
          <w:tcPr>
            <w:tcW w:type="dxa" w:w="3926"/>
            <w:tcBorders>
              <w:top w:val="single" w:color="D6E0DE" w:sz="4"/>
              <w:left w:val="single" w:color="D6E0DE" w:sz="4"/>
              <w:bottom w:val="single" w:color="D6E0DE" w:sz="4"/>
              <w:right w:val="single" w:color="D6E0DE" w:sz="4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0"/>
        <w:sz w:val="16"/>
        <w:szCs w:val="16"/>
      </w:rPr>
      <w:t xml:space="preserve">ANVIQ page updates  •  Page </w:t>
    </w:r>
    <w:r>
      <w:rPr>
        <w:color w:val="5B67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A3D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A3D3A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e00ee417d5c3267f06902cd7500423ba967e393.jpg"/><Relationship Id="rId9" Type="http://schemas.openxmlformats.org/officeDocument/2006/relationships/image" Target="media/b892769ced71196138c0fa73a88def6c9d243fd3.jpg"/><Relationship Id="rId10" Type="http://schemas.openxmlformats.org/officeDocument/2006/relationships/image" Target="media/41e6be75ad7e4f29c1d11bf5287d181f438aab55.jpg"/><Relationship Id="rId11" Type="http://schemas.openxmlformats.org/officeDocument/2006/relationships/image" Target="media/b7eb84b0f4347c7f7da1b877c0daf746eb6f8d8d.jpg"/><Relationship Id="rId12" Type="http://schemas.openxmlformats.org/officeDocument/2006/relationships/image" Target="media/af3c5613e76b9e8dfbb747fc9e2f0b6015450d6b.jpg"/><Relationship Id="rId13" Type="http://schemas.openxmlformats.org/officeDocument/2006/relationships/image" Target="media/b58d964c39f7540be8a63f274e124ecdbffbb610.jpg"/><Relationship Id="rId14" Type="http://schemas.openxmlformats.org/officeDocument/2006/relationships/image" Target="media/c968ff4fe28e3631b8839338322264a2dca459a4.jpg"/><Relationship Id="rId15" Type="http://schemas.openxmlformats.org/officeDocument/2006/relationships/image" Target="media/177926e7fd0839d5bfd7aeb161f65e287058034f.jpg"/><Relationship Id="rId16" Type="http://schemas.openxmlformats.org/officeDocument/2006/relationships/image" Target="media/b989a755ef796fd07450d66449f037b53d766b17.jpg"/><Relationship Id="rId17" Type="http://schemas.openxmlformats.org/officeDocument/2006/relationships/image" Target="media/1bf69d6c557c9e2fa78e65be07d74a709ce8b399.jp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ANVIQ Website – Page Updates (Before and After)</dc:title>
  <dc:creator>Vikash</dc:creator>
  <cp:lastModifiedBy>Un-named</cp:lastModifiedBy>
  <cp:revision>1</cp:revision>
  <dcterms:created xsi:type="dcterms:W3CDTF">2026-09-29T08:14:15.203Z</dcterms:created>
  <dcterms:modified xsi:type="dcterms:W3CDTF">2026-09-29T08:14:15.204Z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