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600"/>
      </w:pPr>
      <w:r>
        <w:rPr>
          <w:b/>
          <w:bCs/>
          <w:color w:val="0A3D3A"/>
          <w:sz w:val="56"/>
          <w:szCs w:val="56"/>
        </w:rPr>
        <w:t xml:space="preserve">ANVIQ Website</w:t>
      </w:r>
    </w:p>
    <w:p>
      <w:pPr>
        <w:spacing w:after="120"/>
      </w:pPr>
      <w:r>
        <w:rPr>
          <w:color w:val="F2572B"/>
          <w:sz w:val="32"/>
          <w:szCs w:val="32"/>
        </w:rPr>
        <w:t xml:space="preserve">Design &amp; code changes: before and after</w:t>
      </w:r>
    </w:p>
    <w:p>
      <w:pPr>
        <w:pBdr>
          <w:bottom w:val="single" w:color="F2572B" w:sz="8" w:space="6"/>
        </w:pBdr>
        <w:spacing w:after="400"/>
      </w:pPr>
      <w:r>
        <w:rPr>
          <w:color w:val="5B6770"/>
          <w:sz w:val="20"/>
          <w:szCs w:val="20"/>
        </w:rPr>
        <w:t xml:space="preserve">Project folder: arogya-ai  •  Updated: 28 September 2026</w:t>
      </w:r>
    </w:p>
    <w:p>
      <w:pPr>
        <w:pStyle w:val="Heading1"/>
      </w:pPr>
      <w:r>
        <w:t xml:space="preserve">Summary</w:t>
      </w:r>
    </w:p>
    <w:p>
      <w:pPr>
        <w:spacing w:after="120"/>
      </w:pPr>
      <w:r>
        <w:t xml:space="preserve">This document shows every part of the ANVIQ website that was changed, what it looked like before, and what it looks like now. The page layout and all text content stay the same, except where noted.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3363"/>
        <w:gridCol w:w="3363"/>
      </w:tblGrid>
      <w:tr>
        <w:trPr>
          <w:tblHeader/>
        </w:trPr>
        <w:tc>
          <w:tcPr>
            <w:tcW w:type="dxa" w:w="2300"/>
            <w:tcBorders>
              <w:top w:val="single" w:color="D6E0DE" w:sz="4"/>
              <w:left w:val="single" w:color="D6E0DE" w:sz="4"/>
              <w:bottom w:val="single" w:color="D6E0DE" w:sz="4"/>
              <w:right w:val="single" w:color="D6E0DE" w:sz="4"/>
            </w:tcBorders>
            <w:shd w:fill="0A3D3A" w:color="auto" w:val="clear"/>
            <w:tcMar>
              <w:top w:type="dxa" w:w="80"/>
              <w:left w:type="dxa" w:w="120"/>
              <w:bottom w:type="dxa" w:w="80"/>
              <w:right w:type="dxa" w:w="120"/>
            </w:tcMar>
          </w:tcPr>
          <w:p>
            <w:r>
              <w:rPr>
                <w:b/>
                <w:bCs/>
                <w:color w:val="FFFFFF"/>
                <w:sz w:val="20"/>
                <w:szCs w:val="20"/>
              </w:rPr>
              <w:t xml:space="preserve">Area</w:t>
            </w:r>
          </w:p>
        </w:tc>
        <w:tc>
          <w:tcPr>
            <w:tcW w:type="dxa" w:w="3363"/>
            <w:tcBorders>
              <w:top w:val="single" w:color="D6E0DE" w:sz="4"/>
              <w:left w:val="single" w:color="D6E0DE" w:sz="4"/>
              <w:bottom w:val="single" w:color="D6E0DE" w:sz="4"/>
              <w:right w:val="single" w:color="D6E0DE" w:sz="4"/>
            </w:tcBorders>
            <w:shd w:fill="0A3D3A" w:color="auto" w:val="clear"/>
            <w:tcMar>
              <w:top w:type="dxa" w:w="80"/>
              <w:left w:type="dxa" w:w="120"/>
              <w:bottom w:type="dxa" w:w="80"/>
              <w:right w:type="dxa" w:w="120"/>
            </w:tcMar>
          </w:tcPr>
          <w:p>
            <w:r>
              <w:rPr>
                <w:b/>
                <w:bCs/>
                <w:color w:val="FFFFFF"/>
                <w:sz w:val="20"/>
                <w:szCs w:val="20"/>
              </w:rPr>
              <w:t xml:space="preserve">Before</w:t>
            </w:r>
          </w:p>
        </w:tc>
        <w:tc>
          <w:tcPr>
            <w:tcW w:type="dxa" w:w="3363"/>
            <w:tcBorders>
              <w:top w:val="single" w:color="D6E0DE" w:sz="4"/>
              <w:left w:val="single" w:color="D6E0DE" w:sz="4"/>
              <w:bottom w:val="single" w:color="D6E0DE" w:sz="4"/>
              <w:right w:val="single" w:color="D6E0DE" w:sz="4"/>
            </w:tcBorders>
            <w:shd w:fill="0A3D3A" w:color="auto" w:val="clear"/>
            <w:tcMar>
              <w:top w:type="dxa" w:w="80"/>
              <w:left w:type="dxa" w:w="120"/>
              <w:bottom w:type="dxa" w:w="80"/>
              <w:right w:type="dxa" w:w="120"/>
            </w:tcMar>
          </w:tcPr>
          <w:p>
            <w:r>
              <w:rPr>
                <w:b/>
                <w:bCs/>
                <w:color w:val="FFFFFF"/>
                <w:sz w:val="20"/>
                <w:szCs w:val="20"/>
              </w:rPr>
              <w:t xml:space="preserve">After</w:t>
            </w:r>
          </w:p>
        </w:tc>
      </w:tr>
      <w:tr>
        <w:tc>
          <w:tcPr>
            <w:tcW w:type="dxa" w:w="2300"/>
            <w:tcBorders>
              <w:top w:val="single" w:color="D6E0DE" w:sz="4"/>
              <w:left w:val="single" w:color="D6E0DE" w:sz="4"/>
              <w:bottom w:val="single" w:color="D6E0DE" w:sz="4"/>
              <w:right w:val="single" w:color="D6E0DE" w:sz="4"/>
            </w:tcBorders>
            <w:tcMar>
              <w:top w:type="dxa" w:w="80"/>
              <w:left w:type="dxa" w:w="120"/>
              <w:bottom w:type="dxa" w:w="80"/>
              <w:right w:type="dxa" w:w="120"/>
            </w:tcMar>
          </w:tcPr>
          <w:p>
            <w:r>
              <w:rPr>
                <w:b w:val="false"/>
                <w:bCs w:val="false"/>
                <w:sz w:val="20"/>
                <w:szCs w:val="20"/>
              </w:rPr>
              <w:t xml:space="preserve">Colours</w:t>
            </w:r>
          </w:p>
        </w:tc>
        <w:tc>
          <w:tcPr>
            <w:tcW w:type="dxa" w:w="3363"/>
            <w:tcBorders>
              <w:top w:val="single" w:color="D6E0DE" w:sz="4"/>
              <w:left w:val="single" w:color="D6E0DE" w:sz="4"/>
              <w:bottom w:val="single" w:color="D6E0DE" w:sz="4"/>
              <w:right w:val="single" w:color="D6E0DE" w:sz="4"/>
            </w:tcBorders>
            <w:tcMar>
              <w:top w:type="dxa" w:w="80"/>
              <w:left w:type="dxa" w:w="120"/>
              <w:bottom w:type="dxa" w:w="80"/>
              <w:right w:type="dxa" w:w="120"/>
            </w:tcMar>
          </w:tcPr>
          <w:p>
            <w:r>
              <w:rPr>
                <w:b w:val="false"/>
                <w:bCs w:val="false"/>
                <w:sz w:val="20"/>
                <w:szCs w:val="20"/>
              </w:rPr>
              <w:t xml:space="preserve">Navy blue + orange, with purple and blue accents</w:t>
            </w:r>
          </w:p>
        </w:tc>
        <w:tc>
          <w:tcPr>
            <w:tcW w:type="dxa" w:w="3363"/>
            <w:tcBorders>
              <w:top w:val="single" w:color="D6E0DE" w:sz="4"/>
              <w:left w:val="single" w:color="D6E0DE" w:sz="4"/>
              <w:bottom w:val="single" w:color="D6E0DE" w:sz="4"/>
              <w:right w:val="single" w:color="D6E0DE" w:sz="4"/>
            </w:tcBorders>
            <w:tcMar>
              <w:top w:type="dxa" w:w="80"/>
              <w:left w:type="dxa" w:w="120"/>
              <w:bottom w:type="dxa" w:w="80"/>
              <w:right w:type="dxa" w:w="120"/>
            </w:tcMar>
          </w:tcPr>
          <w:p>
            <w:r>
              <w:rPr>
                <w:b w:val="false"/>
                <w:bCs w:val="false"/>
                <w:sz w:val="20"/>
                <w:szCs w:val="20"/>
              </w:rPr>
              <w:t xml:space="preserve">Deep teal green + orange, with mint highlights</w:t>
            </w:r>
          </w:p>
        </w:tc>
      </w:tr>
      <w:tr>
        <w:tc>
          <w:tcPr>
            <w:tcW w:type="dxa" w:w="2300"/>
            <w:tcBorders>
              <w:top w:val="single" w:color="D6E0DE" w:sz="4"/>
              <w:left w:val="single" w:color="D6E0DE" w:sz="4"/>
              <w:bottom w:val="single" w:color="D6E0DE" w:sz="4"/>
              <w:right w:val="single" w:color="D6E0DE" w:sz="4"/>
            </w:tcBorders>
            <w:shd w:fill="F5F7F8" w:color="auto" w:val="clear"/>
            <w:tcMar>
              <w:top w:type="dxa" w:w="80"/>
              <w:left w:type="dxa" w:w="120"/>
              <w:bottom w:type="dxa" w:w="80"/>
              <w:right w:type="dxa" w:w="120"/>
            </w:tcMar>
          </w:tcPr>
          <w:p>
            <w:r>
              <w:rPr>
                <w:b w:val="false"/>
                <w:bCs w:val="false"/>
                <w:sz w:val="20"/>
                <w:szCs w:val="20"/>
              </w:rPr>
              <w:t xml:space="preserve">Style</w:t>
            </w:r>
          </w:p>
        </w:tc>
        <w:tc>
          <w:tcPr>
            <w:tcW w:type="dxa" w:w="3363"/>
            <w:tcBorders>
              <w:top w:val="single" w:color="D6E0DE" w:sz="4"/>
              <w:left w:val="single" w:color="D6E0DE" w:sz="4"/>
              <w:bottom w:val="single" w:color="D6E0DE" w:sz="4"/>
              <w:right w:val="single" w:color="D6E0DE" w:sz="4"/>
            </w:tcBorders>
            <w:shd w:fill="F5F7F8" w:color="auto" w:val="clear"/>
            <w:tcMar>
              <w:top w:type="dxa" w:w="80"/>
              <w:left w:type="dxa" w:w="120"/>
              <w:bottom w:type="dxa" w:w="80"/>
              <w:right w:type="dxa" w:w="120"/>
            </w:tcMar>
          </w:tcPr>
          <w:p>
            <w:r>
              <w:rPr>
                <w:b w:val="false"/>
                <w:bCs w:val="false"/>
                <w:sz w:val="20"/>
                <w:szCs w:val="20"/>
              </w:rPr>
              <w:t xml:space="preserve">Flat white cards</w:t>
            </w:r>
          </w:p>
        </w:tc>
        <w:tc>
          <w:tcPr>
            <w:tcW w:type="dxa" w:w="3363"/>
            <w:tcBorders>
              <w:top w:val="single" w:color="D6E0DE" w:sz="4"/>
              <w:left w:val="single" w:color="D6E0DE" w:sz="4"/>
              <w:bottom w:val="single" w:color="D6E0DE" w:sz="4"/>
              <w:right w:val="single" w:color="D6E0DE" w:sz="4"/>
            </w:tcBorders>
            <w:shd w:fill="F5F7F8" w:color="auto" w:val="clear"/>
            <w:tcMar>
              <w:top w:type="dxa" w:w="80"/>
              <w:left w:type="dxa" w:w="120"/>
              <w:bottom w:type="dxa" w:w="80"/>
              <w:right w:type="dxa" w:w="120"/>
            </w:tcMar>
          </w:tcPr>
          <w:p>
            <w:r>
              <w:rPr>
                <w:b w:val="false"/>
                <w:bCs w:val="false"/>
                <w:sz w:val="20"/>
                <w:szCs w:val="20"/>
              </w:rPr>
              <w:t xml:space="preserve">Glassmorphism: frosted glass cards with a mirror shine on hover</w:t>
            </w:r>
          </w:p>
        </w:tc>
      </w:tr>
      <w:tr>
        <w:tc>
          <w:tcPr>
            <w:tcW w:type="dxa" w:w="2300"/>
            <w:tcBorders>
              <w:top w:val="single" w:color="D6E0DE" w:sz="4"/>
              <w:left w:val="single" w:color="D6E0DE" w:sz="4"/>
              <w:bottom w:val="single" w:color="D6E0DE" w:sz="4"/>
              <w:right w:val="single" w:color="D6E0DE" w:sz="4"/>
            </w:tcBorders>
            <w:tcMar>
              <w:top w:type="dxa" w:w="80"/>
              <w:left w:type="dxa" w:w="120"/>
              <w:bottom w:type="dxa" w:w="80"/>
              <w:right w:type="dxa" w:w="120"/>
            </w:tcMar>
          </w:tcPr>
          <w:p>
            <w:r>
              <w:rPr>
                <w:b w:val="false"/>
                <w:bCs w:val="false"/>
                <w:sz w:val="20"/>
                <w:szCs w:val="20"/>
              </w:rPr>
              <w:t xml:space="preserve">Navbar</w:t>
            </w:r>
          </w:p>
        </w:tc>
        <w:tc>
          <w:tcPr>
            <w:tcW w:type="dxa" w:w="3363"/>
            <w:tcBorders>
              <w:top w:val="single" w:color="D6E0DE" w:sz="4"/>
              <w:left w:val="single" w:color="D6E0DE" w:sz="4"/>
              <w:bottom w:val="single" w:color="D6E0DE" w:sz="4"/>
              <w:right w:val="single" w:color="D6E0DE" w:sz="4"/>
            </w:tcBorders>
            <w:tcMar>
              <w:top w:type="dxa" w:w="80"/>
              <w:left w:type="dxa" w:w="120"/>
              <w:bottom w:type="dxa" w:w="80"/>
              <w:right w:type="dxa" w:w="120"/>
            </w:tcMar>
          </w:tcPr>
          <w:p>
            <w:r>
              <w:rPr>
                <w:b w:val="false"/>
                <w:bCs w:val="false"/>
                <w:sz w:val="20"/>
                <w:szCs w:val="20"/>
              </w:rPr>
              <w:t xml:space="preserve">Full-width white bar, underline on active link</w:t>
            </w:r>
          </w:p>
        </w:tc>
        <w:tc>
          <w:tcPr>
            <w:tcW w:type="dxa" w:w="3363"/>
            <w:tcBorders>
              <w:top w:val="single" w:color="D6E0DE" w:sz="4"/>
              <w:left w:val="single" w:color="D6E0DE" w:sz="4"/>
              <w:bottom w:val="single" w:color="D6E0DE" w:sz="4"/>
              <w:right w:val="single" w:color="D6E0DE" w:sz="4"/>
            </w:tcBorders>
            <w:tcMar>
              <w:top w:type="dxa" w:w="80"/>
              <w:left w:type="dxa" w:w="120"/>
              <w:bottom w:type="dxa" w:w="80"/>
              <w:right w:type="dxa" w:w="120"/>
            </w:tcMar>
          </w:tcPr>
          <w:p>
            <w:r>
              <w:rPr>
                <w:b w:val="false"/>
                <w:bCs w:val="false"/>
                <w:sz w:val="20"/>
                <w:szCs w:val="20"/>
              </w:rPr>
              <w:t xml:space="preserve">Floating rounded glass bar, pill links, "Start Free Trial" button</w:t>
            </w:r>
          </w:p>
        </w:tc>
      </w:tr>
      <w:tr>
        <w:tc>
          <w:tcPr>
            <w:tcW w:type="dxa" w:w="2300"/>
            <w:tcBorders>
              <w:top w:val="single" w:color="D6E0DE" w:sz="4"/>
              <w:left w:val="single" w:color="D6E0DE" w:sz="4"/>
              <w:bottom w:val="single" w:color="D6E0DE" w:sz="4"/>
              <w:right w:val="single" w:color="D6E0DE" w:sz="4"/>
            </w:tcBorders>
            <w:shd w:fill="F5F7F8" w:color="auto" w:val="clear"/>
            <w:tcMar>
              <w:top w:type="dxa" w:w="80"/>
              <w:left w:type="dxa" w:w="120"/>
              <w:bottom w:type="dxa" w:w="80"/>
              <w:right w:type="dxa" w:w="120"/>
            </w:tcMar>
          </w:tcPr>
          <w:p>
            <w:r>
              <w:rPr>
                <w:b w:val="false"/>
                <w:bCs w:val="false"/>
                <w:sz w:val="20"/>
                <w:szCs w:val="20"/>
              </w:rPr>
              <w:t xml:space="preserve">Hero</w:t>
            </w:r>
          </w:p>
        </w:tc>
        <w:tc>
          <w:tcPr>
            <w:tcW w:type="dxa" w:w="3363"/>
            <w:tcBorders>
              <w:top w:val="single" w:color="D6E0DE" w:sz="4"/>
              <w:left w:val="single" w:color="D6E0DE" w:sz="4"/>
              <w:bottom w:val="single" w:color="D6E0DE" w:sz="4"/>
              <w:right w:val="single" w:color="D6E0DE" w:sz="4"/>
            </w:tcBorders>
            <w:shd w:fill="F5F7F8" w:color="auto" w:val="clear"/>
            <w:tcMar>
              <w:top w:type="dxa" w:w="80"/>
              <w:left w:type="dxa" w:w="120"/>
              <w:bottom w:type="dxa" w:w="80"/>
              <w:right w:type="dxa" w:w="120"/>
            </w:tcMar>
          </w:tcPr>
          <w:p>
            <w:r>
              <w:rPr>
                <w:b w:val="false"/>
                <w:bCs w:val="false"/>
                <w:sz w:val="20"/>
                <w:szCs w:val="20"/>
              </w:rPr>
              <w:t xml:space="preserve">White strip above navbar</w:t>
            </w:r>
          </w:p>
        </w:tc>
        <w:tc>
          <w:tcPr>
            <w:tcW w:type="dxa" w:w="3363"/>
            <w:tcBorders>
              <w:top w:val="single" w:color="D6E0DE" w:sz="4"/>
              <w:left w:val="single" w:color="D6E0DE" w:sz="4"/>
              <w:bottom w:val="single" w:color="D6E0DE" w:sz="4"/>
              <w:right w:val="single" w:color="D6E0DE" w:sz="4"/>
            </w:tcBorders>
            <w:shd w:fill="F5F7F8" w:color="auto" w:val="clear"/>
            <w:tcMar>
              <w:top w:type="dxa" w:w="80"/>
              <w:left w:type="dxa" w:w="120"/>
              <w:bottom w:type="dxa" w:w="80"/>
              <w:right w:type="dxa" w:w="120"/>
            </w:tcMar>
          </w:tcPr>
          <w:p>
            <w:r>
              <w:rPr>
                <w:b w:val="false"/>
                <w:bCs w:val="false"/>
                <w:sz w:val="20"/>
                <w:szCs w:val="20"/>
              </w:rPr>
              <w:t xml:space="preserve">Hero background runs to the top of the page</w:t>
            </w:r>
          </w:p>
        </w:tc>
      </w:tr>
      <w:tr>
        <w:tc>
          <w:tcPr>
            <w:tcW w:type="dxa" w:w="2300"/>
            <w:tcBorders>
              <w:top w:val="single" w:color="D6E0DE" w:sz="4"/>
              <w:left w:val="single" w:color="D6E0DE" w:sz="4"/>
              <w:bottom w:val="single" w:color="D6E0DE" w:sz="4"/>
              <w:right w:val="single" w:color="D6E0DE" w:sz="4"/>
            </w:tcBorders>
            <w:tcMar>
              <w:top w:type="dxa" w:w="80"/>
              <w:left w:type="dxa" w:w="120"/>
              <w:bottom w:type="dxa" w:w="80"/>
              <w:right w:type="dxa" w:w="120"/>
            </w:tcMar>
          </w:tcPr>
          <w:p>
            <w:r>
              <w:rPr>
                <w:b w:val="false"/>
                <w:bCs w:val="false"/>
                <w:sz w:val="20"/>
                <w:szCs w:val="20"/>
              </w:rPr>
              <w:t xml:space="preserve">Faster Prescriptions cards</w:t>
            </w:r>
          </w:p>
        </w:tc>
        <w:tc>
          <w:tcPr>
            <w:tcW w:type="dxa" w:w="3363"/>
            <w:tcBorders>
              <w:top w:val="single" w:color="D6E0DE" w:sz="4"/>
              <w:left w:val="single" w:color="D6E0DE" w:sz="4"/>
              <w:bottom w:val="single" w:color="D6E0DE" w:sz="4"/>
              <w:right w:val="single" w:color="D6E0DE" w:sz="4"/>
            </w:tcBorders>
            <w:tcMar>
              <w:top w:type="dxa" w:w="80"/>
              <w:left w:type="dxa" w:w="120"/>
              <w:bottom w:type="dxa" w:w="80"/>
              <w:right w:type="dxa" w:w="120"/>
            </w:tcMar>
          </w:tcPr>
          <w:p>
            <w:r>
              <w:rPr>
                <w:b w:val="false"/>
                <w:bCs w:val="false"/>
                <w:sz w:val="20"/>
                <w:szCs w:val="20"/>
              </w:rPr>
              <w:t xml:space="preserve">4 cards in one row, uneven text and gaps</w:t>
            </w:r>
          </w:p>
        </w:tc>
        <w:tc>
          <w:tcPr>
            <w:tcW w:type="dxa" w:w="3363"/>
            <w:tcBorders>
              <w:top w:val="single" w:color="D6E0DE" w:sz="4"/>
              <w:left w:val="single" w:color="D6E0DE" w:sz="4"/>
              <w:bottom w:val="single" w:color="D6E0DE" w:sz="4"/>
              <w:right w:val="single" w:color="D6E0DE" w:sz="4"/>
            </w:tcBorders>
            <w:tcMar>
              <w:top w:type="dxa" w:w="80"/>
              <w:left w:type="dxa" w:w="120"/>
              <w:bottom w:type="dxa" w:w="80"/>
              <w:right w:type="dxa" w:w="120"/>
            </w:tcMar>
          </w:tcPr>
          <w:p>
            <w:r>
              <w:rPr>
                <w:b w:val="false"/>
                <w:bCs w:val="false"/>
                <w:sz w:val="20"/>
                <w:szCs w:val="20"/>
              </w:rPr>
              <w:t xml:space="preserve">2 cards per row, text and tags aligned</w:t>
            </w:r>
          </w:p>
        </w:tc>
      </w:tr>
      <w:tr>
        <w:tc>
          <w:tcPr>
            <w:tcW w:type="dxa" w:w="2300"/>
            <w:tcBorders>
              <w:top w:val="single" w:color="D6E0DE" w:sz="4"/>
              <w:left w:val="single" w:color="D6E0DE" w:sz="4"/>
              <w:bottom w:val="single" w:color="D6E0DE" w:sz="4"/>
              <w:right w:val="single" w:color="D6E0DE" w:sz="4"/>
            </w:tcBorders>
            <w:shd w:fill="F5F7F8" w:color="auto" w:val="clear"/>
            <w:tcMar>
              <w:top w:type="dxa" w:w="80"/>
              <w:left w:type="dxa" w:w="120"/>
              <w:bottom w:type="dxa" w:w="80"/>
              <w:right w:type="dxa" w:w="120"/>
            </w:tcMar>
          </w:tcPr>
          <w:p>
            <w:r>
              <w:rPr>
                <w:b w:val="false"/>
                <w:bCs w:val="false"/>
                <w:sz w:val="20"/>
                <w:szCs w:val="20"/>
              </w:rPr>
              <w:t xml:space="preserve">Section backgrounds</w:t>
            </w:r>
          </w:p>
        </w:tc>
        <w:tc>
          <w:tcPr>
            <w:tcW w:type="dxa" w:w="3363"/>
            <w:tcBorders>
              <w:top w:val="single" w:color="D6E0DE" w:sz="4"/>
              <w:left w:val="single" w:color="D6E0DE" w:sz="4"/>
              <w:bottom w:val="single" w:color="D6E0DE" w:sz="4"/>
              <w:right w:val="single" w:color="D6E0DE" w:sz="4"/>
            </w:tcBorders>
            <w:shd w:fill="F5F7F8" w:color="auto" w:val="clear"/>
            <w:tcMar>
              <w:top w:type="dxa" w:w="80"/>
              <w:left w:type="dxa" w:w="120"/>
              <w:bottom w:type="dxa" w:w="80"/>
              <w:right w:type="dxa" w:w="120"/>
            </w:tcMar>
          </w:tcPr>
          <w:p>
            <w:r>
              <w:rPr>
                <w:b w:val="false"/>
                <w:bCs w:val="false"/>
                <w:sz w:val="20"/>
                <w:szCs w:val="20"/>
              </w:rPr>
              <w:t xml:space="preserve">Plain white / light blue-grey</w:t>
            </w:r>
          </w:p>
        </w:tc>
        <w:tc>
          <w:tcPr>
            <w:tcW w:type="dxa" w:w="3363"/>
            <w:tcBorders>
              <w:top w:val="single" w:color="D6E0DE" w:sz="4"/>
              <w:left w:val="single" w:color="D6E0DE" w:sz="4"/>
              <w:bottom w:val="single" w:color="D6E0DE" w:sz="4"/>
              <w:right w:val="single" w:color="D6E0DE" w:sz="4"/>
            </w:tcBorders>
            <w:shd w:fill="F5F7F8" w:color="auto" w:val="clear"/>
            <w:tcMar>
              <w:top w:type="dxa" w:w="80"/>
              <w:left w:type="dxa" w:w="120"/>
              <w:bottom w:type="dxa" w:w="80"/>
              <w:right w:type="dxa" w:w="120"/>
            </w:tcMar>
          </w:tcPr>
          <w:p>
            <w:r>
              <w:rPr>
                <w:b w:val="false"/>
                <w:bCs w:val="false"/>
                <w:sz w:val="20"/>
                <w:szCs w:val="20"/>
              </w:rPr>
              <w:t xml:space="preserve">Plain white / soft grey (no colour glow)</w:t>
            </w:r>
          </w:p>
        </w:tc>
      </w:tr>
      <w:tr>
        <w:tc>
          <w:tcPr>
            <w:tcW w:type="dxa" w:w="2300"/>
            <w:tcBorders>
              <w:top w:val="single" w:color="D6E0DE" w:sz="4"/>
              <w:left w:val="single" w:color="D6E0DE" w:sz="4"/>
              <w:bottom w:val="single" w:color="D6E0DE" w:sz="4"/>
              <w:right w:val="single" w:color="D6E0DE" w:sz="4"/>
            </w:tcBorders>
            <w:tcMar>
              <w:top w:type="dxa" w:w="80"/>
              <w:left w:type="dxa" w:w="120"/>
              <w:bottom w:type="dxa" w:w="80"/>
              <w:right w:type="dxa" w:w="120"/>
            </w:tcMar>
          </w:tcPr>
          <w:p>
            <w:r>
              <w:rPr>
                <w:b w:val="false"/>
                <w:bCs w:val="false"/>
                <w:sz w:val="20"/>
                <w:szCs w:val="20"/>
              </w:rPr>
              <w:t xml:space="preserve">Plans page</w:t>
            </w:r>
          </w:p>
        </w:tc>
        <w:tc>
          <w:tcPr>
            <w:tcW w:type="dxa" w:w="3363"/>
            <w:tcBorders>
              <w:top w:val="single" w:color="D6E0DE" w:sz="4"/>
              <w:left w:val="single" w:color="D6E0DE" w:sz="4"/>
              <w:bottom w:val="single" w:color="D6E0DE" w:sz="4"/>
              <w:right w:val="single" w:color="D6E0DE" w:sz="4"/>
            </w:tcBorders>
            <w:tcMar>
              <w:top w:type="dxa" w:w="80"/>
              <w:left w:type="dxa" w:w="120"/>
              <w:bottom w:type="dxa" w:w="80"/>
              <w:right w:type="dxa" w:w="120"/>
            </w:tcMar>
          </w:tcPr>
          <w:p>
            <w:r>
              <w:rPr>
                <w:b w:val="false"/>
                <w:bCs w:val="false"/>
                <w:sz w:val="20"/>
                <w:szCs w:val="20"/>
              </w:rPr>
              <w:t xml:space="preserve">White cards on white background</w:t>
            </w:r>
          </w:p>
        </w:tc>
        <w:tc>
          <w:tcPr>
            <w:tcW w:type="dxa" w:w="3363"/>
            <w:tcBorders>
              <w:top w:val="single" w:color="D6E0DE" w:sz="4"/>
              <w:left w:val="single" w:color="D6E0DE" w:sz="4"/>
              <w:bottom w:val="single" w:color="D6E0DE" w:sz="4"/>
              <w:right w:val="single" w:color="D6E0DE" w:sz="4"/>
            </w:tcBorders>
            <w:tcMar>
              <w:top w:type="dxa" w:w="80"/>
              <w:left w:type="dxa" w:w="120"/>
              <w:bottom w:type="dxa" w:w="80"/>
              <w:right w:type="dxa" w:w="120"/>
            </w:tcMar>
          </w:tcPr>
          <w:p>
            <w:r>
              <w:rPr>
                <w:b w:val="false"/>
                <w:bCs w:val="false"/>
                <w:sz w:val="20"/>
                <w:szCs w:val="20"/>
              </w:rPr>
              <w:t xml:space="preserve">Full-width dark teal glass panel, round check icons</w:t>
            </w:r>
          </w:p>
        </w:tc>
      </w:tr>
      <w:tr>
        <w:tc>
          <w:tcPr>
            <w:tcW w:type="dxa" w:w="2300"/>
            <w:tcBorders>
              <w:top w:val="single" w:color="D6E0DE" w:sz="4"/>
              <w:left w:val="single" w:color="D6E0DE" w:sz="4"/>
              <w:bottom w:val="single" w:color="D6E0DE" w:sz="4"/>
              <w:right w:val="single" w:color="D6E0DE" w:sz="4"/>
            </w:tcBorders>
            <w:shd w:fill="F5F7F8" w:color="auto" w:val="clear"/>
            <w:tcMar>
              <w:top w:type="dxa" w:w="80"/>
              <w:left w:type="dxa" w:w="120"/>
              <w:bottom w:type="dxa" w:w="80"/>
              <w:right w:type="dxa" w:w="120"/>
            </w:tcMar>
          </w:tcPr>
          <w:p>
            <w:r>
              <w:rPr>
                <w:b w:val="false"/>
                <w:bCs w:val="false"/>
                <w:sz w:val="20"/>
                <w:szCs w:val="20"/>
              </w:rPr>
              <w:t xml:space="preserve">Resources page</w:t>
            </w:r>
          </w:p>
        </w:tc>
        <w:tc>
          <w:tcPr>
            <w:tcW w:type="dxa" w:w="3363"/>
            <w:tcBorders>
              <w:top w:val="single" w:color="D6E0DE" w:sz="4"/>
              <w:left w:val="single" w:color="D6E0DE" w:sz="4"/>
              <w:bottom w:val="single" w:color="D6E0DE" w:sz="4"/>
              <w:right w:val="single" w:color="D6E0DE" w:sz="4"/>
            </w:tcBorders>
            <w:shd w:fill="F5F7F8" w:color="auto" w:val="clear"/>
            <w:tcMar>
              <w:top w:type="dxa" w:w="80"/>
              <w:left w:type="dxa" w:w="120"/>
              <w:bottom w:type="dxa" w:w="80"/>
              <w:right w:type="dxa" w:w="120"/>
            </w:tcMar>
          </w:tcPr>
          <w:p>
            <w:r>
              <w:rPr>
                <w:b w:val="false"/>
                <w:bCs w:val="false"/>
                <w:sz w:val="20"/>
                <w:szCs w:val="20"/>
              </w:rPr>
              <w:t xml:space="preserve">Rocket image, "Launching soon" text</w:t>
            </w:r>
          </w:p>
        </w:tc>
        <w:tc>
          <w:tcPr>
            <w:tcW w:type="dxa" w:w="3363"/>
            <w:tcBorders>
              <w:top w:val="single" w:color="D6E0DE" w:sz="4"/>
              <w:left w:val="single" w:color="D6E0DE" w:sz="4"/>
              <w:bottom w:val="single" w:color="D6E0DE" w:sz="4"/>
              <w:right w:val="single" w:color="D6E0DE" w:sz="4"/>
            </w:tcBorders>
            <w:shd w:fill="F5F7F8" w:color="auto" w:val="clear"/>
            <w:tcMar>
              <w:top w:type="dxa" w:w="80"/>
              <w:left w:type="dxa" w:w="120"/>
              <w:bottom w:type="dxa" w:w="80"/>
              <w:right w:type="dxa" w:w="120"/>
            </w:tcMar>
          </w:tcPr>
          <w:p>
            <w:r>
              <w:rPr>
                <w:b w:val="false"/>
                <w:bCs w:val="false"/>
                <w:sz w:val="20"/>
                <w:szCs w:val="20"/>
              </w:rPr>
              <w:t xml:space="preserve">Teal hero, "Notify me" form, content cards, product links</w:t>
            </w:r>
          </w:p>
        </w:tc>
      </w:tr>
      <w:tr>
        <w:tc>
          <w:tcPr>
            <w:tcW w:type="dxa" w:w="2300"/>
            <w:tcBorders>
              <w:top w:val="single" w:color="D6E0DE" w:sz="4"/>
              <w:left w:val="single" w:color="D6E0DE" w:sz="4"/>
              <w:bottom w:val="single" w:color="D6E0DE" w:sz="4"/>
              <w:right w:val="single" w:color="D6E0DE" w:sz="4"/>
            </w:tcBorders>
            <w:tcMar>
              <w:top w:type="dxa" w:w="80"/>
              <w:left w:type="dxa" w:w="120"/>
              <w:bottom w:type="dxa" w:w="80"/>
              <w:right w:type="dxa" w:w="120"/>
            </w:tcMar>
          </w:tcPr>
          <w:p>
            <w:r>
              <w:rPr>
                <w:b w:val="false"/>
                <w:bCs w:val="false"/>
                <w:sz w:val="20"/>
                <w:szCs w:val="20"/>
              </w:rPr>
              <w:t xml:space="preserve">Code</w:t>
            </w:r>
          </w:p>
        </w:tc>
        <w:tc>
          <w:tcPr>
            <w:tcW w:type="dxa" w:w="3363"/>
            <w:tcBorders>
              <w:top w:val="single" w:color="D6E0DE" w:sz="4"/>
              <w:left w:val="single" w:color="D6E0DE" w:sz="4"/>
              <w:bottom w:val="single" w:color="D6E0DE" w:sz="4"/>
              <w:right w:val="single" w:color="D6E0DE" w:sz="4"/>
            </w:tcBorders>
            <w:tcMar>
              <w:top w:type="dxa" w:w="80"/>
              <w:left w:type="dxa" w:w="120"/>
              <w:bottom w:type="dxa" w:w="80"/>
              <w:right w:type="dxa" w:w="120"/>
            </w:tcMar>
          </w:tcPr>
          <w:p>
            <w:r>
              <w:rPr>
                <w:b w:val="false"/>
                <w:bCs w:val="false"/>
                <w:sz w:val="20"/>
                <w:szCs w:val="20"/>
              </w:rPr>
              <w:t xml:space="preserve">Unused CSS, duplicate rules, 10 inline &lt;style&gt; blocks</w:t>
            </w:r>
          </w:p>
        </w:tc>
        <w:tc>
          <w:tcPr>
            <w:tcW w:type="dxa" w:w="3363"/>
            <w:tcBorders>
              <w:top w:val="single" w:color="D6E0DE" w:sz="4"/>
              <w:left w:val="single" w:color="D6E0DE" w:sz="4"/>
              <w:bottom w:val="single" w:color="D6E0DE" w:sz="4"/>
              <w:right w:val="single" w:color="D6E0DE" w:sz="4"/>
            </w:tcBorders>
            <w:tcMar>
              <w:top w:type="dxa" w:w="80"/>
              <w:left w:type="dxa" w:w="120"/>
              <w:bottom w:type="dxa" w:w="80"/>
              <w:right w:type="dxa" w:w="120"/>
            </w:tcMar>
          </w:tcPr>
          <w:p>
            <w:r>
              <w:rPr>
                <w:b w:val="false"/>
                <w:bCs w:val="false"/>
                <w:sz w:val="20"/>
                <w:szCs w:val="20"/>
              </w:rPr>
              <w:t xml:space="preserve">Cleaned CSS, split into clear files</w:t>
            </w:r>
          </w:p>
        </w:tc>
      </w:tr>
    </w:tbl>
    <w:p>
      <w:pPr>
        <w:spacing w:before="200"/>
      </w:pPr>
      <w:r>
        <w:rPr>
          <w:i/>
          <w:iCs/>
          <w:color w:val="5B6770"/>
          <w:sz w:val="18"/>
          <w:szCs w:val="18"/>
        </w:rPr>
        <w:t xml:space="preserve">Note: the screenshots were taken in a test browser without the Mulish font, so the font looks slightly different from the live site. Colours and layout are accurate.</w:t>
      </w:r>
    </w:p>
    <w:p>
      <w:r>
        <w:br w:type="page"/>
      </w:r>
    </w:p>
    <w:p>
      <w:pPr>
        <w:pStyle w:val="Heading1"/>
      </w:pPr>
      <w:r>
        <w:t xml:space="preserve">1. Colour palette</w:t>
      </w:r>
    </w:p>
    <w:p>
      <w:pPr>
        <w:spacing w:after="120"/>
      </w:pPr>
      <w:r>
        <w:t xml:space="preserve">The main colour changed from navy blue to deep teal green. The orange from the logo is kept for buttons. Purple and blue accents were removed so the site uses fewer colours.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200"/>
        <w:gridCol w:w="2626"/>
      </w:tblGrid>
      <w:tr>
        <w:trPr>
          <w:tblHeader/>
        </w:trPr>
        <w:tc>
          <w:tcPr>
            <w:tcW w:type="dxa" w:w="2000"/>
            <w:tcBorders>
              <w:top w:val="single" w:color="D6E0DE" w:sz="4"/>
              <w:left w:val="single" w:color="D6E0DE" w:sz="4"/>
              <w:bottom w:val="single" w:color="D6E0DE" w:sz="4"/>
              <w:right w:val="single" w:color="D6E0DE" w:sz="4"/>
            </w:tcBorders>
            <w:shd w:fill="0A3D3A" w:color="auto" w:val="clear"/>
            <w:tcMar>
              <w:top w:type="dxa" w:w="80"/>
              <w:left w:type="dxa" w:w="120"/>
              <w:bottom w:type="dxa" w:w="80"/>
              <w:right w:type="dxa" w:w="120"/>
            </w:tcMar>
          </w:tcPr>
          <w:p>
            <w:r>
              <w:rPr>
                <w:b/>
                <w:bCs/>
                <w:color w:val="FFFFFF"/>
                <w:sz w:val="20"/>
                <w:szCs w:val="20"/>
              </w:rPr>
              <w:t xml:space="preserve">Role</w:t>
            </w:r>
          </w:p>
        </w:tc>
        <w:tc>
          <w:tcPr>
            <w:tcW w:type="dxa" w:w="2200"/>
            <w:tcBorders>
              <w:top w:val="single" w:color="D6E0DE" w:sz="4"/>
              <w:left w:val="single" w:color="D6E0DE" w:sz="4"/>
              <w:bottom w:val="single" w:color="D6E0DE" w:sz="4"/>
              <w:right w:val="single" w:color="D6E0DE" w:sz="4"/>
            </w:tcBorders>
            <w:shd w:fill="0A3D3A" w:color="auto" w:val="clear"/>
            <w:tcMar>
              <w:top w:type="dxa" w:w="80"/>
              <w:left w:type="dxa" w:w="120"/>
              <w:bottom w:type="dxa" w:w="80"/>
              <w:right w:type="dxa" w:w="120"/>
            </w:tcMar>
          </w:tcPr>
          <w:p>
            <w:r>
              <w:rPr>
                <w:b/>
                <w:bCs/>
                <w:color w:val="FFFFFF"/>
                <w:sz w:val="20"/>
                <w:szCs w:val="20"/>
              </w:rPr>
              <w:t xml:space="preserve">Before</w:t>
            </w:r>
          </w:p>
        </w:tc>
        <w:tc>
          <w:tcPr>
            <w:tcW w:type="dxa" w:w="2200"/>
            <w:tcBorders>
              <w:top w:val="single" w:color="D6E0DE" w:sz="4"/>
              <w:left w:val="single" w:color="D6E0DE" w:sz="4"/>
              <w:bottom w:val="single" w:color="D6E0DE" w:sz="4"/>
              <w:right w:val="single" w:color="D6E0DE" w:sz="4"/>
            </w:tcBorders>
            <w:shd w:fill="0A3D3A" w:color="auto" w:val="clear"/>
            <w:tcMar>
              <w:top w:type="dxa" w:w="80"/>
              <w:left w:type="dxa" w:w="120"/>
              <w:bottom w:type="dxa" w:w="80"/>
              <w:right w:type="dxa" w:w="120"/>
            </w:tcMar>
          </w:tcPr>
          <w:p>
            <w:r>
              <w:rPr>
                <w:b/>
                <w:bCs/>
                <w:color w:val="FFFFFF"/>
                <w:sz w:val="20"/>
                <w:szCs w:val="20"/>
              </w:rPr>
              <w:t xml:space="preserve">After</w:t>
            </w:r>
          </w:p>
        </w:tc>
        <w:tc>
          <w:tcPr>
            <w:tcW w:type="dxa" w:w="2626"/>
            <w:tcBorders>
              <w:top w:val="single" w:color="D6E0DE" w:sz="4"/>
              <w:left w:val="single" w:color="D6E0DE" w:sz="4"/>
              <w:bottom w:val="single" w:color="D6E0DE" w:sz="4"/>
              <w:right w:val="single" w:color="D6E0DE" w:sz="4"/>
            </w:tcBorders>
            <w:shd w:fill="0A3D3A" w:color="auto" w:val="clear"/>
            <w:tcMar>
              <w:top w:type="dxa" w:w="80"/>
              <w:left w:type="dxa" w:w="120"/>
              <w:bottom w:type="dxa" w:w="80"/>
              <w:right w:type="dxa" w:w="120"/>
            </w:tcMar>
          </w:tcPr>
          <w:p>
            <w:r>
              <w:rPr>
                <w:b/>
                <w:bCs/>
                <w:color w:val="FFFFFF"/>
                <w:sz w:val="20"/>
                <w:szCs w:val="20"/>
              </w:rPr>
              <w:t xml:space="preserve">Used for</w:t>
            </w:r>
          </w:p>
        </w:tc>
      </w:tr>
      <w:tr>
        <w:tc>
          <w:tcPr>
            <w:tcW w:type="dxa" w:w="2000"/>
            <w:tcBorders>
              <w:top w:val="single" w:color="D6E0DE" w:sz="4"/>
              <w:left w:val="single" w:color="D6E0DE" w:sz="4"/>
              <w:bottom w:val="single" w:color="D6E0DE" w:sz="4"/>
              <w:right w:val="single" w:color="D6E0DE" w:sz="4"/>
            </w:tcBorders>
            <w:tcMar>
              <w:top w:type="dxa" w:w="80"/>
              <w:left w:type="dxa" w:w="120"/>
              <w:bottom w:type="dxa" w:w="80"/>
              <w:right w:type="dxa" w:w="120"/>
            </w:tcMar>
          </w:tcPr>
          <w:p>
            <w:r>
              <w:rPr>
                <w:b w:val="false"/>
                <w:bCs w:val="false"/>
                <w:sz w:val="20"/>
                <w:szCs w:val="20"/>
              </w:rPr>
              <w:t xml:space="preserve">Primary</w:t>
            </w:r>
          </w:p>
        </w:tc>
        <w:tc>
          <w:tcPr>
            <w:tcW w:type="dxa" w:w="2200"/>
            <w:tcBorders>
              <w:top w:val="single" w:color="D6E0DE" w:sz="4"/>
              <w:left w:val="single" w:color="D6E0DE" w:sz="4"/>
              <w:bottom w:val="single" w:color="D6E0DE" w:sz="4"/>
              <w:right w:val="single" w:color="D6E0DE" w:sz="4"/>
            </w:tcBorders>
            <w:tcMar>
              <w:top w:type="dxa" w:w="80"/>
              <w:left w:type="dxa" w:w="120"/>
              <w:bottom w:type="dxa" w:w="80"/>
              <w:right w:type="dxa" w:w="120"/>
            </w:tcMar>
          </w:tcPr>
          <w:p>
            <w:r>
              <w:rPr>
                <w:color w:val="122056"/>
                <w:sz w:val="24"/>
                <w:szCs w:val="24"/>
              </w:rPr>
              <w:t xml:space="preserve">███ </w:t>
            </w:r>
            <w:r>
              <w:rPr>
                <w:sz w:val="20"/>
                <w:szCs w:val="20"/>
              </w:rPr>
              <w:t xml:space="preserve">#122056</w:t>
            </w:r>
          </w:p>
        </w:tc>
        <w:tc>
          <w:tcPr>
            <w:tcW w:type="dxa" w:w="2200"/>
            <w:tcBorders>
              <w:top w:val="single" w:color="D6E0DE" w:sz="4"/>
              <w:left w:val="single" w:color="D6E0DE" w:sz="4"/>
              <w:bottom w:val="single" w:color="D6E0DE" w:sz="4"/>
              <w:right w:val="single" w:color="D6E0DE" w:sz="4"/>
            </w:tcBorders>
            <w:tcMar>
              <w:top w:type="dxa" w:w="80"/>
              <w:left w:type="dxa" w:w="120"/>
              <w:bottom w:type="dxa" w:w="80"/>
              <w:right w:type="dxa" w:w="120"/>
            </w:tcMar>
          </w:tcPr>
          <w:p>
            <w:r>
              <w:rPr>
                <w:color w:val="0A3D3A"/>
                <w:sz w:val="24"/>
                <w:szCs w:val="24"/>
              </w:rPr>
              <w:t xml:space="preserve">███ </w:t>
            </w:r>
            <w:r>
              <w:rPr>
                <w:sz w:val="20"/>
                <w:szCs w:val="20"/>
              </w:rPr>
              <w:t xml:space="preserve">#0A3D3A</w:t>
            </w:r>
          </w:p>
        </w:tc>
        <w:tc>
          <w:tcPr>
            <w:tcW w:type="dxa" w:w="2626"/>
            <w:tcBorders>
              <w:top w:val="single" w:color="D6E0DE" w:sz="4"/>
              <w:left w:val="single" w:color="D6E0DE" w:sz="4"/>
              <w:bottom w:val="single" w:color="D6E0DE" w:sz="4"/>
              <w:right w:val="single" w:color="D6E0DE" w:sz="4"/>
            </w:tcBorders>
            <w:tcMar>
              <w:top w:type="dxa" w:w="80"/>
              <w:left w:type="dxa" w:w="120"/>
              <w:bottom w:type="dxa" w:w="80"/>
              <w:right w:type="dxa" w:w="120"/>
            </w:tcMar>
          </w:tcPr>
          <w:p>
            <w:r>
              <w:rPr>
                <w:b w:val="false"/>
                <w:bCs w:val="false"/>
                <w:sz w:val="20"/>
                <w:szCs w:val="20"/>
              </w:rPr>
              <w:t xml:space="preserve">Hero, headings, dark sections</w:t>
            </w:r>
          </w:p>
        </w:tc>
      </w:tr>
      <w:tr>
        <w:tc>
          <w:tcPr>
            <w:tcW w:type="dxa" w:w="2000"/>
            <w:tcBorders>
              <w:top w:val="single" w:color="D6E0DE" w:sz="4"/>
              <w:left w:val="single" w:color="D6E0DE" w:sz="4"/>
              <w:bottom w:val="single" w:color="D6E0DE" w:sz="4"/>
              <w:right w:val="single" w:color="D6E0DE" w:sz="4"/>
            </w:tcBorders>
            <w:tcMar>
              <w:top w:type="dxa" w:w="80"/>
              <w:left w:type="dxa" w:w="120"/>
              <w:bottom w:type="dxa" w:w="80"/>
              <w:right w:type="dxa" w:w="120"/>
            </w:tcMar>
          </w:tcPr>
          <w:p>
            <w:r>
              <w:rPr>
                <w:b w:val="false"/>
                <w:bCs w:val="false"/>
                <w:sz w:val="20"/>
                <w:szCs w:val="20"/>
              </w:rPr>
              <w:t xml:space="preserve">Primary hover</w:t>
            </w:r>
          </w:p>
        </w:tc>
        <w:tc>
          <w:tcPr>
            <w:tcW w:type="dxa" w:w="2200"/>
            <w:tcBorders>
              <w:top w:val="single" w:color="D6E0DE" w:sz="4"/>
              <w:left w:val="single" w:color="D6E0DE" w:sz="4"/>
              <w:bottom w:val="single" w:color="D6E0DE" w:sz="4"/>
              <w:right w:val="single" w:color="D6E0DE" w:sz="4"/>
            </w:tcBorders>
            <w:tcMar>
              <w:top w:type="dxa" w:w="80"/>
              <w:left w:type="dxa" w:w="120"/>
              <w:bottom w:type="dxa" w:w="80"/>
              <w:right w:type="dxa" w:w="120"/>
            </w:tcMar>
          </w:tcPr>
          <w:p>
            <w:r>
              <w:rPr>
                <w:color w:val="1E2B6A"/>
                <w:sz w:val="24"/>
                <w:szCs w:val="24"/>
              </w:rPr>
              <w:t xml:space="preserve">███ </w:t>
            </w:r>
            <w:r>
              <w:rPr>
                <w:sz w:val="20"/>
                <w:szCs w:val="20"/>
              </w:rPr>
              <w:t xml:space="preserve">#1E2B6A</w:t>
            </w:r>
          </w:p>
        </w:tc>
        <w:tc>
          <w:tcPr>
            <w:tcW w:type="dxa" w:w="2200"/>
            <w:tcBorders>
              <w:top w:val="single" w:color="D6E0DE" w:sz="4"/>
              <w:left w:val="single" w:color="D6E0DE" w:sz="4"/>
              <w:bottom w:val="single" w:color="D6E0DE" w:sz="4"/>
              <w:right w:val="single" w:color="D6E0DE" w:sz="4"/>
            </w:tcBorders>
            <w:tcMar>
              <w:top w:type="dxa" w:w="80"/>
              <w:left w:type="dxa" w:w="120"/>
              <w:bottom w:type="dxa" w:w="80"/>
              <w:right w:type="dxa" w:w="120"/>
            </w:tcMar>
          </w:tcPr>
          <w:p>
            <w:r>
              <w:rPr>
                <w:color w:val="12574F"/>
                <w:sz w:val="24"/>
                <w:szCs w:val="24"/>
              </w:rPr>
              <w:t xml:space="preserve">███ </w:t>
            </w:r>
            <w:r>
              <w:rPr>
                <w:sz w:val="20"/>
                <w:szCs w:val="20"/>
              </w:rPr>
              <w:t xml:space="preserve">#12574F</w:t>
            </w:r>
          </w:p>
        </w:tc>
        <w:tc>
          <w:tcPr>
            <w:tcW w:type="dxa" w:w="2626"/>
            <w:tcBorders>
              <w:top w:val="single" w:color="D6E0DE" w:sz="4"/>
              <w:left w:val="single" w:color="D6E0DE" w:sz="4"/>
              <w:bottom w:val="single" w:color="D6E0DE" w:sz="4"/>
              <w:right w:val="single" w:color="D6E0DE" w:sz="4"/>
            </w:tcBorders>
            <w:tcMar>
              <w:top w:type="dxa" w:w="80"/>
              <w:left w:type="dxa" w:w="120"/>
              <w:bottom w:type="dxa" w:w="80"/>
              <w:right w:type="dxa" w:w="120"/>
            </w:tcMar>
          </w:tcPr>
          <w:p>
            <w:r>
              <w:rPr>
                <w:b w:val="false"/>
                <w:bCs w:val="false"/>
                <w:sz w:val="20"/>
                <w:szCs w:val="20"/>
              </w:rPr>
              <w:t xml:space="preserve">Gradients, hover states</w:t>
            </w:r>
          </w:p>
        </w:tc>
      </w:tr>
      <w:tr>
        <w:tc>
          <w:tcPr>
            <w:tcW w:type="dxa" w:w="2000"/>
            <w:tcBorders>
              <w:top w:val="single" w:color="D6E0DE" w:sz="4"/>
              <w:left w:val="single" w:color="D6E0DE" w:sz="4"/>
              <w:bottom w:val="single" w:color="D6E0DE" w:sz="4"/>
              <w:right w:val="single" w:color="D6E0DE" w:sz="4"/>
            </w:tcBorders>
            <w:tcMar>
              <w:top w:type="dxa" w:w="80"/>
              <w:left w:type="dxa" w:w="120"/>
              <w:bottom w:type="dxa" w:w="80"/>
              <w:right w:type="dxa" w:w="120"/>
            </w:tcMar>
          </w:tcPr>
          <w:p>
            <w:r>
              <w:rPr>
                <w:b w:val="false"/>
                <w:bCs w:val="false"/>
                <w:sz w:val="20"/>
                <w:szCs w:val="20"/>
              </w:rPr>
              <w:t xml:space="preserve">Buttons</w:t>
            </w:r>
          </w:p>
        </w:tc>
        <w:tc>
          <w:tcPr>
            <w:tcW w:type="dxa" w:w="2200"/>
            <w:tcBorders>
              <w:top w:val="single" w:color="D6E0DE" w:sz="4"/>
              <w:left w:val="single" w:color="D6E0DE" w:sz="4"/>
              <w:bottom w:val="single" w:color="D6E0DE" w:sz="4"/>
              <w:right w:val="single" w:color="D6E0DE" w:sz="4"/>
            </w:tcBorders>
            <w:tcMar>
              <w:top w:type="dxa" w:w="80"/>
              <w:left w:type="dxa" w:w="120"/>
              <w:bottom w:type="dxa" w:w="80"/>
              <w:right w:type="dxa" w:w="120"/>
            </w:tcMar>
          </w:tcPr>
          <w:p>
            <w:r>
              <w:rPr>
                <w:color w:val="F2572B"/>
                <w:sz w:val="24"/>
                <w:szCs w:val="24"/>
              </w:rPr>
              <w:t xml:space="preserve">███ </w:t>
            </w:r>
            <w:r>
              <w:rPr>
                <w:sz w:val="20"/>
                <w:szCs w:val="20"/>
              </w:rPr>
              <w:t xml:space="preserve">#F2572B</w:t>
            </w:r>
          </w:p>
        </w:tc>
        <w:tc>
          <w:tcPr>
            <w:tcW w:type="dxa" w:w="2200"/>
            <w:tcBorders>
              <w:top w:val="single" w:color="D6E0DE" w:sz="4"/>
              <w:left w:val="single" w:color="D6E0DE" w:sz="4"/>
              <w:bottom w:val="single" w:color="D6E0DE" w:sz="4"/>
              <w:right w:val="single" w:color="D6E0DE" w:sz="4"/>
            </w:tcBorders>
            <w:tcMar>
              <w:top w:type="dxa" w:w="80"/>
              <w:left w:type="dxa" w:w="120"/>
              <w:bottom w:type="dxa" w:w="80"/>
              <w:right w:type="dxa" w:w="120"/>
            </w:tcMar>
          </w:tcPr>
          <w:p>
            <w:r>
              <w:rPr>
                <w:color w:val="F2572B"/>
                <w:sz w:val="24"/>
                <w:szCs w:val="24"/>
              </w:rPr>
              <w:t xml:space="preserve">███ </w:t>
            </w:r>
            <w:r>
              <w:rPr>
                <w:sz w:val="20"/>
                <w:szCs w:val="20"/>
              </w:rPr>
              <w:t xml:space="preserve">#F2572B</w:t>
            </w:r>
          </w:p>
        </w:tc>
        <w:tc>
          <w:tcPr>
            <w:tcW w:type="dxa" w:w="2626"/>
            <w:tcBorders>
              <w:top w:val="single" w:color="D6E0DE" w:sz="4"/>
              <w:left w:val="single" w:color="D6E0DE" w:sz="4"/>
              <w:bottom w:val="single" w:color="D6E0DE" w:sz="4"/>
              <w:right w:val="single" w:color="D6E0DE" w:sz="4"/>
            </w:tcBorders>
            <w:tcMar>
              <w:top w:type="dxa" w:w="80"/>
              <w:left w:type="dxa" w:w="120"/>
              <w:bottom w:type="dxa" w:w="80"/>
              <w:right w:type="dxa" w:w="120"/>
            </w:tcMar>
          </w:tcPr>
          <w:p>
            <w:r>
              <w:rPr>
                <w:b w:val="false"/>
                <w:bCs w:val="false"/>
                <w:sz w:val="20"/>
                <w:szCs w:val="20"/>
              </w:rPr>
              <w:t xml:space="preserve">Start Free Trial, CTA buttons (unchanged)</w:t>
            </w:r>
          </w:p>
        </w:tc>
      </w:tr>
      <w:tr>
        <w:tc>
          <w:tcPr>
            <w:tcW w:type="dxa" w:w="2000"/>
            <w:tcBorders>
              <w:top w:val="single" w:color="D6E0DE" w:sz="4"/>
              <w:left w:val="single" w:color="D6E0DE" w:sz="4"/>
              <w:bottom w:val="single" w:color="D6E0DE" w:sz="4"/>
              <w:right w:val="single" w:color="D6E0DE" w:sz="4"/>
            </w:tcBorders>
            <w:tcMar>
              <w:top w:type="dxa" w:w="80"/>
              <w:left w:type="dxa" w:w="120"/>
              <w:bottom w:type="dxa" w:w="80"/>
              <w:right w:type="dxa" w:w="120"/>
            </w:tcMar>
          </w:tcPr>
          <w:p>
            <w:r>
              <w:rPr>
                <w:b w:val="false"/>
                <w:bCs w:val="false"/>
                <w:sz w:val="20"/>
                <w:szCs w:val="20"/>
              </w:rPr>
              <w:t xml:space="preserve">Highlight</w:t>
            </w:r>
          </w:p>
        </w:tc>
        <w:tc>
          <w:tcPr>
            <w:tcW w:type="dxa" w:w="2200"/>
            <w:tcBorders>
              <w:top w:val="single" w:color="D6E0DE" w:sz="4"/>
              <w:left w:val="single" w:color="D6E0DE" w:sz="4"/>
              <w:bottom w:val="single" w:color="D6E0DE" w:sz="4"/>
              <w:right w:val="single" w:color="D6E0DE" w:sz="4"/>
            </w:tcBorders>
            <w:tcMar>
              <w:top w:type="dxa" w:w="80"/>
              <w:left w:type="dxa" w:w="120"/>
              <w:bottom w:type="dxa" w:w="80"/>
              <w:right w:type="dxa" w:w="120"/>
            </w:tcMar>
          </w:tcPr>
          <w:p>
            <w:r>
              <w:rPr>
                <w:color w:val="5B65DD"/>
                <w:sz w:val="24"/>
                <w:szCs w:val="24"/>
              </w:rPr>
              <w:t xml:space="preserve">███ </w:t>
            </w:r>
            <w:r>
              <w:rPr>
                <w:sz w:val="20"/>
                <w:szCs w:val="20"/>
              </w:rPr>
              <w:t xml:space="preserve">#5B65DD</w:t>
            </w:r>
          </w:p>
        </w:tc>
        <w:tc>
          <w:tcPr>
            <w:tcW w:type="dxa" w:w="2200"/>
            <w:tcBorders>
              <w:top w:val="single" w:color="D6E0DE" w:sz="4"/>
              <w:left w:val="single" w:color="D6E0DE" w:sz="4"/>
              <w:bottom w:val="single" w:color="D6E0DE" w:sz="4"/>
              <w:right w:val="single" w:color="D6E0DE" w:sz="4"/>
            </w:tcBorders>
            <w:tcMar>
              <w:top w:type="dxa" w:w="80"/>
              <w:left w:type="dxa" w:w="120"/>
              <w:bottom w:type="dxa" w:w="80"/>
              <w:right w:type="dxa" w:w="120"/>
            </w:tcMar>
          </w:tcPr>
          <w:p>
            <w:r>
              <w:rPr>
                <w:color w:val="2DD4BF"/>
                <w:sz w:val="24"/>
                <w:szCs w:val="24"/>
              </w:rPr>
              <w:t xml:space="preserve">███ </w:t>
            </w:r>
            <w:r>
              <w:rPr>
                <w:sz w:val="20"/>
                <w:szCs w:val="20"/>
              </w:rPr>
              <w:t xml:space="preserve">#2DD4BF</w:t>
            </w:r>
          </w:p>
        </w:tc>
        <w:tc>
          <w:tcPr>
            <w:tcW w:type="dxa" w:w="2626"/>
            <w:tcBorders>
              <w:top w:val="single" w:color="D6E0DE" w:sz="4"/>
              <w:left w:val="single" w:color="D6E0DE" w:sz="4"/>
              <w:bottom w:val="single" w:color="D6E0DE" w:sz="4"/>
              <w:right w:val="single" w:color="D6E0DE" w:sz="4"/>
            </w:tcBorders>
            <w:tcMar>
              <w:top w:type="dxa" w:w="80"/>
              <w:left w:type="dxa" w:w="120"/>
              <w:bottom w:type="dxa" w:w="80"/>
              <w:right w:type="dxa" w:w="120"/>
            </w:tcMar>
          </w:tcPr>
          <w:p>
            <w:r>
              <w:rPr>
                <w:b w:val="false"/>
                <w:bCs w:val="false"/>
                <w:sz w:val="20"/>
                <w:szCs w:val="20"/>
              </w:rPr>
              <w:t xml:space="preserve">"Clinical Care" text, badges, ticks</w:t>
            </w:r>
          </w:p>
        </w:tc>
      </w:tr>
      <w:tr>
        <w:tc>
          <w:tcPr>
            <w:tcW w:type="dxa" w:w="2000"/>
            <w:tcBorders>
              <w:top w:val="single" w:color="D6E0DE" w:sz="4"/>
              <w:left w:val="single" w:color="D6E0DE" w:sz="4"/>
              <w:bottom w:val="single" w:color="D6E0DE" w:sz="4"/>
              <w:right w:val="single" w:color="D6E0DE" w:sz="4"/>
            </w:tcBorders>
            <w:tcMar>
              <w:top w:type="dxa" w:w="80"/>
              <w:left w:type="dxa" w:w="120"/>
              <w:bottom w:type="dxa" w:w="80"/>
              <w:right w:type="dxa" w:w="120"/>
            </w:tcMar>
          </w:tcPr>
          <w:p>
            <w:r>
              <w:rPr>
                <w:b w:val="false"/>
                <w:bCs w:val="false"/>
                <w:sz w:val="20"/>
                <w:szCs w:val="20"/>
              </w:rPr>
              <w:t xml:space="preserve">Light background</w:t>
            </w:r>
          </w:p>
        </w:tc>
        <w:tc>
          <w:tcPr>
            <w:tcW w:type="dxa" w:w="2200"/>
            <w:tcBorders>
              <w:top w:val="single" w:color="D6E0DE" w:sz="4"/>
              <w:left w:val="single" w:color="D6E0DE" w:sz="4"/>
              <w:bottom w:val="single" w:color="D6E0DE" w:sz="4"/>
              <w:right w:val="single" w:color="D6E0DE" w:sz="4"/>
            </w:tcBorders>
            <w:tcMar>
              <w:top w:type="dxa" w:w="80"/>
              <w:left w:type="dxa" w:w="120"/>
              <w:bottom w:type="dxa" w:w="80"/>
              <w:right w:type="dxa" w:w="120"/>
            </w:tcMar>
          </w:tcPr>
          <w:p>
            <w:r>
              <w:rPr>
                <w:color w:val="F7F8FD"/>
                <w:sz w:val="24"/>
                <w:szCs w:val="24"/>
              </w:rPr>
              <w:t xml:space="preserve">███ </w:t>
            </w:r>
            <w:r>
              <w:rPr>
                <w:sz w:val="20"/>
                <w:szCs w:val="20"/>
              </w:rPr>
              <w:t xml:space="preserve">#F7F8FD</w:t>
            </w:r>
          </w:p>
        </w:tc>
        <w:tc>
          <w:tcPr>
            <w:tcW w:type="dxa" w:w="2200"/>
            <w:tcBorders>
              <w:top w:val="single" w:color="D6E0DE" w:sz="4"/>
              <w:left w:val="single" w:color="D6E0DE" w:sz="4"/>
              <w:bottom w:val="single" w:color="D6E0DE" w:sz="4"/>
              <w:right w:val="single" w:color="D6E0DE" w:sz="4"/>
            </w:tcBorders>
            <w:tcMar>
              <w:top w:type="dxa" w:w="80"/>
              <w:left w:type="dxa" w:w="120"/>
              <w:bottom w:type="dxa" w:w="80"/>
              <w:right w:type="dxa" w:w="120"/>
            </w:tcMar>
          </w:tcPr>
          <w:p>
            <w:r>
              <w:rPr>
                <w:color w:val="F5F7F8"/>
                <w:sz w:val="24"/>
                <w:szCs w:val="24"/>
              </w:rPr>
              <w:t xml:space="preserve">███ </w:t>
            </w:r>
            <w:r>
              <w:rPr>
                <w:sz w:val="20"/>
                <w:szCs w:val="20"/>
              </w:rPr>
              <w:t xml:space="preserve">#F5F7F8</w:t>
            </w:r>
          </w:p>
        </w:tc>
        <w:tc>
          <w:tcPr>
            <w:tcW w:type="dxa" w:w="2626"/>
            <w:tcBorders>
              <w:top w:val="single" w:color="D6E0DE" w:sz="4"/>
              <w:left w:val="single" w:color="D6E0DE" w:sz="4"/>
              <w:bottom w:val="single" w:color="D6E0DE" w:sz="4"/>
              <w:right w:val="single" w:color="D6E0DE" w:sz="4"/>
            </w:tcBorders>
            <w:tcMar>
              <w:top w:type="dxa" w:w="80"/>
              <w:left w:type="dxa" w:w="120"/>
              <w:bottom w:type="dxa" w:w="80"/>
              <w:right w:type="dxa" w:w="120"/>
            </w:tcMar>
          </w:tcPr>
          <w:p>
            <w:r>
              <w:rPr>
                <w:b w:val="false"/>
                <w:bCs w:val="false"/>
                <w:sz w:val="20"/>
                <w:szCs w:val="20"/>
              </w:rPr>
              <w:t xml:space="preserve">Alternate light sections</w:t>
            </w:r>
          </w:p>
        </w:tc>
      </w:tr>
      <w:tr>
        <w:tc>
          <w:tcPr>
            <w:tcW w:type="dxa" w:w="2000"/>
            <w:tcBorders>
              <w:top w:val="single" w:color="D6E0DE" w:sz="4"/>
              <w:left w:val="single" w:color="D6E0DE" w:sz="4"/>
              <w:bottom w:val="single" w:color="D6E0DE" w:sz="4"/>
              <w:right w:val="single" w:color="D6E0DE" w:sz="4"/>
            </w:tcBorders>
            <w:tcMar>
              <w:top w:type="dxa" w:w="80"/>
              <w:left w:type="dxa" w:w="120"/>
              <w:bottom w:type="dxa" w:w="80"/>
              <w:right w:type="dxa" w:w="120"/>
            </w:tcMar>
          </w:tcPr>
          <w:p>
            <w:r>
              <w:rPr>
                <w:b w:val="false"/>
                <w:bCs w:val="false"/>
                <w:sz w:val="20"/>
                <w:szCs w:val="20"/>
              </w:rPr>
              <w:t xml:space="preserve">Body text</w:t>
            </w:r>
          </w:p>
        </w:tc>
        <w:tc>
          <w:tcPr>
            <w:tcW w:type="dxa" w:w="2200"/>
            <w:tcBorders>
              <w:top w:val="single" w:color="D6E0DE" w:sz="4"/>
              <w:left w:val="single" w:color="D6E0DE" w:sz="4"/>
              <w:bottom w:val="single" w:color="D6E0DE" w:sz="4"/>
              <w:right w:val="single" w:color="D6E0DE" w:sz="4"/>
            </w:tcBorders>
            <w:tcMar>
              <w:top w:type="dxa" w:w="80"/>
              <w:left w:type="dxa" w:w="120"/>
              <w:bottom w:type="dxa" w:w="80"/>
              <w:right w:type="dxa" w:w="120"/>
            </w:tcMar>
          </w:tcPr>
          <w:p>
            <w:r>
              <w:rPr>
                <w:color w:val="4A5578"/>
                <w:sz w:val="24"/>
                <w:szCs w:val="24"/>
              </w:rPr>
              <w:t xml:space="preserve">███ </w:t>
            </w:r>
            <w:r>
              <w:rPr>
                <w:sz w:val="20"/>
                <w:szCs w:val="20"/>
              </w:rPr>
              <w:t xml:space="preserve">#4A5578</w:t>
            </w:r>
          </w:p>
        </w:tc>
        <w:tc>
          <w:tcPr>
            <w:tcW w:type="dxa" w:w="2200"/>
            <w:tcBorders>
              <w:top w:val="single" w:color="D6E0DE" w:sz="4"/>
              <w:left w:val="single" w:color="D6E0DE" w:sz="4"/>
              <w:bottom w:val="single" w:color="D6E0DE" w:sz="4"/>
              <w:right w:val="single" w:color="D6E0DE" w:sz="4"/>
            </w:tcBorders>
            <w:tcMar>
              <w:top w:type="dxa" w:w="80"/>
              <w:left w:type="dxa" w:w="120"/>
              <w:bottom w:type="dxa" w:w="80"/>
              <w:right w:type="dxa" w:w="120"/>
            </w:tcMar>
          </w:tcPr>
          <w:p>
            <w:r>
              <w:rPr>
                <w:color w:val="4B5F63"/>
                <w:sz w:val="24"/>
                <w:szCs w:val="24"/>
              </w:rPr>
              <w:t xml:space="preserve">███ </w:t>
            </w:r>
            <w:r>
              <w:rPr>
                <w:sz w:val="20"/>
                <w:szCs w:val="20"/>
              </w:rPr>
              <w:t xml:space="preserve">#4B5F63</w:t>
            </w:r>
          </w:p>
        </w:tc>
        <w:tc>
          <w:tcPr>
            <w:tcW w:type="dxa" w:w="2626"/>
            <w:tcBorders>
              <w:top w:val="single" w:color="D6E0DE" w:sz="4"/>
              <w:left w:val="single" w:color="D6E0DE" w:sz="4"/>
              <w:bottom w:val="single" w:color="D6E0DE" w:sz="4"/>
              <w:right w:val="single" w:color="D6E0DE" w:sz="4"/>
            </w:tcBorders>
            <w:tcMar>
              <w:top w:type="dxa" w:w="80"/>
              <w:left w:type="dxa" w:w="120"/>
              <w:bottom w:type="dxa" w:w="80"/>
              <w:right w:type="dxa" w:w="120"/>
            </w:tcMar>
          </w:tcPr>
          <w:p>
            <w:r>
              <w:rPr>
                <w:b w:val="false"/>
                <w:bCs w:val="false"/>
                <w:sz w:val="20"/>
                <w:szCs w:val="20"/>
              </w:rPr>
              <w:t xml:space="preserve">Paragraph text</w:t>
            </w:r>
          </w:p>
        </w:tc>
      </w:tr>
    </w:tbl>
    <w:p>
      <w:r>
        <w:br w:type="page"/>
      </w:r>
    </w:p>
    <w:p>
      <w:pPr>
        <w:pStyle w:val="Heading1"/>
      </w:pPr>
      <w:r>
        <w:t xml:space="preserve">2. Page-by-page changes</w:t>
      </w:r>
    </w:p>
    <w:p>
      <w:pPr>
        <w:pStyle w:val="Heading2"/>
      </w:pPr>
      <w:r>
        <w:t xml:space="preserve">2.1 Navbar</w:t>
      </w:r>
    </w:p>
    <w:p>
      <w:pPr>
        <w:spacing w:after="60" w:before="160"/>
      </w:pPr>
      <w:r>
        <w:rPr>
          <w:b/>
          <w:bCs/>
          <w:color w:val="5B6770"/>
          <w:sz w:val="20"/>
          <w:szCs w:val="20"/>
        </w:rPr>
        <w:t xml:space="preserve">BEFORE</w:t>
      </w:r>
    </w:p>
    <w:p>
      <w:pPr>
        <w:pStyle w:val="ListParagraph"/>
        <w:numPr>
          <w:ilvl w:val="0"/>
          <w:numId w:val="2"/>
        </w:numPr>
        <w:spacing w:after="60"/>
      </w:pPr>
      <w:r>
        <w:t xml:space="preserve">Full-width white bar fixed to the top.</w:t>
      </w:r>
    </w:p>
    <w:p>
      <w:pPr>
        <w:pStyle w:val="ListParagraph"/>
        <w:numPr>
          <w:ilvl w:val="0"/>
          <w:numId w:val="2"/>
        </w:numPr>
        <w:spacing w:after="60"/>
      </w:pPr>
      <w:r>
        <w:t xml:space="preserve">Active page shown with an orange underline.</w:t>
      </w:r>
    </w:p>
    <w:p>
      <w:pPr>
        <w:pStyle w:val="ListParagraph"/>
        <w:numPr>
          <w:ilvl w:val="0"/>
          <w:numId w:val="2"/>
        </w:numPr>
        <w:spacing w:after="60"/>
      </w:pPr>
      <w:r>
        <w:t xml:space="preserve">No call-to-action button.</w:t>
      </w:r>
    </w:p>
    <w:p>
      <w:pPr>
        <w:spacing w:after="120"/>
        <w:jc w:val="center"/>
      </w:pPr>
      <w:r>
        <w:drawing>
          <wp:inline distT="0" distB="0" distL="0" distR="0">
            <wp:extent cx="5715000" cy="438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438150"/>
                    </a:xfrm>
                    <a:prstGeom prst="rect">
                      <a:avLst/>
                    </a:prstGeom>
                  </pic:spPr>
                </pic:pic>
              </a:graphicData>
            </a:graphic>
          </wp:inline>
        </w:drawing>
      </w:r>
    </w:p>
    <w:p>
      <w:pPr>
        <w:spacing w:after="60" w:before="160"/>
      </w:pPr>
      <w:r>
        <w:rPr>
          <w:b/>
          <w:bCs/>
          <w:color w:val="F2572B"/>
          <w:sz w:val="20"/>
          <w:szCs w:val="20"/>
        </w:rPr>
        <w:t xml:space="preserve">AFTER</w:t>
      </w:r>
    </w:p>
    <w:p>
      <w:pPr>
        <w:pStyle w:val="ListParagraph"/>
        <w:numPr>
          <w:ilvl w:val="0"/>
          <w:numId w:val="2"/>
        </w:numPr>
        <w:spacing w:after="60"/>
      </w:pPr>
      <w:r>
        <w:t xml:space="preserve">Floating, rounded glass bar with a soft shadow.</w:t>
      </w:r>
    </w:p>
    <w:p>
      <w:pPr>
        <w:pStyle w:val="ListParagraph"/>
        <w:numPr>
          <w:ilvl w:val="0"/>
          <w:numId w:val="2"/>
        </w:numPr>
        <w:spacing w:after="60"/>
      </w:pPr>
      <w:r>
        <w:t xml:space="preserve">Each link is a pill; the active page is a dark teal pill.</w:t>
      </w:r>
    </w:p>
    <w:p>
      <w:pPr>
        <w:pStyle w:val="ListParagraph"/>
        <w:numPr>
          <w:ilvl w:val="0"/>
          <w:numId w:val="2"/>
        </w:numPr>
        <w:spacing w:after="60"/>
      </w:pPr>
      <w:r>
        <w:t xml:space="preserve">New "Start Free Trial" button with a round orange arrow (opens the signup page). Hidden on screens under 1100px.</w:t>
      </w:r>
    </w:p>
    <w:p>
      <w:pPr>
        <w:spacing w:after="120"/>
        <w:jc w:val="center"/>
      </w:pPr>
      <w:r>
        <w:drawing>
          <wp:inline distT="0" distB="0" distL="0" distR="0">
            <wp:extent cx="5715000" cy="438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438150"/>
                    </a:xfrm>
                    <a:prstGeom prst="rect">
                      <a:avLst/>
                    </a:prstGeom>
                  </pic:spPr>
                </pic:pic>
              </a:graphicData>
            </a:graphic>
          </wp:inline>
        </w:drawing>
      </w:r>
    </w:p>
    <w:p>
      <w:r>
        <w:br w:type="page"/>
      </w:r>
    </w:p>
    <w:p>
      <w:pPr>
        <w:pStyle w:val="Heading2"/>
      </w:pPr>
      <w:r>
        <w:t xml:space="preserve">2.2 Home hero</w:t>
      </w:r>
    </w:p>
    <w:p>
      <w:pPr>
        <w:spacing w:after="60" w:before="160"/>
      </w:pPr>
      <w:r>
        <w:rPr>
          <w:b/>
          <w:bCs/>
          <w:color w:val="5B6770"/>
          <w:sz w:val="20"/>
          <w:szCs w:val="20"/>
        </w:rPr>
        <w:t xml:space="preserve">BEFORE</w:t>
      </w:r>
    </w:p>
    <w:p>
      <w:pPr>
        <w:pStyle w:val="ListParagraph"/>
        <w:numPr>
          <w:ilvl w:val="0"/>
          <w:numId w:val="2"/>
        </w:numPr>
        <w:spacing w:after="60"/>
      </w:pPr>
      <w:r>
        <w:t xml:space="preserve">Navy background with blue/purple glow.</w:t>
      </w:r>
    </w:p>
    <w:p>
      <w:pPr>
        <w:pStyle w:val="ListParagraph"/>
        <w:numPr>
          <w:ilvl w:val="0"/>
          <w:numId w:val="2"/>
        </w:numPr>
        <w:spacing w:after="60"/>
      </w:pPr>
      <w:r>
        <w:t xml:space="preserve">"Clinical Care" in a purple-to-teal gradient.</w:t>
      </w:r>
    </w:p>
    <w:p>
      <w:pPr>
        <w:pStyle w:val="ListParagraph"/>
        <w:numPr>
          <w:ilvl w:val="0"/>
          <w:numId w:val="2"/>
        </w:numPr>
        <w:spacing w:after="60"/>
      </w:pPr>
      <w:r>
        <w:t xml:space="preserve">Thin white strip above the navbar.</w:t>
      </w:r>
    </w:p>
    <w:p>
      <w:pPr>
        <w:spacing w:after="120"/>
        <w:jc w:val="center"/>
      </w:pPr>
      <w:r>
        <w:drawing>
          <wp:inline distT="0" distB="0" distL="0" distR="0">
            <wp:extent cx="5715000" cy="2676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2676525"/>
                    </a:xfrm>
                    <a:prstGeom prst="rect">
                      <a:avLst/>
                    </a:prstGeom>
                  </pic:spPr>
                </pic:pic>
              </a:graphicData>
            </a:graphic>
          </wp:inline>
        </w:drawing>
      </w:r>
    </w:p>
    <w:p>
      <w:pPr>
        <w:spacing w:after="60" w:before="160"/>
      </w:pPr>
      <w:r>
        <w:rPr>
          <w:b/>
          <w:bCs/>
          <w:color w:val="F2572B"/>
          <w:sz w:val="20"/>
          <w:szCs w:val="20"/>
        </w:rPr>
        <w:t xml:space="preserve">AFTER</w:t>
      </w:r>
    </w:p>
    <w:p>
      <w:pPr>
        <w:pStyle w:val="ListParagraph"/>
        <w:numPr>
          <w:ilvl w:val="0"/>
          <w:numId w:val="2"/>
        </w:numPr>
        <w:spacing w:after="60"/>
      </w:pPr>
      <w:r>
        <w:t xml:space="preserve">Deep teal background with soft mint and orange glow.</w:t>
      </w:r>
    </w:p>
    <w:p>
      <w:pPr>
        <w:pStyle w:val="ListParagraph"/>
        <w:numPr>
          <w:ilvl w:val="0"/>
          <w:numId w:val="2"/>
        </w:numPr>
        <w:spacing w:after="60"/>
      </w:pPr>
      <w:r>
        <w:t xml:space="preserve">"Clinical Care" in a mint gradient; eyebrow tag in mint.</w:t>
      </w:r>
    </w:p>
    <w:p>
      <w:pPr>
        <w:pStyle w:val="ListParagraph"/>
        <w:numPr>
          <w:ilvl w:val="0"/>
          <w:numId w:val="2"/>
        </w:numPr>
        <w:spacing w:after="60"/>
      </w:pPr>
      <w:r>
        <w:t xml:space="preserve">Background starts at the very top, behind the floating navbar.</w:t>
      </w:r>
    </w:p>
    <w:p>
      <w:pPr>
        <w:spacing w:after="120"/>
        <w:jc w:val="center"/>
      </w:pPr>
      <w:r>
        <w:drawing>
          <wp:inline distT="0" distB="0" distL="0" distR="0">
            <wp:extent cx="5715000" cy="2676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2676525"/>
                    </a:xfrm>
                    <a:prstGeom prst="rect">
                      <a:avLst/>
                    </a:prstGeom>
                  </pic:spPr>
                </pic:pic>
              </a:graphicData>
            </a:graphic>
          </wp:inline>
        </w:drawing>
      </w:r>
    </w:p>
    <w:p>
      <w:r>
        <w:br w:type="page"/>
      </w:r>
    </w:p>
    <w:p>
      <w:pPr>
        <w:pStyle w:val="Heading2"/>
      </w:pPr>
      <w:r>
        <w:t xml:space="preserve">2.3 "Faster Prescriptions. Safer Patients." cards</w:t>
      </w:r>
    </w:p>
    <w:p>
      <w:pPr>
        <w:spacing w:after="60" w:before="160"/>
      </w:pPr>
      <w:r>
        <w:rPr>
          <w:b/>
          <w:bCs/>
          <w:color w:val="5B6770"/>
          <w:sz w:val="20"/>
          <w:szCs w:val="20"/>
        </w:rPr>
        <w:t xml:space="preserve">BEFORE</w:t>
      </w:r>
    </w:p>
    <w:p>
      <w:pPr>
        <w:pStyle w:val="ListParagraph"/>
        <w:numPr>
          <w:ilvl w:val="0"/>
          <w:numId w:val="2"/>
        </w:numPr>
        <w:spacing w:after="60"/>
      </w:pPr>
      <w:r>
        <w:t xml:space="preserve">4 narrow cards in one row.</w:t>
      </w:r>
    </w:p>
    <w:p>
      <w:pPr>
        <w:pStyle w:val="ListParagraph"/>
        <w:numPr>
          <w:ilvl w:val="0"/>
          <w:numId w:val="2"/>
        </w:numPr>
        <w:spacing w:after="60"/>
      </w:pPr>
      <w:r>
        <w:t xml:space="preserve">First card had much more text, so the others had large empty gaps.</w:t>
      </w:r>
    </w:p>
    <w:p>
      <w:pPr>
        <w:pStyle w:val="ListParagraph"/>
        <w:numPr>
          <w:ilvl w:val="0"/>
          <w:numId w:val="2"/>
        </w:numPr>
        <w:spacing w:after="60"/>
      </w:pPr>
      <w:r>
        <w:t xml:space="preserve">Tags sat at different heights.</w:t>
      </w:r>
    </w:p>
    <w:p>
      <w:pPr>
        <w:spacing w:after="120"/>
        <w:jc w:val="center"/>
      </w:pPr>
      <w:r>
        <w:drawing>
          <wp:inline distT="0" distB="0" distL="0" distR="0">
            <wp:extent cx="5715000" cy="2428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2428875"/>
                    </a:xfrm>
                    <a:prstGeom prst="rect">
                      <a:avLst/>
                    </a:prstGeom>
                  </pic:spPr>
                </pic:pic>
              </a:graphicData>
            </a:graphic>
          </wp:inline>
        </w:drawing>
      </w:r>
    </w:p>
    <w:p>
      <w:pPr>
        <w:spacing w:after="60" w:before="160"/>
      </w:pPr>
      <w:r>
        <w:rPr>
          <w:b/>
          <w:bCs/>
          <w:color w:val="F2572B"/>
          <w:sz w:val="20"/>
          <w:szCs w:val="20"/>
        </w:rPr>
        <w:t xml:space="preserve">AFTER</w:t>
      </w:r>
    </w:p>
    <w:p>
      <w:pPr>
        <w:pStyle w:val="ListParagraph"/>
        <w:numPr>
          <w:ilvl w:val="0"/>
          <w:numId w:val="2"/>
        </w:numPr>
        <w:spacing w:after="60"/>
      </w:pPr>
      <w:r>
        <w:t xml:space="preserve">2 cards per row (1 per row on mobile), no icons.</w:t>
      </w:r>
    </w:p>
    <w:p>
      <w:pPr>
        <w:pStyle w:val="ListParagraph"/>
        <w:numPr>
          <w:ilvl w:val="0"/>
          <w:numId w:val="2"/>
        </w:numPr>
        <w:spacing w:after="60"/>
      </w:pPr>
      <w:r>
        <w:t xml:space="preserve">Title, text and tags line up across cards; a thin line separates the tags.</w:t>
      </w:r>
    </w:p>
    <w:p>
      <w:pPr>
        <w:pStyle w:val="ListParagraph"/>
        <w:numPr>
          <w:ilvl w:val="0"/>
          <w:numId w:val="2"/>
        </w:numPr>
        <w:spacing w:after="60"/>
      </w:pPr>
      <w:r>
        <w:t xml:space="preserve">Shorter text on the first two cards so all cards are similar in length.</w:t>
      </w:r>
    </w:p>
    <w:p>
      <w:pPr>
        <w:spacing w:after="120"/>
        <w:jc w:val="center"/>
      </w:pPr>
      <w:r>
        <w:drawing>
          <wp:inline distT="0" distB="0" distL="0" distR="0">
            <wp:extent cx="5715000" cy="2771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2771775"/>
                    </a:xfrm>
                    <a:prstGeom prst="rect">
                      <a:avLst/>
                    </a:prstGeom>
                  </pic:spPr>
                </pic:pic>
              </a:graphicData>
            </a:graphic>
          </wp:inline>
        </w:drawing>
      </w:r>
    </w:p>
    <w:p>
      <w:r>
        <w:br w:type="page"/>
      </w:r>
    </w:p>
    <w:p>
      <w:pPr>
        <w:pStyle w:val="Heading2"/>
      </w:pPr>
      <w:r>
        <w:t xml:space="preserve">2.4 Product cards</w:t>
      </w:r>
    </w:p>
    <w:p>
      <w:pPr>
        <w:spacing w:after="60" w:before="160"/>
      </w:pPr>
      <w:r>
        <w:rPr>
          <w:b/>
          <w:bCs/>
          <w:color w:val="5B6770"/>
          <w:sz w:val="20"/>
          <w:szCs w:val="20"/>
        </w:rPr>
        <w:t xml:space="preserve">BEFORE</w:t>
      </w:r>
    </w:p>
    <w:p>
      <w:pPr>
        <w:pStyle w:val="ListParagraph"/>
        <w:numPr>
          <w:ilvl w:val="0"/>
          <w:numId w:val="2"/>
        </w:numPr>
        <w:spacing w:after="60"/>
      </w:pPr>
      <w:r>
        <w:t xml:space="preserve">Plain white cards with a thin border.</w:t>
      </w:r>
    </w:p>
    <w:p>
      <w:pPr>
        <w:spacing w:after="120"/>
        <w:jc w:val="center"/>
      </w:pPr>
      <w:r>
        <w:drawing>
          <wp:inline distT="0" distB="0" distL="0" distR="0">
            <wp:extent cx="4772025" cy="3143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772025" cy="3143250"/>
                    </a:xfrm>
                    <a:prstGeom prst="rect">
                      <a:avLst/>
                    </a:prstGeom>
                  </pic:spPr>
                </pic:pic>
              </a:graphicData>
            </a:graphic>
          </wp:inline>
        </w:drawing>
      </w:r>
    </w:p>
    <w:p>
      <w:pPr>
        <w:spacing w:after="60" w:before="160"/>
      </w:pPr>
      <w:r>
        <w:rPr>
          <w:b/>
          <w:bCs/>
          <w:color w:val="F2572B"/>
          <w:sz w:val="20"/>
          <w:szCs w:val="20"/>
        </w:rPr>
        <w:t xml:space="preserve">AFTER</w:t>
      </w:r>
    </w:p>
    <w:p>
      <w:pPr>
        <w:pStyle w:val="ListParagraph"/>
        <w:numPr>
          <w:ilvl w:val="0"/>
          <w:numId w:val="2"/>
        </w:numPr>
        <w:spacing w:after="60"/>
      </w:pPr>
      <w:r>
        <w:t xml:space="preserve">Frosted glass cards with a light edge highlight.</w:t>
      </w:r>
    </w:p>
    <w:p>
      <w:pPr>
        <w:pStyle w:val="ListParagraph"/>
        <w:numPr>
          <w:ilvl w:val="0"/>
          <w:numId w:val="2"/>
        </w:numPr>
        <w:spacing w:after="60"/>
      </w:pPr>
      <w:r>
        <w:t xml:space="preserve">On hover a mirror-like shine moves across the card.</w:t>
      </w:r>
    </w:p>
    <w:p>
      <w:pPr>
        <w:pStyle w:val="ListParagraph"/>
        <w:numPr>
          <w:ilvl w:val="0"/>
          <w:numId w:val="2"/>
        </w:numPr>
        <w:spacing w:after="60"/>
      </w:pPr>
      <w:r>
        <w:t xml:space="preserve">Glossy orange buttons.</w:t>
      </w:r>
    </w:p>
    <w:p>
      <w:pPr>
        <w:spacing w:after="120"/>
        <w:jc w:val="center"/>
      </w:pPr>
      <w:r>
        <w:drawing>
          <wp:inline distT="0" distB="0" distL="0" distR="0">
            <wp:extent cx="4772025" cy="3143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772025" cy="3143250"/>
                    </a:xfrm>
                    <a:prstGeom prst="rect">
                      <a:avLst/>
                    </a:prstGeom>
                  </pic:spPr>
                </pic:pic>
              </a:graphicData>
            </a:graphic>
          </wp:inline>
        </w:drawing>
      </w:r>
    </w:p>
    <w:p>
      <w:r>
        <w:br w:type="page"/>
      </w:r>
    </w:p>
    <w:p>
      <w:pPr>
        <w:pStyle w:val="Heading2"/>
      </w:pPr>
      <w:r>
        <w:t xml:space="preserve">2.5 Trust section ("Trusted. Compliant. Proven.")</w:t>
      </w:r>
    </w:p>
    <w:p>
      <w:pPr>
        <w:spacing w:after="60" w:before="160"/>
      </w:pPr>
      <w:r>
        <w:rPr>
          <w:b/>
          <w:bCs/>
          <w:color w:val="5B6770"/>
          <w:sz w:val="20"/>
          <w:szCs w:val="20"/>
        </w:rPr>
        <w:t xml:space="preserve">BEFORE</w:t>
      </w:r>
    </w:p>
    <w:p>
      <w:pPr>
        <w:pStyle w:val="ListParagraph"/>
        <w:numPr>
          <w:ilvl w:val="0"/>
          <w:numId w:val="2"/>
        </w:numPr>
        <w:spacing w:after="60"/>
      </w:pPr>
      <w:r>
        <w:t xml:space="preserve">Navy background with flat stat boxes.</w:t>
      </w:r>
    </w:p>
    <w:p>
      <w:pPr>
        <w:spacing w:after="120"/>
        <w:jc w:val="center"/>
      </w:pPr>
      <w:r>
        <w:drawing>
          <wp:inline distT="0" distB="0" distL="0" distR="0">
            <wp:extent cx="5715000" cy="2333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15000" cy="2333625"/>
                    </a:xfrm>
                    <a:prstGeom prst="rect">
                      <a:avLst/>
                    </a:prstGeom>
                  </pic:spPr>
                </pic:pic>
              </a:graphicData>
            </a:graphic>
          </wp:inline>
        </w:drawing>
      </w:r>
    </w:p>
    <w:p>
      <w:pPr>
        <w:spacing w:after="60" w:before="160"/>
      </w:pPr>
      <w:r>
        <w:rPr>
          <w:b/>
          <w:bCs/>
          <w:color w:val="F2572B"/>
          <w:sz w:val="20"/>
          <w:szCs w:val="20"/>
        </w:rPr>
        <w:t xml:space="preserve">AFTER</w:t>
      </w:r>
    </w:p>
    <w:p>
      <w:pPr>
        <w:pStyle w:val="ListParagraph"/>
        <w:numPr>
          <w:ilvl w:val="0"/>
          <w:numId w:val="2"/>
        </w:numPr>
        <w:spacing w:after="60"/>
      </w:pPr>
      <w:r>
        <w:t xml:space="preserve">Teal background; stat boxes and badges are dark glass with a light edge.</w:t>
      </w:r>
    </w:p>
    <w:p>
      <w:pPr>
        <w:spacing w:after="120"/>
        <w:jc w:val="center"/>
      </w:pPr>
      <w:r>
        <w:drawing>
          <wp:inline distT="0" distB="0" distL="0" distR="0">
            <wp:extent cx="5715000" cy="2333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715000" cy="2333625"/>
                    </a:xfrm>
                    <a:prstGeom prst="rect">
                      <a:avLst/>
                    </a:prstGeom>
                  </pic:spPr>
                </pic:pic>
              </a:graphicData>
            </a:graphic>
          </wp:inline>
        </w:drawing>
      </w:r>
    </w:p>
    <w:p>
      <w:r>
        <w:br w:type="page"/>
      </w:r>
    </w:p>
    <w:p>
      <w:pPr>
        <w:pStyle w:val="Heading2"/>
      </w:pPr>
      <w:r>
        <w:t xml:space="preserve">2.6 Plans page</w:t>
      </w:r>
    </w:p>
    <w:p>
      <w:pPr>
        <w:spacing w:after="60" w:before="160"/>
      </w:pPr>
      <w:r>
        <w:rPr>
          <w:b/>
          <w:bCs/>
          <w:color w:val="5B6770"/>
          <w:sz w:val="20"/>
          <w:szCs w:val="20"/>
        </w:rPr>
        <w:t xml:space="preserve">BEFORE</w:t>
      </w:r>
    </w:p>
    <w:p>
      <w:pPr>
        <w:pStyle w:val="ListParagraph"/>
        <w:numPr>
          <w:ilvl w:val="0"/>
          <w:numId w:val="2"/>
        </w:numPr>
        <w:spacing w:after="60"/>
      </w:pPr>
      <w:r>
        <w:t xml:space="preserve">Navy hero, then white cards on a white background.</w:t>
      </w:r>
    </w:p>
    <w:p>
      <w:pPr>
        <w:pStyle w:val="ListParagraph"/>
        <w:numPr>
          <w:ilvl w:val="0"/>
          <w:numId w:val="2"/>
        </w:numPr>
        <w:spacing w:after="60"/>
      </w:pPr>
      <w:r>
        <w:t xml:space="preserve">Features listed with plain ✔ text.</w:t>
      </w:r>
    </w:p>
    <w:p>
      <w:pPr>
        <w:pStyle w:val="ListParagraph"/>
        <w:numPr>
          <w:ilvl w:val="0"/>
          <w:numId w:val="2"/>
        </w:numPr>
        <w:spacing w:after="60"/>
      </w:pPr>
      <w:r>
        <w:t xml:space="preserve">Buttons at the top of each card.</w:t>
      </w:r>
    </w:p>
    <w:p>
      <w:pPr>
        <w:spacing w:after="120"/>
        <w:jc w:val="center"/>
      </w:pPr>
      <w:r>
        <w:drawing>
          <wp:inline distT="0" distB="0" distL="0" distR="0">
            <wp:extent cx="3933825" cy="3143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3933825" cy="3143250"/>
                    </a:xfrm>
                    <a:prstGeom prst="rect">
                      <a:avLst/>
                    </a:prstGeom>
                  </pic:spPr>
                </pic:pic>
              </a:graphicData>
            </a:graphic>
          </wp:inline>
        </w:drawing>
      </w:r>
    </w:p>
    <w:p>
      <w:pPr>
        <w:spacing w:after="60" w:before="160"/>
      </w:pPr>
      <w:r>
        <w:rPr>
          <w:b/>
          <w:bCs/>
          <w:color w:val="F2572B"/>
          <w:sz w:val="20"/>
          <w:szCs w:val="20"/>
        </w:rPr>
        <w:t xml:space="preserve">AFTER</w:t>
      </w:r>
    </w:p>
    <w:p>
      <w:pPr>
        <w:pStyle w:val="ListParagraph"/>
        <w:numPr>
          <w:ilvl w:val="0"/>
          <w:numId w:val="2"/>
        </w:numPr>
        <w:spacing w:after="60"/>
      </w:pPr>
      <w:r>
        <w:t xml:space="preserve">The pricing area is a full-width dark teal glass panel joined to the hero.</w:t>
      </w:r>
    </w:p>
    <w:p>
      <w:pPr>
        <w:pStyle w:val="ListParagraph"/>
        <w:numPr>
          <w:ilvl w:val="0"/>
          <w:numId w:val="2"/>
        </w:numPr>
        <w:spacing w:after="60"/>
      </w:pPr>
      <w:r>
        <w:t xml:space="preserve">Glass cards with white pill tags and round mint check icons.</w:t>
      </w:r>
    </w:p>
    <w:p>
      <w:pPr>
        <w:pStyle w:val="ListParagraph"/>
        <w:numPr>
          <w:ilvl w:val="0"/>
          <w:numId w:val="2"/>
        </w:numPr>
        <w:spacing w:after="60"/>
      </w:pPr>
      <w:r>
        <w:t xml:space="preserve">Buttons moved to the bottom; the Hospital card is highlighted with a mint button.</w:t>
      </w:r>
    </w:p>
    <w:p>
      <w:pPr>
        <w:spacing w:after="120"/>
        <w:jc w:val="center"/>
      </w:pPr>
      <w:r>
        <w:drawing>
          <wp:inline distT="0" distB="0" distL="0" distR="0">
            <wp:extent cx="3933825" cy="3143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3933825" cy="3143250"/>
                    </a:xfrm>
                    <a:prstGeom prst="rect">
                      <a:avLst/>
                    </a:prstGeom>
                  </pic:spPr>
                </pic:pic>
              </a:graphicData>
            </a:graphic>
          </wp:inline>
        </w:drawing>
      </w:r>
    </w:p>
    <w:p>
      <w:r>
        <w:br w:type="page"/>
      </w:r>
    </w:p>
    <w:p>
      <w:pPr>
        <w:pStyle w:val="Heading2"/>
      </w:pPr>
      <w:r>
        <w:t xml:space="preserve">2.7 Resources page</w:t>
      </w:r>
    </w:p>
    <w:p>
      <w:pPr>
        <w:spacing w:after="60" w:before="160"/>
      </w:pPr>
      <w:r>
        <w:rPr>
          <w:b/>
          <w:bCs/>
          <w:color w:val="5B6770"/>
          <w:sz w:val="20"/>
          <w:szCs w:val="20"/>
        </w:rPr>
        <w:t xml:space="preserve">BEFORE</w:t>
      </w:r>
    </w:p>
    <w:p>
      <w:pPr>
        <w:pStyle w:val="ListParagraph"/>
        <w:numPr>
          <w:ilvl w:val="0"/>
          <w:numId w:val="2"/>
        </w:numPr>
        <w:spacing w:after="60"/>
      </w:pPr>
      <w:r>
        <w:t xml:space="preserve">White page with a purple rocket image.</w:t>
      </w:r>
    </w:p>
    <w:p>
      <w:pPr>
        <w:pStyle w:val="ListParagraph"/>
        <w:numPr>
          <w:ilvl w:val="0"/>
          <w:numId w:val="2"/>
        </w:numPr>
        <w:spacing w:after="60"/>
      </w:pPr>
      <w:r>
        <w:t xml:space="preserve">"Resources Hub" title, four text pills and a Back to Home button.</w:t>
      </w:r>
    </w:p>
    <w:p>
      <w:pPr>
        <w:spacing w:after="120"/>
        <w:jc w:val="center"/>
      </w:pPr>
      <w:r>
        <w:drawing>
          <wp:inline distT="0" distB="0" distL="0" distR="0">
            <wp:extent cx="4524375" cy="3143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524375" cy="3143250"/>
                    </a:xfrm>
                    <a:prstGeom prst="rect">
                      <a:avLst/>
                    </a:prstGeom>
                  </pic:spPr>
                </pic:pic>
              </a:graphicData>
            </a:graphic>
          </wp:inline>
        </w:drawing>
      </w:r>
    </w:p>
    <w:p>
      <w:pPr>
        <w:spacing w:after="60" w:before="160"/>
      </w:pPr>
      <w:r>
        <w:rPr>
          <w:b/>
          <w:bCs/>
          <w:color w:val="F2572B"/>
          <w:sz w:val="20"/>
          <w:szCs w:val="20"/>
        </w:rPr>
        <w:t xml:space="preserve">AFTER</w:t>
      </w:r>
    </w:p>
    <w:p>
      <w:pPr>
        <w:pStyle w:val="ListParagraph"/>
        <w:numPr>
          <w:ilvl w:val="0"/>
          <w:numId w:val="2"/>
        </w:numPr>
        <w:spacing w:after="60"/>
      </w:pPr>
      <w:r>
        <w:t xml:space="preserve">Teal hero: "Learn faster with ANVIQ Resources" and a "Notify me" email form.</w:t>
      </w:r>
    </w:p>
    <w:p>
      <w:pPr>
        <w:pStyle w:val="ListParagraph"/>
        <w:numPr>
          <w:ilvl w:val="0"/>
          <w:numId w:val="2"/>
        </w:numPr>
        <w:spacing w:after="60"/>
      </w:pPr>
      <w:r>
        <w:t xml:space="preserve">Floating glass preview cards (Guide, Webinar, Research).</w:t>
      </w:r>
    </w:p>
    <w:p>
      <w:pPr>
        <w:pStyle w:val="ListParagraph"/>
        <w:numPr>
          <w:ilvl w:val="0"/>
          <w:numId w:val="2"/>
        </w:numPr>
        <w:spacing w:after="60"/>
      </w:pPr>
      <w:r>
        <w:t xml:space="preserve">New sections: "What's coming" (4 content types), "Explore the ANVIQ platform" (links to Scribe, Rx, Radiologist) and a Start Free Trial call-to-action.</w:t>
      </w:r>
    </w:p>
    <w:p>
      <w:pPr>
        <w:pStyle w:val="ListParagraph"/>
        <w:numPr>
          <w:ilvl w:val="0"/>
          <w:numId w:val="2"/>
        </w:numPr>
        <w:spacing w:after="60"/>
      </w:pPr>
      <w:r>
        <w:t xml:space="preserve">Note: the Notify form shows a thank-you message only; it does not save or send emails yet.</w:t>
      </w:r>
    </w:p>
    <w:p>
      <w:pPr>
        <w:spacing w:after="120"/>
        <w:jc w:val="center"/>
      </w:pPr>
      <w:r>
        <w:drawing>
          <wp:inline distT="0" distB="0" distL="0" distR="0">
            <wp:extent cx="4524375" cy="3143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4524375" cy="3143250"/>
                    </a:xfrm>
                    <a:prstGeom prst="rect">
                      <a:avLst/>
                    </a:prstGeom>
                  </pic:spPr>
                </pic:pic>
              </a:graphicData>
            </a:graphic>
          </wp:inline>
        </w:drawing>
      </w:r>
    </w:p>
    <w:p>
      <w:pPr>
        <w:spacing w:after="60" w:before="160"/>
      </w:pPr>
      <w:r>
        <w:rPr>
          <w:b/>
          <w:bCs/>
          <w:color w:val="F2572B"/>
          <w:sz w:val="20"/>
          <w:szCs w:val="20"/>
        </w:rPr>
        <w:t xml:space="preserve">AFTER: new "What's coming" section</w:t>
      </w:r>
    </w:p>
    <w:p>
      <w:pPr>
        <w:spacing w:after="120"/>
        <w:jc w:val="center"/>
      </w:pPr>
      <w:r>
        <w:drawing>
          <wp:inline distT="0" distB="0" distL="0" distR="0">
            <wp:extent cx="5715000" cy="2886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715000" cy="2886075"/>
                    </a:xfrm>
                    <a:prstGeom prst="rect">
                      <a:avLst/>
                    </a:prstGeom>
                  </pic:spPr>
                </pic:pic>
              </a:graphicData>
            </a:graphic>
          </wp:inline>
        </w:drawing>
      </w:r>
    </w:p>
    <w:p>
      <w:r>
        <w:br w:type="page"/>
      </w:r>
    </w:p>
    <w:p>
      <w:pPr>
        <w:pStyle w:val="Heading2"/>
      </w:pPr>
      <w:r>
        <w:t xml:space="preserve">2.8 Mobile view</w:t>
      </w:r>
    </w:p>
    <w:p>
      <w:pPr>
        <w:spacing w:after="120"/>
      </w:pPr>
      <w:r>
        <w:t xml:space="preserve">The same changes apply on phones. The navbar becomes a rounded glass bar with the menu button; cards stack one per row.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D6E0DE" w:sz="4"/>
              <w:left w:val="single" w:color="D6E0DE" w:sz="4"/>
              <w:bottom w:val="single" w:color="D6E0DE" w:sz="4"/>
              <w:right w:val="single" w:color="D6E0DE" w:sz="4"/>
            </w:tcBorders>
            <w:shd w:fill="5B6770" w:color="auto" w:val="clear"/>
            <w:tcMar>
              <w:top w:type="dxa" w:w="80"/>
              <w:left w:type="dxa" w:w="120"/>
              <w:bottom w:type="dxa" w:w="80"/>
              <w:right w:type="dxa" w:w="120"/>
            </w:tcMar>
          </w:tcPr>
          <w:p>
            <w:r>
              <w:rPr>
                <w:b/>
                <w:bCs/>
                <w:color w:val="FFFFFF"/>
                <w:sz w:val="20"/>
                <w:szCs w:val="20"/>
              </w:rPr>
              <w:t xml:space="preserve">BEFORE</w:t>
            </w:r>
          </w:p>
        </w:tc>
        <w:tc>
          <w:tcPr>
            <w:tcW w:type="dxa" w:w="4513"/>
            <w:tcBorders>
              <w:top w:val="single" w:color="D6E0DE" w:sz="4"/>
              <w:left w:val="single" w:color="D6E0DE" w:sz="4"/>
              <w:bottom w:val="single" w:color="D6E0DE" w:sz="4"/>
              <w:right w:val="single" w:color="D6E0DE" w:sz="4"/>
            </w:tcBorders>
            <w:shd w:fill="F2572B" w:color="auto" w:val="clear"/>
            <w:tcMar>
              <w:top w:type="dxa" w:w="80"/>
              <w:left w:type="dxa" w:w="120"/>
              <w:bottom w:type="dxa" w:w="80"/>
              <w:right w:type="dxa" w:w="120"/>
            </w:tcMar>
          </w:tcPr>
          <w:p>
            <w:r>
              <w:rPr>
                <w:b/>
                <w:bCs/>
                <w:color w:val="FFFFFF"/>
                <w:sz w:val="20"/>
                <w:szCs w:val="20"/>
              </w:rPr>
              <w:t xml:space="preserve">AFTER</w:t>
            </w:r>
          </w:p>
        </w:tc>
      </w:tr>
      <w:tr>
        <w:tc>
          <w:tcPr>
            <w:tcW w:type="dxa" w:w="4513"/>
            <w:tcBorders>
              <w:top w:val="single" w:color="D6E0DE" w:sz="4"/>
              <w:left w:val="single" w:color="D6E0DE" w:sz="4"/>
              <w:bottom w:val="single" w:color="D6E0DE" w:sz="4"/>
              <w:right w:val="single" w:color="D6E0DE" w:sz="4"/>
            </w:tcBorders>
            <w:tcMar>
              <w:top w:type="dxa" w:w="80"/>
              <w:left w:type="dxa" w:w="80"/>
              <w:bottom w:type="dxa" w:w="80"/>
              <w:right w:type="dxa" w:w="80"/>
            </w:tcMar>
          </w:tcPr>
          <w:p>
            <w:pPr>
              <w:spacing w:after="120"/>
              <w:jc w:val="center"/>
            </w:pPr>
            <w:r>
              <w:drawing>
                <wp:inline distT="0" distB="0" distL="0" distR="0">
                  <wp:extent cx="1447800" cy="3143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1447800" cy="3143250"/>
                          </a:xfrm>
                          <a:prstGeom prst="rect">
                            <a:avLst/>
                          </a:prstGeom>
                        </pic:spPr>
                      </pic:pic>
                    </a:graphicData>
                  </a:graphic>
                </wp:inline>
              </w:drawing>
            </w:r>
          </w:p>
        </w:tc>
        <w:tc>
          <w:tcPr>
            <w:tcW w:type="dxa" w:w="4513"/>
            <w:tcBorders>
              <w:top w:val="single" w:color="D6E0DE" w:sz="4"/>
              <w:left w:val="single" w:color="D6E0DE" w:sz="4"/>
              <w:bottom w:val="single" w:color="D6E0DE" w:sz="4"/>
              <w:right w:val="single" w:color="D6E0DE" w:sz="4"/>
            </w:tcBorders>
            <w:tcMar>
              <w:top w:type="dxa" w:w="80"/>
              <w:left w:type="dxa" w:w="80"/>
              <w:bottom w:type="dxa" w:w="80"/>
              <w:right w:type="dxa" w:w="80"/>
            </w:tcMar>
          </w:tcPr>
          <w:p>
            <w:pPr>
              <w:spacing w:after="120"/>
              <w:jc w:val="center"/>
            </w:pPr>
            <w:r>
              <w:drawing>
                <wp:inline distT="0" distB="0" distL="0" distR="0">
                  <wp:extent cx="1447800" cy="3143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1447800" cy="3143250"/>
                          </a:xfrm>
                          <a:prstGeom prst="rect">
                            <a:avLst/>
                          </a:prstGeom>
                        </pic:spPr>
                      </pic:pic>
                    </a:graphicData>
                  </a:graphic>
                </wp:inline>
              </w:drawing>
            </w:r>
          </w:p>
        </w:tc>
      </w:tr>
    </w:tbl>
    <w:p>
      <w:r>
        <w:br w:type="page"/>
      </w:r>
    </w:p>
    <w:p>
      <w:pPr>
        <w:pStyle w:val="Heading1"/>
      </w:pPr>
      <w:r>
        <w:t xml:space="preserve">3. Code cleanup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D6E0DE" w:sz="4"/>
              <w:left w:val="single" w:color="D6E0DE" w:sz="4"/>
              <w:bottom w:val="single" w:color="D6E0DE" w:sz="4"/>
              <w:right w:val="single" w:color="D6E0DE" w:sz="4"/>
            </w:tcBorders>
            <w:shd w:fill="0A3D3A" w:color="auto" w:val="clear"/>
            <w:tcMar>
              <w:top w:type="dxa" w:w="80"/>
              <w:left w:type="dxa" w:w="120"/>
              <w:bottom w:type="dxa" w:w="80"/>
              <w:right w:type="dxa" w:w="120"/>
            </w:tcMar>
          </w:tcPr>
          <w:p>
            <w:r>
              <w:rPr>
                <w:b/>
                <w:bCs/>
                <w:color w:val="FFFFFF"/>
                <w:sz w:val="20"/>
                <w:szCs w:val="20"/>
              </w:rPr>
              <w:t xml:space="preserve">Change</w:t>
            </w:r>
          </w:p>
        </w:tc>
        <w:tc>
          <w:tcPr>
            <w:tcW w:type="dxa" w:w="6026"/>
            <w:tcBorders>
              <w:top w:val="single" w:color="D6E0DE" w:sz="4"/>
              <w:left w:val="single" w:color="D6E0DE" w:sz="4"/>
              <w:bottom w:val="single" w:color="D6E0DE" w:sz="4"/>
              <w:right w:val="single" w:color="D6E0DE" w:sz="4"/>
            </w:tcBorders>
            <w:shd w:fill="0A3D3A" w:color="auto" w:val="clear"/>
            <w:tcMar>
              <w:top w:type="dxa" w:w="80"/>
              <w:left w:type="dxa" w:w="120"/>
              <w:bottom w:type="dxa" w:w="80"/>
              <w:right w:type="dxa" w:w="120"/>
            </w:tcMar>
          </w:tcPr>
          <w:p>
            <w:r>
              <w:rPr>
                <w:b/>
                <w:bCs/>
                <w:color w:val="FFFFFF"/>
                <w:sz w:val="20"/>
                <w:szCs w:val="20"/>
              </w:rPr>
              <w:t xml:space="preserve">Result</w:t>
            </w:r>
          </w:p>
        </w:tc>
      </w:tr>
      <w:tr>
        <w:tc>
          <w:tcPr>
            <w:tcW w:type="dxa" w:w="3000"/>
            <w:tcBorders>
              <w:top w:val="single" w:color="D6E0DE" w:sz="4"/>
              <w:left w:val="single" w:color="D6E0DE" w:sz="4"/>
              <w:bottom w:val="single" w:color="D6E0DE" w:sz="4"/>
              <w:right w:val="single" w:color="D6E0DE" w:sz="4"/>
            </w:tcBorders>
            <w:tcMar>
              <w:top w:type="dxa" w:w="80"/>
              <w:left w:type="dxa" w:w="120"/>
              <w:bottom w:type="dxa" w:w="80"/>
              <w:right w:type="dxa" w:w="120"/>
            </w:tcMar>
          </w:tcPr>
          <w:p>
            <w:r>
              <w:rPr>
                <w:b w:val="false"/>
                <w:bCs w:val="false"/>
                <w:sz w:val="20"/>
                <w:szCs w:val="20"/>
              </w:rPr>
              <w:t xml:space="preserve">Unused CSS removed</w:t>
            </w:r>
          </w:p>
        </w:tc>
        <w:tc>
          <w:tcPr>
            <w:tcW w:type="dxa" w:w="6026"/>
            <w:tcBorders>
              <w:top w:val="single" w:color="D6E0DE" w:sz="4"/>
              <w:left w:val="single" w:color="D6E0DE" w:sz="4"/>
              <w:bottom w:val="single" w:color="D6E0DE" w:sz="4"/>
              <w:right w:val="single" w:color="D6E0DE" w:sz="4"/>
            </w:tcBorders>
            <w:tcMar>
              <w:top w:type="dxa" w:w="80"/>
              <w:left w:type="dxa" w:w="120"/>
              <w:bottom w:type="dxa" w:w="80"/>
              <w:right w:type="dxa" w:w="120"/>
            </w:tcMar>
          </w:tcPr>
          <w:p>
            <w:r>
              <w:rPr>
                <w:b w:val="false"/>
                <w:bCs w:val="false"/>
                <w:sz w:val="20"/>
                <w:szCs w:val="20"/>
              </w:rPr>
              <w:t xml:space="preserve">184 selectors that matched nothing on the site, plus unused colour variables and animations</w:t>
            </w:r>
          </w:p>
        </w:tc>
      </w:tr>
      <w:tr>
        <w:tc>
          <w:tcPr>
            <w:tcW w:type="dxa" w:w="3000"/>
            <w:tcBorders>
              <w:top w:val="single" w:color="D6E0DE" w:sz="4"/>
              <w:left w:val="single" w:color="D6E0DE" w:sz="4"/>
              <w:bottom w:val="single" w:color="D6E0DE" w:sz="4"/>
              <w:right w:val="single" w:color="D6E0DE" w:sz="4"/>
            </w:tcBorders>
            <w:shd w:fill="F5F7F8" w:color="auto" w:val="clear"/>
            <w:tcMar>
              <w:top w:type="dxa" w:w="80"/>
              <w:left w:type="dxa" w:w="120"/>
              <w:bottom w:type="dxa" w:w="80"/>
              <w:right w:type="dxa" w:w="120"/>
            </w:tcMar>
          </w:tcPr>
          <w:p>
            <w:r>
              <w:rPr>
                <w:b w:val="false"/>
                <w:bCs w:val="false"/>
                <w:sz w:val="20"/>
                <w:szCs w:val="20"/>
              </w:rPr>
              <w:t xml:space="preserve">Dead CSS removed</w:t>
            </w:r>
          </w:p>
        </w:tc>
        <w:tc>
          <w:tcPr>
            <w:tcW w:type="dxa" w:w="6026"/>
            <w:tcBorders>
              <w:top w:val="single" w:color="D6E0DE" w:sz="4"/>
              <w:left w:val="single" w:color="D6E0DE" w:sz="4"/>
              <w:bottom w:val="single" w:color="D6E0DE" w:sz="4"/>
              <w:right w:val="single" w:color="D6E0DE" w:sz="4"/>
            </w:tcBorders>
            <w:shd w:fill="F5F7F8" w:color="auto" w:val="clear"/>
            <w:tcMar>
              <w:top w:type="dxa" w:w="80"/>
              <w:left w:type="dxa" w:w="120"/>
              <w:bottom w:type="dxa" w:w="80"/>
              <w:right w:type="dxa" w:w="120"/>
            </w:tcMar>
          </w:tcPr>
          <w:p>
            <w:r>
              <w:rPr>
                <w:b w:val="false"/>
                <w:bCs w:val="false"/>
                <w:sz w:val="20"/>
                <w:szCs w:val="20"/>
              </w:rPr>
              <w:t xml:space="preserve">205 properties that were always overridden by a later rule</w:t>
            </w:r>
          </w:p>
        </w:tc>
      </w:tr>
      <w:tr>
        <w:tc>
          <w:tcPr>
            <w:tcW w:type="dxa" w:w="3000"/>
            <w:tcBorders>
              <w:top w:val="single" w:color="D6E0DE" w:sz="4"/>
              <w:left w:val="single" w:color="D6E0DE" w:sz="4"/>
              <w:bottom w:val="single" w:color="D6E0DE" w:sz="4"/>
              <w:right w:val="single" w:color="D6E0DE" w:sz="4"/>
            </w:tcBorders>
            <w:tcMar>
              <w:top w:type="dxa" w:w="80"/>
              <w:left w:type="dxa" w:w="120"/>
              <w:bottom w:type="dxa" w:w="80"/>
              <w:right w:type="dxa" w:w="120"/>
            </w:tcMar>
          </w:tcPr>
          <w:p>
            <w:r>
              <w:rPr>
                <w:b w:val="false"/>
                <w:bCs w:val="false"/>
                <w:sz w:val="20"/>
                <w:szCs w:val="20"/>
              </w:rPr>
              <w:t xml:space="preserve">Inline styles moved</w:t>
            </w:r>
          </w:p>
        </w:tc>
        <w:tc>
          <w:tcPr>
            <w:tcW w:type="dxa" w:w="6026"/>
            <w:tcBorders>
              <w:top w:val="single" w:color="D6E0DE" w:sz="4"/>
              <w:left w:val="single" w:color="D6E0DE" w:sz="4"/>
              <w:bottom w:val="single" w:color="D6E0DE" w:sz="4"/>
              <w:right w:val="single" w:color="D6E0DE" w:sz="4"/>
            </w:tcBorders>
            <w:tcMar>
              <w:top w:type="dxa" w:w="80"/>
              <w:left w:type="dxa" w:w="120"/>
              <w:bottom w:type="dxa" w:w="80"/>
              <w:right w:type="dxa" w:w="120"/>
            </w:tcMar>
          </w:tcPr>
          <w:p>
            <w:r>
              <w:rPr>
                <w:b w:val="false"/>
                <w:bCs w:val="false"/>
                <w:sz w:val="20"/>
                <w:szCs w:val="20"/>
              </w:rPr>
              <w:t xml:space="preserve">10 &lt;style&gt; blocks moved out of index.html into css/pages.css (index.html went from about 5,760 to 3,500 lines)</w:t>
            </w:r>
          </w:p>
        </w:tc>
      </w:tr>
      <w:tr>
        <w:tc>
          <w:tcPr>
            <w:tcW w:type="dxa" w:w="3000"/>
            <w:tcBorders>
              <w:top w:val="single" w:color="D6E0DE" w:sz="4"/>
              <w:left w:val="single" w:color="D6E0DE" w:sz="4"/>
              <w:bottom w:val="single" w:color="D6E0DE" w:sz="4"/>
              <w:right w:val="single" w:color="D6E0DE" w:sz="4"/>
            </w:tcBorders>
            <w:shd w:fill="F5F7F8" w:color="auto" w:val="clear"/>
            <w:tcMar>
              <w:top w:type="dxa" w:w="80"/>
              <w:left w:type="dxa" w:w="120"/>
              <w:bottom w:type="dxa" w:w="80"/>
              <w:right w:type="dxa" w:w="120"/>
            </w:tcMar>
          </w:tcPr>
          <w:p>
            <w:r>
              <w:rPr>
                <w:b w:val="false"/>
                <w:bCs w:val="false"/>
                <w:sz w:val="20"/>
                <w:szCs w:val="20"/>
              </w:rPr>
              <w:t xml:space="preserve">Old Resources CSS removed</w:t>
            </w:r>
          </w:p>
        </w:tc>
        <w:tc>
          <w:tcPr>
            <w:tcW w:type="dxa" w:w="6026"/>
            <w:tcBorders>
              <w:top w:val="single" w:color="D6E0DE" w:sz="4"/>
              <w:left w:val="single" w:color="D6E0DE" w:sz="4"/>
              <w:bottom w:val="single" w:color="D6E0DE" w:sz="4"/>
              <w:right w:val="single" w:color="D6E0DE" w:sz="4"/>
            </w:tcBorders>
            <w:shd w:fill="F5F7F8" w:color="auto" w:val="clear"/>
            <w:tcMar>
              <w:top w:type="dxa" w:w="80"/>
              <w:left w:type="dxa" w:w="120"/>
              <w:bottom w:type="dxa" w:w="80"/>
              <w:right w:type="dxa" w:w="120"/>
            </w:tcMar>
          </w:tcPr>
          <w:p>
            <w:r>
              <w:rPr>
                <w:b w:val="false"/>
                <w:bCs w:val="false"/>
                <w:sz w:val="20"/>
                <w:szCs w:val="20"/>
              </w:rPr>
              <w:t xml:space="preserve">Styles for the old rocket layout, no longer used</w:t>
            </w:r>
          </w:p>
        </w:tc>
      </w:tr>
      <w:tr>
        <w:tc>
          <w:tcPr>
            <w:tcW w:type="dxa" w:w="3000"/>
            <w:tcBorders>
              <w:top w:val="single" w:color="D6E0DE" w:sz="4"/>
              <w:left w:val="single" w:color="D6E0DE" w:sz="4"/>
              <w:bottom w:val="single" w:color="D6E0DE" w:sz="4"/>
              <w:right w:val="single" w:color="D6E0DE" w:sz="4"/>
            </w:tcBorders>
            <w:tcMar>
              <w:top w:type="dxa" w:w="80"/>
              <w:left w:type="dxa" w:w="120"/>
              <w:bottom w:type="dxa" w:w="80"/>
              <w:right w:type="dxa" w:w="120"/>
            </w:tcMar>
          </w:tcPr>
          <w:p>
            <w:r>
              <w:rPr>
                <w:b w:val="false"/>
                <w:bCs w:val="false"/>
                <w:sz w:val="20"/>
                <w:szCs w:val="20"/>
              </w:rPr>
              <w:t xml:space="preserve">JavaScript</w:t>
            </w:r>
          </w:p>
        </w:tc>
        <w:tc>
          <w:tcPr>
            <w:tcW w:type="dxa" w:w="6026"/>
            <w:tcBorders>
              <w:top w:val="single" w:color="D6E0DE" w:sz="4"/>
              <w:left w:val="single" w:color="D6E0DE" w:sz="4"/>
              <w:bottom w:val="single" w:color="D6E0DE" w:sz="4"/>
              <w:right w:val="single" w:color="D6E0DE" w:sz="4"/>
            </w:tcBorders>
            <w:tcMar>
              <w:top w:type="dxa" w:w="80"/>
              <w:left w:type="dxa" w:w="120"/>
              <w:bottom w:type="dxa" w:w="80"/>
              <w:right w:type="dxa" w:w="120"/>
            </w:tcMar>
          </w:tcPr>
          <w:p>
            <w:r>
              <w:rPr>
                <w:b w:val="false"/>
                <w:bCs w:val="false"/>
                <w:sz w:val="20"/>
                <w:szCs w:val="20"/>
              </w:rPr>
              <w:t xml:space="preserve">Removed a duplicate loop in navigation.js; added the Notify form handler in ui.js</w:t>
            </w:r>
          </w:p>
        </w:tc>
      </w:tr>
      <w:tr>
        <w:tc>
          <w:tcPr>
            <w:tcW w:type="dxa" w:w="3000"/>
            <w:tcBorders>
              <w:top w:val="single" w:color="D6E0DE" w:sz="4"/>
              <w:left w:val="single" w:color="D6E0DE" w:sz="4"/>
              <w:bottom w:val="single" w:color="D6E0DE" w:sz="4"/>
              <w:right w:val="single" w:color="D6E0DE" w:sz="4"/>
            </w:tcBorders>
            <w:shd w:fill="F5F7F8" w:color="auto" w:val="clear"/>
            <w:tcMar>
              <w:top w:type="dxa" w:w="80"/>
              <w:left w:type="dxa" w:w="120"/>
              <w:bottom w:type="dxa" w:w="80"/>
              <w:right w:type="dxa" w:w="120"/>
            </w:tcMar>
          </w:tcPr>
          <w:p>
            <w:r>
              <w:rPr>
                <w:b w:val="false"/>
                <w:bCs w:val="false"/>
                <w:sz w:val="20"/>
                <w:szCs w:val="20"/>
              </w:rPr>
              <w:t xml:space="preserve">Checks</w:t>
            </w:r>
          </w:p>
        </w:tc>
        <w:tc>
          <w:tcPr>
            <w:tcW w:type="dxa" w:w="6026"/>
            <w:tcBorders>
              <w:top w:val="single" w:color="D6E0DE" w:sz="4"/>
              <w:left w:val="single" w:color="D6E0DE" w:sz="4"/>
              <w:bottom w:val="single" w:color="D6E0DE" w:sz="4"/>
              <w:right w:val="single" w:color="D6E0DE" w:sz="4"/>
            </w:tcBorders>
            <w:shd w:fill="F5F7F8" w:color="auto" w:val="clear"/>
            <w:tcMar>
              <w:top w:type="dxa" w:w="80"/>
              <w:left w:type="dxa" w:w="120"/>
              <w:bottom w:type="dxa" w:w="80"/>
              <w:right w:type="dxa" w:w="120"/>
            </w:tcMar>
          </w:tcPr>
          <w:p>
            <w:r>
              <w:rPr>
                <w:b w:val="false"/>
                <w:bCs w:val="false"/>
                <w:sz w:val="20"/>
                <w:szCs w:val="20"/>
              </w:rPr>
              <w:t xml:space="preserve">No CSS syntax errors; no JavaScript errors; every page checked on desktop and mobile</w:t>
            </w:r>
          </w:p>
        </w:tc>
      </w:tr>
    </w:tbl>
    <w:p>
      <w:pPr>
        <w:pStyle w:val="Heading2"/>
      </w:pPr>
      <w:r>
        <w:t xml:space="preserve">Files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rPr>
          <w:tblHeader/>
        </w:trPr>
        <w:tc>
          <w:tcPr>
            <w:tcW w:type="dxa" w:w="3200"/>
            <w:tcBorders>
              <w:top w:val="single" w:color="D6E0DE" w:sz="4"/>
              <w:left w:val="single" w:color="D6E0DE" w:sz="4"/>
              <w:bottom w:val="single" w:color="D6E0DE" w:sz="4"/>
              <w:right w:val="single" w:color="D6E0DE" w:sz="4"/>
            </w:tcBorders>
            <w:shd w:fill="0A3D3A" w:color="auto" w:val="clear"/>
            <w:tcMar>
              <w:top w:type="dxa" w:w="80"/>
              <w:left w:type="dxa" w:w="120"/>
              <w:bottom w:type="dxa" w:w="80"/>
              <w:right w:type="dxa" w:w="120"/>
            </w:tcMar>
          </w:tcPr>
          <w:p>
            <w:r>
              <w:rPr>
                <w:b/>
                <w:bCs/>
                <w:color w:val="FFFFFF"/>
                <w:sz w:val="20"/>
                <w:szCs w:val="20"/>
              </w:rPr>
              <w:t xml:space="preserve">File</w:t>
            </w:r>
          </w:p>
        </w:tc>
        <w:tc>
          <w:tcPr>
            <w:tcW w:type="dxa" w:w="5826"/>
            <w:tcBorders>
              <w:top w:val="single" w:color="D6E0DE" w:sz="4"/>
              <w:left w:val="single" w:color="D6E0DE" w:sz="4"/>
              <w:bottom w:val="single" w:color="D6E0DE" w:sz="4"/>
              <w:right w:val="single" w:color="D6E0DE" w:sz="4"/>
            </w:tcBorders>
            <w:shd w:fill="0A3D3A" w:color="auto" w:val="clear"/>
            <w:tcMar>
              <w:top w:type="dxa" w:w="80"/>
              <w:left w:type="dxa" w:w="120"/>
              <w:bottom w:type="dxa" w:w="80"/>
              <w:right w:type="dxa" w:w="120"/>
            </w:tcMar>
          </w:tcPr>
          <w:p>
            <w:r>
              <w:rPr>
                <w:b/>
                <w:bCs/>
                <w:color w:val="FFFFFF"/>
                <w:sz w:val="20"/>
                <w:szCs w:val="20"/>
              </w:rPr>
              <w:t xml:space="preserve">What it contains</w:t>
            </w:r>
          </w:p>
        </w:tc>
      </w:tr>
      <w:tr>
        <w:tc>
          <w:tcPr>
            <w:tcW w:type="dxa" w:w="3200"/>
            <w:tcBorders>
              <w:top w:val="single" w:color="D6E0DE" w:sz="4"/>
              <w:left w:val="single" w:color="D6E0DE" w:sz="4"/>
              <w:bottom w:val="single" w:color="D6E0DE" w:sz="4"/>
              <w:right w:val="single" w:color="D6E0DE" w:sz="4"/>
            </w:tcBorders>
            <w:tcMar>
              <w:top w:type="dxa" w:w="80"/>
              <w:left w:type="dxa" w:w="120"/>
              <w:bottom w:type="dxa" w:w="80"/>
              <w:right w:type="dxa" w:w="120"/>
            </w:tcMar>
          </w:tcPr>
          <w:p>
            <w:r>
              <w:rPr>
                <w:b w:val="false"/>
                <w:bCs w:val="false"/>
                <w:sz w:val="20"/>
                <w:szCs w:val="20"/>
              </w:rPr>
              <w:t xml:space="preserve">css/variables.css</w:t>
            </w:r>
          </w:p>
        </w:tc>
        <w:tc>
          <w:tcPr>
            <w:tcW w:type="dxa" w:w="5826"/>
            <w:tcBorders>
              <w:top w:val="single" w:color="D6E0DE" w:sz="4"/>
              <w:left w:val="single" w:color="D6E0DE" w:sz="4"/>
              <w:bottom w:val="single" w:color="D6E0DE" w:sz="4"/>
              <w:right w:val="single" w:color="D6E0DE" w:sz="4"/>
            </w:tcBorders>
            <w:tcMar>
              <w:top w:type="dxa" w:w="80"/>
              <w:left w:type="dxa" w:w="120"/>
              <w:bottom w:type="dxa" w:w="80"/>
              <w:right w:type="dxa" w:w="120"/>
            </w:tcMar>
          </w:tcPr>
          <w:p>
            <w:r>
              <w:rPr>
                <w:b w:val="false"/>
                <w:bCs w:val="false"/>
                <w:sz w:val="20"/>
                <w:szCs w:val="20"/>
              </w:rPr>
              <w:t xml:space="preserve">Colour tokens (teal, orange, mint, greys)</w:t>
            </w:r>
          </w:p>
        </w:tc>
      </w:tr>
      <w:tr>
        <w:tc>
          <w:tcPr>
            <w:tcW w:type="dxa" w:w="3200"/>
            <w:tcBorders>
              <w:top w:val="single" w:color="D6E0DE" w:sz="4"/>
              <w:left w:val="single" w:color="D6E0DE" w:sz="4"/>
              <w:bottom w:val="single" w:color="D6E0DE" w:sz="4"/>
              <w:right w:val="single" w:color="D6E0DE" w:sz="4"/>
            </w:tcBorders>
            <w:shd w:fill="F5F7F8" w:color="auto" w:val="clear"/>
            <w:tcMar>
              <w:top w:type="dxa" w:w="80"/>
              <w:left w:type="dxa" w:w="120"/>
              <w:bottom w:type="dxa" w:w="80"/>
              <w:right w:type="dxa" w:w="120"/>
            </w:tcMar>
          </w:tcPr>
          <w:p>
            <w:r>
              <w:rPr>
                <w:b w:val="false"/>
                <w:bCs w:val="false"/>
                <w:sz w:val="20"/>
                <w:szCs w:val="20"/>
              </w:rPr>
              <w:t xml:space="preserve">css/main.css, css/sections.css</w:t>
            </w:r>
          </w:p>
        </w:tc>
        <w:tc>
          <w:tcPr>
            <w:tcW w:type="dxa" w:w="5826"/>
            <w:tcBorders>
              <w:top w:val="single" w:color="D6E0DE" w:sz="4"/>
              <w:left w:val="single" w:color="D6E0DE" w:sz="4"/>
              <w:bottom w:val="single" w:color="D6E0DE" w:sz="4"/>
              <w:right w:val="single" w:color="D6E0DE" w:sz="4"/>
            </w:tcBorders>
            <w:shd w:fill="F5F7F8" w:color="auto" w:val="clear"/>
            <w:tcMar>
              <w:top w:type="dxa" w:w="80"/>
              <w:left w:type="dxa" w:w="120"/>
              <w:bottom w:type="dxa" w:w="80"/>
              <w:right w:type="dxa" w:w="120"/>
            </w:tcMar>
          </w:tcPr>
          <w:p>
            <w:r>
              <w:rPr>
                <w:b w:val="false"/>
                <w:bCs w:val="false"/>
                <w:sz w:val="20"/>
                <w:szCs w:val="20"/>
              </w:rPr>
              <w:t xml:space="preserve">Base styles, cleaned up</w:t>
            </w:r>
          </w:p>
        </w:tc>
      </w:tr>
      <w:tr>
        <w:tc>
          <w:tcPr>
            <w:tcW w:type="dxa" w:w="3200"/>
            <w:tcBorders>
              <w:top w:val="single" w:color="D6E0DE" w:sz="4"/>
              <w:left w:val="single" w:color="D6E0DE" w:sz="4"/>
              <w:bottom w:val="single" w:color="D6E0DE" w:sz="4"/>
              <w:right w:val="single" w:color="D6E0DE" w:sz="4"/>
            </w:tcBorders>
            <w:tcMar>
              <w:top w:type="dxa" w:w="80"/>
              <w:left w:type="dxa" w:w="120"/>
              <w:bottom w:type="dxa" w:w="80"/>
              <w:right w:type="dxa" w:w="120"/>
            </w:tcMar>
          </w:tcPr>
          <w:p>
            <w:r>
              <w:rPr>
                <w:b w:val="false"/>
                <w:bCs w:val="false"/>
                <w:sz w:val="20"/>
                <w:szCs w:val="20"/>
              </w:rPr>
              <w:t xml:space="preserve">css/pages.css</w:t>
            </w:r>
          </w:p>
        </w:tc>
        <w:tc>
          <w:tcPr>
            <w:tcW w:type="dxa" w:w="5826"/>
            <w:tcBorders>
              <w:top w:val="single" w:color="D6E0DE" w:sz="4"/>
              <w:left w:val="single" w:color="D6E0DE" w:sz="4"/>
              <w:bottom w:val="single" w:color="D6E0DE" w:sz="4"/>
              <w:right w:val="single" w:color="D6E0DE" w:sz="4"/>
            </w:tcBorders>
            <w:tcMar>
              <w:top w:type="dxa" w:w="80"/>
              <w:left w:type="dxa" w:w="120"/>
              <w:bottom w:type="dxa" w:w="80"/>
              <w:right w:type="dxa" w:w="120"/>
            </w:tcMar>
          </w:tcPr>
          <w:p>
            <w:r>
              <w:rPr>
                <w:b w:val="false"/>
                <w:bCs w:val="false"/>
                <w:sz w:val="20"/>
                <w:szCs w:val="20"/>
              </w:rPr>
              <w:t xml:space="preserve">Styles moved out of index.html</w:t>
            </w:r>
          </w:p>
        </w:tc>
      </w:tr>
      <w:tr>
        <w:tc>
          <w:tcPr>
            <w:tcW w:type="dxa" w:w="3200"/>
            <w:tcBorders>
              <w:top w:val="single" w:color="D6E0DE" w:sz="4"/>
              <w:left w:val="single" w:color="D6E0DE" w:sz="4"/>
              <w:bottom w:val="single" w:color="D6E0DE" w:sz="4"/>
              <w:right w:val="single" w:color="D6E0DE" w:sz="4"/>
            </w:tcBorders>
            <w:shd w:fill="F5F7F8" w:color="auto" w:val="clear"/>
            <w:tcMar>
              <w:top w:type="dxa" w:w="80"/>
              <w:left w:type="dxa" w:w="120"/>
              <w:bottom w:type="dxa" w:w="80"/>
              <w:right w:type="dxa" w:w="120"/>
            </w:tcMar>
          </w:tcPr>
          <w:p>
            <w:r>
              <w:rPr>
                <w:b w:val="false"/>
                <w:bCs w:val="false"/>
                <w:sz w:val="20"/>
                <w:szCs w:val="20"/>
              </w:rPr>
              <w:t xml:space="preserve">css/glass.css (new)</w:t>
            </w:r>
          </w:p>
        </w:tc>
        <w:tc>
          <w:tcPr>
            <w:tcW w:type="dxa" w:w="5826"/>
            <w:tcBorders>
              <w:top w:val="single" w:color="D6E0DE" w:sz="4"/>
              <w:left w:val="single" w:color="D6E0DE" w:sz="4"/>
              <w:bottom w:val="single" w:color="D6E0DE" w:sz="4"/>
              <w:right w:val="single" w:color="D6E0DE" w:sz="4"/>
            </w:tcBorders>
            <w:shd w:fill="F5F7F8" w:color="auto" w:val="clear"/>
            <w:tcMar>
              <w:top w:type="dxa" w:w="80"/>
              <w:left w:type="dxa" w:w="120"/>
              <w:bottom w:type="dxa" w:w="80"/>
              <w:right w:type="dxa" w:w="120"/>
            </w:tcMar>
          </w:tcPr>
          <w:p>
            <w:r>
              <w:rPr>
                <w:b w:val="false"/>
                <w:bCs w:val="false"/>
                <w:sz w:val="20"/>
                <w:szCs w:val="20"/>
              </w:rPr>
              <w:t xml:space="preserve">Glass / mirror effect on cards, buttons and dark sections</w:t>
            </w:r>
          </w:p>
        </w:tc>
      </w:tr>
      <w:tr>
        <w:tc>
          <w:tcPr>
            <w:tcW w:type="dxa" w:w="3200"/>
            <w:tcBorders>
              <w:top w:val="single" w:color="D6E0DE" w:sz="4"/>
              <w:left w:val="single" w:color="D6E0DE" w:sz="4"/>
              <w:bottom w:val="single" w:color="D6E0DE" w:sz="4"/>
              <w:right w:val="single" w:color="D6E0DE" w:sz="4"/>
            </w:tcBorders>
            <w:tcMar>
              <w:top w:type="dxa" w:w="80"/>
              <w:left w:type="dxa" w:w="120"/>
              <w:bottom w:type="dxa" w:w="80"/>
              <w:right w:type="dxa" w:w="120"/>
            </w:tcMar>
          </w:tcPr>
          <w:p>
            <w:r>
              <w:rPr>
                <w:b w:val="false"/>
                <w:bCs w:val="false"/>
                <w:sz w:val="20"/>
                <w:szCs w:val="20"/>
              </w:rPr>
              <w:t xml:space="preserve">css/pricing-glass.css (new)</w:t>
            </w:r>
          </w:p>
        </w:tc>
        <w:tc>
          <w:tcPr>
            <w:tcW w:type="dxa" w:w="5826"/>
            <w:tcBorders>
              <w:top w:val="single" w:color="D6E0DE" w:sz="4"/>
              <w:left w:val="single" w:color="D6E0DE" w:sz="4"/>
              <w:bottom w:val="single" w:color="D6E0DE" w:sz="4"/>
              <w:right w:val="single" w:color="D6E0DE" w:sz="4"/>
            </w:tcBorders>
            <w:tcMar>
              <w:top w:type="dxa" w:w="80"/>
              <w:left w:type="dxa" w:w="120"/>
              <w:bottom w:type="dxa" w:w="80"/>
              <w:right w:type="dxa" w:w="120"/>
            </w:tcMar>
          </w:tcPr>
          <w:p>
            <w:r>
              <w:rPr>
                <w:b w:val="false"/>
                <w:bCs w:val="false"/>
                <w:sz w:val="20"/>
                <w:szCs w:val="20"/>
              </w:rPr>
              <w:t xml:space="preserve">Plans page glass panel</w:t>
            </w:r>
          </w:p>
        </w:tc>
      </w:tr>
      <w:tr>
        <w:tc>
          <w:tcPr>
            <w:tcW w:type="dxa" w:w="3200"/>
            <w:tcBorders>
              <w:top w:val="single" w:color="D6E0DE" w:sz="4"/>
              <w:left w:val="single" w:color="D6E0DE" w:sz="4"/>
              <w:bottom w:val="single" w:color="D6E0DE" w:sz="4"/>
              <w:right w:val="single" w:color="D6E0DE" w:sz="4"/>
            </w:tcBorders>
            <w:shd w:fill="F5F7F8" w:color="auto" w:val="clear"/>
            <w:tcMar>
              <w:top w:type="dxa" w:w="80"/>
              <w:left w:type="dxa" w:w="120"/>
              <w:bottom w:type="dxa" w:w="80"/>
              <w:right w:type="dxa" w:w="120"/>
            </w:tcMar>
          </w:tcPr>
          <w:p>
            <w:r>
              <w:rPr>
                <w:b w:val="false"/>
                <w:bCs w:val="false"/>
                <w:sz w:val="20"/>
                <w:szCs w:val="20"/>
              </w:rPr>
              <w:t xml:space="preserve">css/nav-glass.css (new)</w:t>
            </w:r>
          </w:p>
        </w:tc>
        <w:tc>
          <w:tcPr>
            <w:tcW w:type="dxa" w:w="5826"/>
            <w:tcBorders>
              <w:top w:val="single" w:color="D6E0DE" w:sz="4"/>
              <w:left w:val="single" w:color="D6E0DE" w:sz="4"/>
              <w:bottom w:val="single" w:color="D6E0DE" w:sz="4"/>
              <w:right w:val="single" w:color="D6E0DE" w:sz="4"/>
            </w:tcBorders>
            <w:shd w:fill="F5F7F8" w:color="auto" w:val="clear"/>
            <w:tcMar>
              <w:top w:type="dxa" w:w="80"/>
              <w:left w:type="dxa" w:w="120"/>
              <w:bottom w:type="dxa" w:w="80"/>
              <w:right w:type="dxa" w:w="120"/>
            </w:tcMar>
          </w:tcPr>
          <w:p>
            <w:r>
              <w:rPr>
                <w:b w:val="false"/>
                <w:bCs w:val="false"/>
                <w:sz w:val="20"/>
                <w:szCs w:val="20"/>
              </w:rPr>
              <w:t xml:space="preserve">Floating navbar</w:t>
            </w:r>
          </w:p>
        </w:tc>
      </w:tr>
      <w:tr>
        <w:tc>
          <w:tcPr>
            <w:tcW w:type="dxa" w:w="3200"/>
            <w:tcBorders>
              <w:top w:val="single" w:color="D6E0DE" w:sz="4"/>
              <w:left w:val="single" w:color="D6E0DE" w:sz="4"/>
              <w:bottom w:val="single" w:color="D6E0DE" w:sz="4"/>
              <w:right w:val="single" w:color="D6E0DE" w:sz="4"/>
            </w:tcBorders>
            <w:tcMar>
              <w:top w:type="dxa" w:w="80"/>
              <w:left w:type="dxa" w:w="120"/>
              <w:bottom w:type="dxa" w:w="80"/>
              <w:right w:type="dxa" w:w="120"/>
            </w:tcMar>
          </w:tcPr>
          <w:p>
            <w:r>
              <w:rPr>
                <w:b w:val="false"/>
                <w:bCs w:val="false"/>
                <w:sz w:val="20"/>
                <w:szCs w:val="20"/>
              </w:rPr>
              <w:t xml:space="preserve">css/resources.css (new)</w:t>
            </w:r>
          </w:p>
        </w:tc>
        <w:tc>
          <w:tcPr>
            <w:tcW w:type="dxa" w:w="5826"/>
            <w:tcBorders>
              <w:top w:val="single" w:color="D6E0DE" w:sz="4"/>
              <w:left w:val="single" w:color="D6E0DE" w:sz="4"/>
              <w:bottom w:val="single" w:color="D6E0DE" w:sz="4"/>
              <w:right w:val="single" w:color="D6E0DE" w:sz="4"/>
            </w:tcBorders>
            <w:tcMar>
              <w:top w:type="dxa" w:w="80"/>
              <w:left w:type="dxa" w:w="120"/>
              <w:bottom w:type="dxa" w:w="80"/>
              <w:right w:type="dxa" w:w="120"/>
            </w:tcMar>
          </w:tcPr>
          <w:p>
            <w:r>
              <w:rPr>
                <w:b w:val="false"/>
                <w:bCs w:val="false"/>
                <w:sz w:val="20"/>
                <w:szCs w:val="20"/>
              </w:rPr>
              <w:t xml:space="preserve">New Resources page</w:t>
            </w:r>
          </w:p>
        </w:tc>
      </w:tr>
      <w:tr>
        <w:tc>
          <w:tcPr>
            <w:tcW w:type="dxa" w:w="3200"/>
            <w:tcBorders>
              <w:top w:val="single" w:color="D6E0DE" w:sz="4"/>
              <w:left w:val="single" w:color="D6E0DE" w:sz="4"/>
              <w:bottom w:val="single" w:color="D6E0DE" w:sz="4"/>
              <w:right w:val="single" w:color="D6E0DE" w:sz="4"/>
            </w:tcBorders>
            <w:shd w:fill="F5F7F8" w:color="auto" w:val="clear"/>
            <w:tcMar>
              <w:top w:type="dxa" w:w="80"/>
              <w:left w:type="dxa" w:w="120"/>
              <w:bottom w:type="dxa" w:w="80"/>
              <w:right w:type="dxa" w:w="120"/>
            </w:tcMar>
          </w:tcPr>
          <w:p>
            <w:r>
              <w:rPr>
                <w:b w:val="false"/>
                <w:bCs w:val="false"/>
                <w:sz w:val="20"/>
                <w:szCs w:val="20"/>
              </w:rPr>
              <w:t xml:space="preserve">CHANGES.md</w:t>
            </w:r>
          </w:p>
        </w:tc>
        <w:tc>
          <w:tcPr>
            <w:tcW w:type="dxa" w:w="5826"/>
            <w:tcBorders>
              <w:top w:val="single" w:color="D6E0DE" w:sz="4"/>
              <w:left w:val="single" w:color="D6E0DE" w:sz="4"/>
              <w:bottom w:val="single" w:color="D6E0DE" w:sz="4"/>
              <w:right w:val="single" w:color="D6E0DE" w:sz="4"/>
            </w:tcBorders>
            <w:shd w:fill="F5F7F8" w:color="auto" w:val="clear"/>
            <w:tcMar>
              <w:top w:type="dxa" w:w="80"/>
              <w:left w:type="dxa" w:w="120"/>
              <w:bottom w:type="dxa" w:w="80"/>
              <w:right w:type="dxa" w:w="120"/>
            </w:tcMar>
          </w:tcPr>
          <w:p>
            <w:r>
              <w:rPr>
                <w:b w:val="false"/>
                <w:bCs w:val="false"/>
                <w:sz w:val="20"/>
                <w:szCs w:val="20"/>
              </w:rPr>
              <w:t xml:space="preserve">Change log and revert steps</w:t>
            </w:r>
          </w:p>
        </w:tc>
      </w:tr>
    </w:tbl>
    <w:p>
      <w:pPr>
        <w:pStyle w:val="Heading2"/>
      </w:pPr>
      <w:r>
        <w:t xml:space="preserve">How to undo a change</w:t>
      </w:r>
    </w:p>
    <w:p>
      <w:pPr>
        <w:pStyle w:val="ListParagraph"/>
        <w:numPr>
          <w:ilvl w:val="0"/>
          <w:numId w:val="2"/>
        </w:numPr>
        <w:spacing w:after="60"/>
      </w:pPr>
      <w:r>
        <w:t xml:space="preserve">Remove one design: delete its &lt;link&gt; line in index.html (glass.css, pricing-glass.css, nav-glass.css or resources.css).</w:t>
      </w:r>
    </w:p>
    <w:p>
      <w:pPr>
        <w:pStyle w:val="ListParagraph"/>
        <w:numPr>
          <w:ilvl w:val="0"/>
          <w:numId w:val="2"/>
        </w:numPr>
        <w:spacing w:after="60"/>
      </w:pPr>
      <w:r>
        <w:t xml:space="preserve">Old navy look (after cleanup, before teal + glass): copy the files from the backup-before-teal-glass folder.</w:t>
      </w:r>
    </w:p>
    <w:p>
      <w:pPr>
        <w:pStyle w:val="ListParagraph"/>
        <w:numPr>
          <w:ilvl w:val="0"/>
          <w:numId w:val="2"/>
        </w:numPr>
        <w:spacing w:after="60"/>
      </w:pPr>
      <w:r>
        <w:t xml:space="preserve">Original code before any change: copy the files from the backup-before-css-refactor folder.</w:t>
      </w:r>
    </w:p>
    <w:p>
      <w:pPr>
        <w:pStyle w:val="ListParagraph"/>
        <w:numPr>
          <w:ilvl w:val="0"/>
          <w:numId w:val="2"/>
        </w:numPr>
        <w:spacing w:after="60"/>
      </w:pPr>
      <w:r>
        <w:t xml:space="preserve">With git: commit the current state, then use git revert to undo it later.</w:t>
      </w:r>
    </w:p>
    <w:sectPr>
      <w:footerReference w:type="default" r:id="rId7"/>
      <w:pgSz w:w="11906" w:h="16838" w:orient="portrait"/>
      <w:pgMar w:top="1200" w:right="144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6770"/>
        <w:sz w:val="16"/>
        <w:szCs w:val="16"/>
      </w:rPr>
      <w:t xml:space="preserve">ANVIQ website changes  •  Page </w:t>
    </w:r>
    <w:r>
      <w:rPr>
        <w:color w:val="5B677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Arial" w:cs="Arial" w:eastAsia="Arial" w:hAnsi="Arial"/>
      <w:b/>
      <w:bCs/>
      <w:color w:val="0A3D3A"/>
      <w:sz w:val="34"/>
      <w:szCs w:val="34"/>
    </w:rPr>
  </w:style>
  <w:style w:type="paragraph" w:styleId="Heading2">
    <w:name w:val="Heading 2"/>
    <w:basedOn w:val="Normal"/>
    <w:next w:val="Normal"/>
    <w:qFormat/>
    <w:pPr>
      <w:spacing w:after="100" w:before="240"/>
      <w:outlineLvl w:val="1"/>
    </w:pPr>
    <w:rPr>
      <w:rFonts w:ascii="Arial" w:cs="Arial" w:eastAsia="Arial" w:hAnsi="Arial"/>
      <w:b/>
      <w:bCs/>
      <w:color w:val="0A3D3A"/>
      <w:sz w:val="27"/>
      <w:szCs w:val="27"/>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a24459f919974029e859b621b6e42c68d4050c10.jpg"/><Relationship Id="rId9" Type="http://schemas.openxmlformats.org/officeDocument/2006/relationships/image" Target="media/17c1d1d3a27d625c2cd947c4c663163329ce108c.jpg"/><Relationship Id="rId10" Type="http://schemas.openxmlformats.org/officeDocument/2006/relationships/image" Target="media/350a453873abced04bac21df2b7e0e6aead03194.jpg"/><Relationship Id="rId11" Type="http://schemas.openxmlformats.org/officeDocument/2006/relationships/image" Target="media/67eff210a51f9261e896484b02e4d800fc05c3b3.jpg"/><Relationship Id="rId12" Type="http://schemas.openxmlformats.org/officeDocument/2006/relationships/image" Target="media/2e5e7517ca8fc5e5ae7fadfb4d4c9e0a253d2518.jpg"/><Relationship Id="rId13" Type="http://schemas.openxmlformats.org/officeDocument/2006/relationships/image" Target="media/ffa8c4cd4784a614a4c9c40032636ab56ff8bec4.jpg"/><Relationship Id="rId14" Type="http://schemas.openxmlformats.org/officeDocument/2006/relationships/image" Target="media/d149da7612586ff9a4b0b3c4be7e2c00e2ae35ae.jpg"/><Relationship Id="rId15" Type="http://schemas.openxmlformats.org/officeDocument/2006/relationships/image" Target="media/9da5b7ed83dcc2e5e0402e60acf3de9e47824c12.jpg"/><Relationship Id="rId16" Type="http://schemas.openxmlformats.org/officeDocument/2006/relationships/image" Target="media/1299b9748ac2a7903a851541196b49f39a494b01.jpg"/><Relationship Id="rId17" Type="http://schemas.openxmlformats.org/officeDocument/2006/relationships/image" Target="media/ba1f21b550208a7283598f98f8225fcae9e5b850.jpg"/><Relationship Id="rId18" Type="http://schemas.openxmlformats.org/officeDocument/2006/relationships/image" Target="media/d8e856739a6cdcdf968d92a070456bccdbf2bc70.jpg"/><Relationship Id="rId19" Type="http://schemas.openxmlformats.org/officeDocument/2006/relationships/image" Target="media/5e780899c8c3a8fecc2d8570ac4b33a840625732.jpg"/><Relationship Id="rId20" Type="http://schemas.openxmlformats.org/officeDocument/2006/relationships/image" Target="media/fed90a384075cbbfb2f2da826db66aca5a2fd3d5.jpg"/><Relationship Id="rId21" Type="http://schemas.openxmlformats.org/officeDocument/2006/relationships/image" Target="media/e16406c2b38746a29640d3319c5cac0d626d029f.jpg"/><Relationship Id="rId22" Type="http://schemas.openxmlformats.org/officeDocument/2006/relationships/image" Target="media/a4e586cc3ff4e6f852f7030ca24e6091114aef31.jpg"/><Relationship Id="rId23" Type="http://schemas.openxmlformats.org/officeDocument/2006/relationships/image" Target="media/4d2ead1513c32649ed04b341468344ef380830da.jpg"/><Relationship Id="rId24" Type="http://schemas.openxmlformats.org/officeDocument/2006/relationships/image" Target="media/93b823deced5cf7fabab5d1f0338655477e6db8f.jpg"/><Relationship Id="rId2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ANVIQ Website – Before and After</dc:title>
  <dc:creator>Vikash</dc:creator>
  <cp:lastModifiedBy>Un-named</cp:lastModifiedBy>
  <cp:revision>1</cp:revision>
  <dcterms:created xsi:type="dcterms:W3CDTF">2026-09-28T14:43:14.947Z</dcterms:created>
  <dcterms:modified xsi:type="dcterms:W3CDTF">2026-09-28T14:43:14.947Z</dcterms:modified>
</cp:coreProperties>
</file>

<file path=docProps/custom.xml><?xml version="1.0" encoding="utf-8"?>
<Properties xmlns="http://schemas.openxmlformats.org/officeDocument/2006/custom-properties" xmlns:vt="http://schemas.openxmlformats.org/officeDocument/2006/docPropsVTypes"/>
</file>