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68"/>
        </w:rPr>
        <w:t>TEAMHR AUTOMATION</w:t>
      </w:r>
    </w:p>
    <w:p>
      <w:pPr>
        <w:jc w:val="center"/>
      </w:pPr>
      <w:r>
        <w:rPr>
          <w:i/>
          <w:sz w:val="36"/>
        </w:rPr>
        <w:t>Recruitment &amp; Onboarding Automation System</w:t>
      </w:r>
    </w:p>
    <w:p/>
    <w:p>
      <w:pPr>
        <w:jc w:val="center"/>
      </w:pPr>
      <w:r>
        <w:rPr>
          <w:sz w:val="30"/>
        </w:rPr>
        <w:t>Project Documentation</w:t>
      </w:r>
    </w:p>
    <w:p/>
    <w:p/>
    <w:p/>
    <w:p/>
    <w:p/>
    <w:p/>
    <w:p/>
    <w:p/>
    <w:p>
      <w:pPr>
        <w:jc w:val="center"/>
      </w:pPr>
      <w:r>
        <w:rPr>
          <w:sz w:val="24"/>
        </w:rPr>
        <w:t>Version 1.0.0  ·  Tag teamhr-final-v1.0.0</w:t>
        <w:br/>
        <w:t>Final archive pass before development VM retirement</w:t>
        <w:br/>
        <w:t>20 September 2026</w:t>
      </w:r>
    </w:p>
    <w:p>
      <w:r>
        <w:br w:type="page"/>
      </w:r>
    </w:p>
    <w:p>
      <w:pPr>
        <w:pStyle w:val="Heading1"/>
      </w:pPr>
      <w:r>
        <w:t>Table of Contents</w:t>
      </w:r>
    </w:p>
    <w:p>
      <w:fldSimple w:instr="TOC \o &quot;1-2&quot; \h \z \u">
        <w:r>
          <w:t>—</w:t>
        </w:r>
      </w:fldSimple>
      <w:r/>
    </w:p>
    <w:p>
      <w:r>
        <w:br w:type="page"/>
      </w:r>
    </w:p>
    <w:p>
      <w:pPr>
        <w:pStyle w:val="Heading1"/>
      </w:pPr>
      <w:r>
        <w:t>1. Document Control</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20"/>
              </w:rPr>
              <w:t>Property</w:t>
            </w:r>
          </w:p>
        </w:tc>
        <w:tc>
          <w:tcPr>
            <w:tcW w:type="dxa" w:w="4320"/>
          </w:tcPr>
          <w:p>
            <w:pPr/>
            <w:r>
              <w:rPr>
                <w:b/>
                <w:sz w:val="20"/>
              </w:rPr>
              <w:t>Value</w:t>
            </w:r>
          </w:p>
        </w:tc>
      </w:tr>
      <w:tr>
        <w:tc>
          <w:tcPr>
            <w:tcW w:type="dxa" w:w="4320"/>
          </w:tcPr>
          <w:p>
            <w:pPr/>
            <w:r>
              <w:rPr>
                <w:sz w:val="20"/>
              </w:rPr>
              <w:t>Document title</w:t>
            </w:r>
          </w:p>
        </w:tc>
        <w:tc>
          <w:tcPr>
            <w:tcW w:type="dxa" w:w="4320"/>
          </w:tcPr>
          <w:p>
            <w:pPr/>
            <w:r>
              <w:rPr>
                <w:sz w:val="20"/>
              </w:rPr>
              <w:t>TEAMHR AUTOMATION — Recruitment &amp; Onboarding Automation System — Project Documentation</w:t>
            </w:r>
          </w:p>
        </w:tc>
      </w:tr>
      <w:tr>
        <w:tc>
          <w:tcPr>
            <w:tcW w:type="dxa" w:w="4320"/>
          </w:tcPr>
          <w:p>
            <w:pPr/>
            <w:r>
              <w:rPr>
                <w:sz w:val="20"/>
              </w:rPr>
              <w:t>Version</w:t>
            </w:r>
          </w:p>
        </w:tc>
        <w:tc>
          <w:tcPr>
            <w:tcW w:type="dxa" w:w="4320"/>
          </w:tcPr>
          <w:p>
            <w:pPr/>
            <w:r>
              <w:rPr>
                <w:sz w:val="20"/>
              </w:rPr>
              <w:t>1.0.0</w:t>
            </w:r>
          </w:p>
        </w:tc>
      </w:tr>
      <w:tr>
        <w:tc>
          <w:tcPr>
            <w:tcW w:type="dxa" w:w="4320"/>
          </w:tcPr>
          <w:p>
            <w:pPr/>
            <w:r>
              <w:rPr>
                <w:sz w:val="20"/>
              </w:rPr>
              <w:t>Status</w:t>
            </w:r>
          </w:p>
        </w:tc>
        <w:tc>
          <w:tcPr>
            <w:tcW w:type="dxa" w:w="4320"/>
          </w:tcPr>
          <w:p>
            <w:pPr/>
            <w:r>
              <w:rPr>
                <w:sz w:val="20"/>
              </w:rPr>
              <w:t>Final</w:t>
            </w:r>
          </w:p>
        </w:tc>
      </w:tr>
      <w:tr>
        <w:tc>
          <w:tcPr>
            <w:tcW w:type="dxa" w:w="4320"/>
          </w:tcPr>
          <w:p>
            <w:pPr/>
            <w:r>
              <w:rPr>
                <w:sz w:val="20"/>
              </w:rPr>
              <w:t>Repository</w:t>
            </w:r>
          </w:p>
        </w:tc>
        <w:tc>
          <w:tcPr>
            <w:tcW w:type="dxa" w:w="4320"/>
          </w:tcPr>
          <w:p>
            <w:pPr/>
            <w:r>
              <w:rPr>
                <w:sz w:val="20"/>
              </w:rPr>
              <w:t>https://github.com/Vikasvicxy/OB--Automation.git</w:t>
            </w:r>
          </w:p>
        </w:tc>
      </w:tr>
      <w:tr>
        <w:tc>
          <w:tcPr>
            <w:tcW w:type="dxa" w:w="4320"/>
          </w:tcPr>
          <w:p>
            <w:pPr/>
            <w:r>
              <w:rPr>
                <w:sz w:val="20"/>
              </w:rPr>
              <w:t>Stable branch</w:t>
            </w:r>
          </w:p>
        </w:tc>
        <w:tc>
          <w:tcPr>
            <w:tcW w:type="dxa" w:w="4320"/>
          </w:tcPr>
          <w:p>
            <w:pPr/>
            <w:r>
              <w:rPr>
                <w:sz w:val="20"/>
              </w:rPr>
              <w:t>master</w:t>
            </w:r>
          </w:p>
        </w:tc>
      </w:tr>
      <w:tr>
        <w:tc>
          <w:tcPr>
            <w:tcW w:type="dxa" w:w="4320"/>
          </w:tcPr>
          <w:p>
            <w:pPr/>
            <w:r>
              <w:rPr>
                <w:sz w:val="20"/>
              </w:rPr>
              <w:t>Final tag</w:t>
            </w:r>
          </w:p>
        </w:tc>
        <w:tc>
          <w:tcPr>
            <w:tcW w:type="dxa" w:w="4320"/>
          </w:tcPr>
          <w:p>
            <w:pPr/>
            <w:r>
              <w:rPr>
                <w:sz w:val="20"/>
              </w:rPr>
              <w:t>teamhr-final-v1.0.0</w:t>
            </w:r>
          </w:p>
        </w:tc>
      </w:tr>
      <w:tr>
        <w:tc>
          <w:tcPr>
            <w:tcW w:type="dxa" w:w="4320"/>
          </w:tcPr>
          <w:p>
            <w:pPr/>
            <w:r>
              <w:rPr>
                <w:sz w:val="20"/>
              </w:rPr>
              <w:t>Recommended Python</w:t>
            </w:r>
          </w:p>
        </w:tc>
        <w:tc>
          <w:tcPr>
            <w:tcW w:type="dxa" w:w="4320"/>
          </w:tcPr>
          <w:p>
            <w:pPr/>
            <w:r>
              <w:rPr>
                <w:sz w:val="20"/>
              </w:rPr>
              <w:t>3.12 (3.10–3.13 expected to work)</w:t>
            </w:r>
          </w:p>
        </w:tc>
      </w:tr>
      <w:tr>
        <w:tc>
          <w:tcPr>
            <w:tcW w:type="dxa" w:w="4320"/>
          </w:tcPr>
          <w:p>
            <w:pPr/>
            <w:r>
              <w:rPr>
                <w:sz w:val="20"/>
              </w:rPr>
              <w:t>Type</w:t>
            </w:r>
          </w:p>
        </w:tc>
        <w:tc>
          <w:tcPr>
            <w:tcW w:type="dxa" w:w="4320"/>
          </w:tcPr>
          <w:p>
            <w:pPr/>
            <w:r>
              <w:rPr>
                <w:sz w:val="20"/>
              </w:rPr>
              <w:t>Full project documentation (editable Word document)</w:t>
            </w:r>
          </w:p>
        </w:tc>
      </w:tr>
      <w:tr>
        <w:tc>
          <w:tcPr>
            <w:tcW w:type="dxa" w:w="4320"/>
          </w:tcPr>
          <w:p>
            <w:pPr/>
            <w:r>
              <w:rPr>
                <w:sz w:val="20"/>
              </w:rPr>
              <w:t>Sensitive data</w:t>
            </w:r>
          </w:p>
        </w:tc>
        <w:tc>
          <w:tcPr>
            <w:tcW w:type="dxa" w:w="4320"/>
          </w:tcPr>
          <w:p>
            <w:pPr/>
            <w:r>
              <w:rPr>
                <w:sz w:val="20"/>
              </w:rPr>
              <w:t>None — synthetic examples only, no candidate PII</w:t>
            </w:r>
          </w:p>
        </w:tc>
      </w:tr>
    </w:tbl>
    <w:p/>
    <w:p>
      <w:pPr>
        <w:pStyle w:val="Heading1"/>
      </w:pPr>
      <w:r>
        <w:t>2. Executive Summary</w:t>
      </w:r>
    </w:p>
    <w:p>
      <w:r>
        <w:t xml:space="preserve">TeamHR Automation is a local recruitment and onboarding automation tool used by a recruitment team to convert paper-based and WhatsApp-based candidate information into clean, validated onboarding workbooks for a logistics delivery workforce. </w:t>
      </w:r>
    </w:p>
    <w:p>
      <w:r>
        <w:t>The application runs entirely on a single Windows work computer. A recruiter pastes or uploads a candidate's Aadhaar card and WhatsApp chat/document; the application reads the documents with local OCR, extracts the required fields (name, mobile, DOB, gender, Aadhaar, father's name, address, PIN, facility, location, role, salary, DOJ, cost code), and presents them for review. The recruiter verifies or corrects each field, then saves the candidate as a draft or approves them. Approved candidates are written into a single Excel workbook with two sheets — OB Format and Mail Format — ready for the downstream business process. A Copy Details block copies the six personal fields for direct TAB-separated paste into other tools.</w:t>
      </w:r>
    </w:p>
    <w:p>
      <w:r>
        <w:t>External actions are deliberately disabled by default: no live eSampark upload, no email, WhatsApp, SMS, or voice messages are sent unless an operator explicitly enables the corresponding safety flags. Candidate PII is minimised by design: full Aadhaar and full address appear only where operationally required.</w:t>
      </w:r>
    </w:p>
    <w:p>
      <w:pPr>
        <w:pStyle w:val="Heading1"/>
      </w:pPr>
      <w:r>
        <w:t>3. Problem Statement</w:t>
      </w:r>
    </w:p>
    <w:p>
      <w:r>
        <w:t>The onboarding process depends on typing candidate data from photographs and WhatsApp chats into spreadsheets by hand. This is slow, error-prone, and inconsistent: fields are missed, cost codes are guessed, facility names are written informally, and the final workbook must be assembled manually. The team needs a faster, safer way to turn candidate documents into validated workbooks without relying on cloud services (which the process and company constraints do not permit at runtime).</w:t>
      </w:r>
    </w:p>
    <w:p>
      <w:pPr>
        <w:pStyle w:val="Heading1"/>
      </w:pPr>
      <w:r>
        <w:t>4. Current Manual Recruitment Process</w:t>
      </w:r>
    </w:p>
    <w:p>
      <w:r>
        <w:t>Before automation, the typical flow for each candidate was:</w:t>
      </w:r>
    </w:p>
    <w:p>
      <w:pPr>
        <w:pStyle w:val="ListBullet"/>
      </w:pPr>
      <w:r>
        <w:t>Collect the Aadhaar card and a WhatsApp message/chat containing name, mobile, salary and location.</w:t>
      </w:r>
    </w:p>
    <w:p>
      <w:pPr>
        <w:pStyle w:val="ListBullet"/>
      </w:pPr>
      <w:r>
        <w:t>Read the document by eye and retype name, mobile, DOB, gender, Aadhaar, father's name, address, PIN and other fields.</w:t>
      </w:r>
    </w:p>
    <w:p>
      <w:pPr>
        <w:pStyle w:val="ListBullet"/>
      </w:pPr>
      <w:r>
        <w:t>Look up the correct facility and cost code from a master list (Flipkart/Myntra, LM/FM).</w:t>
      </w:r>
    </w:p>
    <w:p>
      <w:pPr>
        <w:pStyle w:val="ListBullet"/>
      </w:pPr>
      <w:r>
        <w:t>Manually type the candidate into the onboarding Excel template (OB Format) and again into the mail-format spreadsheet.</w:t>
      </w:r>
    </w:p>
    <w:p>
      <w:pPr>
        <w:pStyle w:val="ListBullet"/>
      </w:pPr>
      <w:r>
        <w:t>Repeat the identical personal fields across multiple sheets — a common source of transcription mismatches.</w:t>
      </w:r>
    </w:p>
    <w:p>
      <w:pPr>
        <w:pStyle w:val="Heading1"/>
      </w:pPr>
      <w:r>
        <w:t>5. Project Objectives</w:t>
      </w:r>
    </w:p>
    <w:p>
      <w:pPr>
        <w:pStyle w:val="ListBullet"/>
      </w:pPr>
      <w:r>
        <w:t>Extract candidate fields from Aadhaar + WhatsApp documents automatically (local OCR).</w:t>
      </w:r>
    </w:p>
    <w:p>
      <w:pPr>
        <w:pStyle w:val="ListBullet"/>
      </w:pPr>
      <w:r>
        <w:t>Give the recruiter a fast review surface with explicit Save Draft / Save &amp; Approve.</w:t>
      </w:r>
    </w:p>
    <w:p>
      <w:pPr>
        <w:pStyle w:val="ListBullet"/>
      </w:pPr>
      <w:r>
        <w:t>Derive cost codes and facilities from authoritative masters, never guess.</w:t>
      </w:r>
    </w:p>
    <w:p>
      <w:pPr>
        <w:pStyle w:val="ListBullet"/>
      </w:pPr>
      <w:r>
        <w:t>Generate the onboarding workbook (OB Format + Mail Format) in one step.</w:t>
      </w:r>
    </w:p>
    <w:p>
      <w:pPr>
        <w:pStyle w:val="ListBullet"/>
      </w:pPr>
      <w:r>
        <w:t>Keep the tool fully offline and safe: no accidental external sends, no PII leakage.</w:t>
      </w:r>
    </w:p>
    <w:p>
      <w:pPr>
        <w:pStyle w:val="ListBullet"/>
      </w:pPr>
      <w:r>
        <w:t>Be deployable on a plain Windows work PC with a short, documented setup.</w:t>
      </w:r>
    </w:p>
    <w:p>
      <w:pPr>
        <w:pStyle w:val="Heading1"/>
      </w:pPr>
      <w:r>
        <w:t>6. Scope</w:t>
      </w:r>
    </w:p>
    <w:p>
      <w:r>
        <w:t>In scope: one-operator local tool; Aadhaar + WhatsApp-style document input; field extraction, review and persistence; facility/role master integration; two-sheet workbook generation; Copy Details; admin master management; backup/restore; health/release readiness; eSampark automation scaffolding (disabled by default).</w:t>
      </w:r>
    </w:p>
    <w:p>
      <w:r>
        <w:t>Explicitly out of scope: multi-user authentication/SSO, cloud OCR, automatic live upload to eSampark, automatic emails/WhatsApp/SMS/voice, mobile applications, and a server-side production deployment.</w:t>
      </w:r>
    </w:p>
    <w:p>
      <w:pPr>
        <w:pStyle w:val="Heading1"/>
      </w:pPr>
      <w:r>
        <w:t>7. High-Level Architecture</w:t>
      </w:r>
    </w:p>
    <w:p>
      <w:pPr>
        <w:spacing w:after="120"/>
        <w:ind w:left="288"/>
      </w:pPr>
      <w:r>
        <w:rPr>
          <w:rFonts w:ascii="Consolas" w:hAnsi="Consolas"/>
          <w:sz w:val="18"/>
        </w:rPr>
        <w:t>Operator's browser</w:t>
      </w:r>
    </w:p>
    <w:p>
      <w:pPr>
        <w:spacing w:after="0"/>
        <w:ind w:left="288"/>
      </w:pPr>
      <w:r>
        <w:rPr>
          <w:rFonts w:ascii="Consolas" w:hAnsi="Consolas"/>
          <w:sz w:val="18"/>
        </w:rPr>
        <w:t xml:space="preserve">   |  HTTP (127.0.0.1)</w:t>
      </w:r>
    </w:p>
    <w:p>
      <w:pPr>
        <w:spacing w:after="0"/>
        <w:ind w:left="288"/>
      </w:pPr>
      <w:r>
        <w:rPr>
          <w:rFonts w:ascii="Consolas" w:hAnsi="Consolas"/>
          <w:sz w:val="18"/>
        </w:rPr>
        <w:t xml:space="preserve">   v</w:t>
      </w:r>
    </w:p>
    <w:p>
      <w:pPr>
        <w:spacing w:after="0"/>
        <w:ind w:left="288"/>
      </w:pPr>
      <w:r>
        <w:rPr>
          <w:rFonts w:ascii="Consolas" w:hAnsi="Consolas"/>
          <w:sz w:val="18"/>
        </w:rPr>
        <w:t>FastAPI (app/main.py)  - pages + /api/* routes</w:t>
      </w:r>
    </w:p>
    <w:p>
      <w:pPr>
        <w:spacing w:after="0"/>
        <w:ind w:left="288"/>
      </w:pPr>
      <w:r>
        <w:rPr>
          <w:rFonts w:ascii="Consolas" w:hAnsi="Consolas"/>
          <w:sz w:val="18"/>
        </w:rPr>
        <w:t xml:space="preserve">   |  Jinja2 templates + vanilla JS</w:t>
      </w:r>
    </w:p>
    <w:p>
      <w:pPr>
        <w:spacing w:after="0"/>
        <w:ind w:left="288"/>
      </w:pPr>
      <w:r>
        <w:rPr>
          <w:rFonts w:ascii="Consolas" w:hAnsi="Consolas"/>
          <w:sz w:val="18"/>
        </w:rPr>
        <w:t xml:space="preserve">   v</w:t>
      </w:r>
    </w:p>
    <w:p>
      <w:pPr>
        <w:spacing w:after="0"/>
        <w:ind w:left="288"/>
      </w:pPr>
      <w:r>
        <w:rPr>
          <w:rFonts w:ascii="Consolas" w:hAnsi="Consolas"/>
          <w:sz w:val="18"/>
        </w:rPr>
        <w:t>Resolver / rules layer (app/rules.py)  - cost codes, roles, normalisation</w:t>
      </w:r>
    </w:p>
    <w:p>
      <w:pPr>
        <w:spacing w:after="0"/>
        <w:ind w:left="288"/>
      </w:pPr>
      <w:r>
        <w:rPr>
          <w:rFonts w:ascii="Consolas" w:hAnsi="Consolas"/>
          <w:sz w:val="18"/>
        </w:rPr>
        <w:t xml:space="preserve">   |  evidence-scored fields</w:t>
      </w:r>
    </w:p>
    <w:p>
      <w:pPr>
        <w:spacing w:after="0"/>
        <w:ind w:left="288"/>
      </w:pPr>
      <w:r>
        <w:rPr>
          <w:rFonts w:ascii="Consolas" w:hAnsi="Consolas"/>
          <w:sz w:val="18"/>
        </w:rPr>
        <w:t xml:space="preserve">   v</w:t>
      </w:r>
    </w:p>
    <w:p>
      <w:pPr>
        <w:spacing w:after="0"/>
        <w:ind w:left="288"/>
      </w:pPr>
      <w:r>
        <w:rPr>
          <w:rFonts w:ascii="Consolas" w:hAnsi="Consolas"/>
          <w:sz w:val="18"/>
        </w:rPr>
        <w:t>OCR / parser (app/ocr.py, evidence.py, document_parsers/aadhaar.py)  - local only</w:t>
      </w:r>
    </w:p>
    <w:p>
      <w:pPr>
        <w:spacing w:after="0"/>
        <w:ind w:left="288"/>
      </w:pPr>
      <w:r>
        <w:rPr>
          <w:rFonts w:ascii="Consolas" w:hAnsi="Consolas"/>
          <w:sz w:val="18"/>
        </w:rPr>
        <w:t xml:space="preserve">   |</w:t>
      </w:r>
    </w:p>
    <w:p>
      <w:pPr>
        <w:spacing w:after="0"/>
        <w:ind w:left="288"/>
      </w:pPr>
      <w:r>
        <w:rPr>
          <w:rFonts w:ascii="Consolas" w:hAnsi="Consolas"/>
          <w:sz w:val="18"/>
        </w:rPr>
        <w:t xml:space="preserve">   v</w:t>
      </w:r>
    </w:p>
    <w:p>
      <w:pPr>
        <w:spacing w:after="0"/>
        <w:ind w:left="288"/>
      </w:pPr>
      <w:r>
        <w:rPr>
          <w:rFonts w:ascii="Consolas" w:hAnsi="Consolas"/>
          <w:sz w:val="18"/>
        </w:rPr>
        <w:t>SQLite (app/database.py)  - candidates, drafts, batches, audit</w:t>
      </w:r>
    </w:p>
    <w:p>
      <w:pPr>
        <w:spacing w:after="0"/>
        <w:ind w:left="288"/>
      </w:pPr>
      <w:r>
        <w:rPr>
          <w:rFonts w:ascii="Consolas" w:hAnsi="Consolas"/>
          <w:sz w:val="18"/>
        </w:rPr>
        <w:t xml:space="preserve">   |</w:t>
      </w:r>
    </w:p>
    <w:p>
      <w:pPr>
        <w:spacing w:after="0"/>
        <w:ind w:left="288"/>
      </w:pPr>
      <w:r>
        <w:rPr>
          <w:rFonts w:ascii="Consolas" w:hAnsi="Consolas"/>
          <w:sz w:val="18"/>
        </w:rPr>
        <w:t xml:space="preserve">   v</w:t>
      </w:r>
    </w:p>
    <w:p>
      <w:pPr>
        <w:spacing w:after="0"/>
        <w:ind w:left="288"/>
      </w:pPr>
      <w:r>
        <w:rPr>
          <w:rFonts w:ascii="Consolas" w:hAnsi="Consolas"/>
          <w:sz w:val="18"/>
        </w:rPr>
        <w:t>Excel generation (app/generation.py)  - OB Format + Mail Format workbook</w:t>
      </w:r>
    </w:p>
    <w:p>
      <w:r>
        <w:t>The optional eSampark Playwright module and the communication provider layer (email/WhatsApp/SMS/voice) are architecture islands that stay disabled by default (see sections 28 and 29).</w:t>
      </w:r>
    </w:p>
    <w:p>
      <w:pPr>
        <w:pStyle w:val="Heading1"/>
      </w:pPr>
      <w:r>
        <w:t>8. 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20"/>
              </w:rPr>
              <w:t>Layer</w:t>
            </w:r>
          </w:p>
        </w:tc>
        <w:tc>
          <w:tcPr>
            <w:tcW w:type="dxa" w:w="4320"/>
          </w:tcPr>
          <w:p>
            <w:pPr/>
            <w:r>
              <w:rPr>
                <w:b/>
                <w:sz w:val="20"/>
              </w:rPr>
              <w:t>Technology</w:t>
            </w:r>
          </w:p>
        </w:tc>
      </w:tr>
      <w:tr>
        <w:tc>
          <w:tcPr>
            <w:tcW w:type="dxa" w:w="4320"/>
          </w:tcPr>
          <w:p>
            <w:pPr/>
            <w:r>
              <w:rPr>
                <w:sz w:val="20"/>
              </w:rPr>
              <w:t>Language</w:t>
            </w:r>
          </w:p>
        </w:tc>
        <w:tc>
          <w:tcPr>
            <w:tcW w:type="dxa" w:w="4320"/>
          </w:tcPr>
          <w:p>
            <w:pPr/>
            <w:r>
              <w:rPr>
                <w:sz w:val="20"/>
              </w:rPr>
              <w:t>Python 3.12 (3.10–3.13 tested range)</w:t>
            </w:r>
          </w:p>
        </w:tc>
      </w:tr>
      <w:tr>
        <w:tc>
          <w:tcPr>
            <w:tcW w:type="dxa" w:w="4320"/>
          </w:tcPr>
          <w:p>
            <w:pPr/>
            <w:r>
              <w:rPr>
                <w:sz w:val="20"/>
              </w:rPr>
              <w:t>Web framework</w:t>
            </w:r>
          </w:p>
        </w:tc>
        <w:tc>
          <w:tcPr>
            <w:tcW w:type="dxa" w:w="4320"/>
          </w:tcPr>
          <w:p>
            <w:pPr/>
            <w:r>
              <w:rPr>
                <w:sz w:val="20"/>
              </w:rPr>
              <w:t>FastAPI 0.115 + Uvicorn</w:t>
            </w:r>
          </w:p>
        </w:tc>
      </w:tr>
      <w:tr>
        <w:tc>
          <w:tcPr>
            <w:tcW w:type="dxa" w:w="4320"/>
          </w:tcPr>
          <w:p>
            <w:pPr/>
            <w:r>
              <w:rPr>
                <w:sz w:val="20"/>
              </w:rPr>
              <w:t>Templating</w:t>
            </w:r>
          </w:p>
        </w:tc>
        <w:tc>
          <w:tcPr>
            <w:tcW w:type="dxa" w:w="4320"/>
          </w:tcPr>
          <w:p>
            <w:pPr/>
            <w:r>
              <w:rPr>
                <w:sz w:val="20"/>
              </w:rPr>
              <w:t>Jinja2 3.1 (server-rendered)</w:t>
            </w:r>
          </w:p>
        </w:tc>
      </w:tr>
      <w:tr>
        <w:tc>
          <w:tcPr>
            <w:tcW w:type="dxa" w:w="4320"/>
          </w:tcPr>
          <w:p>
            <w:pPr/>
            <w:r>
              <w:rPr>
                <w:sz w:val="20"/>
              </w:rPr>
              <w:t>Frontend</w:t>
            </w:r>
          </w:p>
        </w:tc>
        <w:tc>
          <w:tcPr>
            <w:tcW w:type="dxa" w:w="4320"/>
          </w:tcPr>
          <w:p>
            <w:pPr/>
            <w:r>
              <w:rPr>
                <w:sz w:val="20"/>
              </w:rPr>
              <w:t>Vanilla HTML/CSS/JavaScript (no framework)</w:t>
            </w:r>
          </w:p>
        </w:tc>
      </w:tr>
      <w:tr>
        <w:tc>
          <w:tcPr>
            <w:tcW w:type="dxa" w:w="4320"/>
          </w:tcPr>
          <w:p>
            <w:pPr/>
            <w:r>
              <w:rPr>
                <w:sz w:val="20"/>
              </w:rPr>
              <w:t>Database</w:t>
            </w:r>
          </w:p>
        </w:tc>
        <w:tc>
          <w:tcPr>
            <w:tcW w:type="dxa" w:w="4320"/>
          </w:tcPr>
          <w:p>
            <w:pPr/>
            <w:r>
              <w:rPr>
                <w:sz w:val="20"/>
              </w:rPr>
              <w:t>SQLite (stdlib sqlite3, auto-initialised)</w:t>
            </w:r>
          </w:p>
        </w:tc>
      </w:tr>
      <w:tr>
        <w:tc>
          <w:tcPr>
            <w:tcW w:type="dxa" w:w="4320"/>
          </w:tcPr>
          <w:p>
            <w:pPr/>
            <w:r>
              <w:rPr>
                <w:sz w:val="20"/>
              </w:rPr>
              <w:t>OCR</w:t>
            </w:r>
          </w:p>
        </w:tc>
        <w:tc>
          <w:tcPr>
            <w:tcW w:type="dxa" w:w="4320"/>
          </w:tcPr>
          <w:p>
            <w:pPr/>
            <w:r>
              <w:rPr>
                <w:sz w:val="20"/>
              </w:rPr>
              <w:t>RapidOCR (ONNX Runtime), layout-aware Aadhaar parser, PyMuPDF, Pillow</w:t>
            </w:r>
          </w:p>
        </w:tc>
      </w:tr>
      <w:tr>
        <w:tc>
          <w:tcPr>
            <w:tcW w:type="dxa" w:w="4320"/>
          </w:tcPr>
          <w:p>
            <w:pPr/>
            <w:r>
              <w:rPr>
                <w:sz w:val="20"/>
              </w:rPr>
              <w:t>Excel</w:t>
            </w:r>
          </w:p>
        </w:tc>
        <w:tc>
          <w:tcPr>
            <w:tcW w:type="dxa" w:w="4320"/>
          </w:tcPr>
          <w:p>
            <w:pPr/>
            <w:r>
              <w:rPr>
                <w:sz w:val="20"/>
              </w:rPr>
              <w:t>openpyxl 3.1</w:t>
            </w:r>
          </w:p>
        </w:tc>
      </w:tr>
      <w:tr>
        <w:tc>
          <w:tcPr>
            <w:tcW w:type="dxa" w:w="4320"/>
          </w:tcPr>
          <w:p>
            <w:pPr/>
            <w:r>
              <w:rPr>
                <w:sz w:val="20"/>
              </w:rPr>
              <w:t>Fuzzy matching</w:t>
            </w:r>
          </w:p>
        </w:tc>
        <w:tc>
          <w:tcPr>
            <w:tcW w:type="dxa" w:w="4320"/>
          </w:tcPr>
          <w:p>
            <w:pPr/>
            <w:r>
              <w:rPr>
                <w:sz w:val="20"/>
              </w:rPr>
              <w:t>rapidfuzz</w:t>
            </w:r>
          </w:p>
        </w:tc>
      </w:tr>
      <w:tr>
        <w:tc>
          <w:tcPr>
            <w:tcW w:type="dxa" w:w="4320"/>
          </w:tcPr>
          <w:p>
            <w:pPr/>
            <w:r>
              <w:rPr>
                <w:sz w:val="20"/>
              </w:rPr>
              <w:t>Browser automation</w:t>
            </w:r>
          </w:p>
        </w:tc>
        <w:tc>
          <w:tcPr>
            <w:tcW w:type="dxa" w:w="4320"/>
          </w:tcPr>
          <w:p>
            <w:pPr/>
            <w:r>
              <w:rPr>
                <w:sz w:val="20"/>
              </w:rPr>
              <w:t>Playwright (Chromium) — optional, portal only</w:t>
            </w:r>
          </w:p>
        </w:tc>
      </w:tr>
      <w:tr>
        <w:tc>
          <w:tcPr>
            <w:tcW w:type="dxa" w:w="4320"/>
          </w:tcPr>
          <w:p>
            <w:pPr/>
            <w:r>
              <w:rPr>
                <w:sz w:val="20"/>
              </w:rPr>
              <w:t>Testing</w:t>
            </w:r>
          </w:p>
        </w:tc>
        <w:tc>
          <w:tcPr>
            <w:tcW w:type="dxa" w:w="4320"/>
          </w:tcPr>
          <w:p>
            <w:pPr/>
            <w:r>
              <w:rPr>
                <w:sz w:val="20"/>
              </w:rPr>
              <w:t>pytest-compatible standalone scripts; Node.js for the JS harness</w:t>
            </w:r>
          </w:p>
        </w:tc>
      </w:tr>
    </w:tbl>
    <w:p/>
    <w:p>
      <w:pPr>
        <w:pStyle w:val="Heading1"/>
      </w:pPr>
      <w:r>
        <w:t>9. Folder Structure</w:t>
      </w:r>
    </w:p>
    <w:p>
      <w:pPr>
        <w:spacing w:after="120"/>
        <w:ind w:left="288"/>
      </w:pPr>
      <w:r>
        <w:rPr>
          <w:rFonts w:ascii="Consolas" w:hAnsi="Consolas"/>
          <w:sz w:val="18"/>
        </w:rPr>
        <w:t>OB--Automation/</w:t>
      </w:r>
    </w:p>
    <w:p>
      <w:pPr>
        <w:spacing w:after="0"/>
        <w:ind w:left="288"/>
      </w:pPr>
      <w:r>
        <w:rPr>
          <w:rFonts w:ascii="Consolas" w:hAnsi="Consolas"/>
          <w:sz w:val="18"/>
        </w:rPr>
        <w:t xml:space="preserve">  app/                   application source</w:t>
      </w:r>
    </w:p>
    <w:p>
      <w:pPr>
        <w:spacing w:after="0"/>
        <w:ind w:left="288"/>
      </w:pPr>
      <w:r>
        <w:rPr>
          <w:rFonts w:ascii="Consolas" w:hAnsi="Consolas"/>
          <w:sz w:val="18"/>
        </w:rPr>
        <w:t xml:space="preserve">    main.py              FastAPI entry point + all routes</w:t>
      </w:r>
    </w:p>
    <w:p>
      <w:pPr>
        <w:spacing w:after="0"/>
        <w:ind w:left="288"/>
      </w:pPr>
      <w:r>
        <w:rPr>
          <w:rFonts w:ascii="Consolas" w:hAnsi="Consolas"/>
          <w:sz w:val="18"/>
        </w:rPr>
        <w:t xml:space="preserve">    rules.py             business rules / normalisation / resolver</w:t>
      </w:r>
    </w:p>
    <w:p>
      <w:pPr>
        <w:spacing w:after="0"/>
        <w:ind w:left="288"/>
      </w:pPr>
      <w:r>
        <w:rPr>
          <w:rFonts w:ascii="Consolas" w:hAnsi="Consolas"/>
          <w:sz w:val="18"/>
        </w:rPr>
        <w:t xml:space="preserve">    master_data.py       Excel master loading + effective view</w:t>
      </w:r>
    </w:p>
    <w:p>
      <w:pPr>
        <w:spacing w:after="0"/>
        <w:ind w:left="288"/>
      </w:pPr>
      <w:r>
        <w:rPr>
          <w:rFonts w:ascii="Consolas" w:hAnsi="Consolas"/>
          <w:sz w:val="18"/>
        </w:rPr>
        <w:t xml:space="preserve">    generation.py        two-sheet workbook generation</w:t>
      </w:r>
    </w:p>
    <w:p>
      <w:pPr>
        <w:spacing w:after="0"/>
        <w:ind w:left="288"/>
      </w:pPr>
      <w:r>
        <w:rPr>
          <w:rFonts w:ascii="Consolas" w:hAnsi="Consolas"/>
          <w:sz w:val="18"/>
        </w:rPr>
        <w:t xml:space="preserve">    database.py          SQLite schema + CRUD</w:t>
      </w:r>
    </w:p>
    <w:p>
      <w:pPr>
        <w:spacing w:after="0"/>
        <w:ind w:left="288"/>
      </w:pPr>
      <w:r>
        <w:rPr>
          <w:rFonts w:ascii="Consolas" w:hAnsi="Consolas"/>
          <w:sz w:val="18"/>
        </w:rPr>
        <w:t xml:space="preserve">    ocr.py, evidence.py, document_parsers/aadhaar.py   OCR pipeline</w:t>
      </w:r>
    </w:p>
    <w:p>
      <w:pPr>
        <w:spacing w:after="0"/>
        <w:ind w:left="288"/>
      </w:pPr>
      <w:r>
        <w:rPr>
          <w:rFonts w:ascii="Consolas" w:hAnsi="Consolas"/>
          <w:sz w:val="18"/>
        </w:rPr>
        <w:t xml:space="preserve">    portal/              eSampark Playwright automation (disabled)</w:t>
      </w:r>
    </w:p>
    <w:p>
      <w:pPr>
        <w:spacing w:after="0"/>
        <w:ind w:left="288"/>
      </w:pPr>
      <w:r>
        <w:rPr>
          <w:rFonts w:ascii="Consolas" w:hAnsi="Consolas"/>
          <w:sz w:val="18"/>
        </w:rPr>
        <w:t xml:space="preserve">    templates/           Jinja2 pages</w:t>
      </w:r>
    </w:p>
    <w:p>
      <w:pPr>
        <w:spacing w:after="0"/>
        <w:ind w:left="288"/>
      </w:pPr>
      <w:r>
        <w:rPr>
          <w:rFonts w:ascii="Consolas" w:hAnsi="Consolas"/>
          <w:sz w:val="18"/>
        </w:rPr>
        <w:t xml:space="preserve">    static/              CSS / JS</w:t>
      </w:r>
    </w:p>
    <w:p>
      <w:pPr>
        <w:spacing w:after="0"/>
        <w:ind w:left="288"/>
      </w:pPr>
      <w:r>
        <w:rPr>
          <w:rFonts w:ascii="Consolas" w:hAnsi="Consolas"/>
          <w:sz w:val="18"/>
        </w:rPr>
        <w:t xml:space="preserve">  data/</w:t>
      </w:r>
    </w:p>
    <w:p>
      <w:pPr>
        <w:spacing w:after="0"/>
        <w:ind w:left="288"/>
      </w:pPr>
      <w:r>
        <w:rPr>
          <w:rFonts w:ascii="Consolas" w:hAnsi="Consolas"/>
          <w:sz w:val="18"/>
        </w:rPr>
        <w:t xml:space="preserve">    masters/             HubName.xlsx, Designation_Master.xlsx, Facility_Master.xlsx</w:t>
      </w:r>
    </w:p>
    <w:p>
      <w:pPr>
        <w:spacing w:after="0"/>
        <w:ind w:left="288"/>
      </w:pPr>
      <w:r>
        <w:rPr>
          <w:rFonts w:ascii="Consolas" w:hAnsi="Consolas"/>
          <w:sz w:val="18"/>
        </w:rPr>
        <w:t xml:space="preserve">    templates/           Excel Generation.xlsx  (OB Format + Mail Format)</w:t>
      </w:r>
    </w:p>
    <w:p>
      <w:pPr>
        <w:spacing w:after="0"/>
        <w:ind w:left="288"/>
      </w:pPr>
      <w:r>
        <w:rPr>
          <w:rFonts w:ascii="Consolas" w:hAnsi="Consolas"/>
          <w:sz w:val="18"/>
        </w:rPr>
        <w:t xml:space="preserve">    database|generated|backups|logs|portal/   runtime (created, not committed)</w:t>
      </w:r>
    </w:p>
    <w:p>
      <w:pPr>
        <w:spacing w:after="0"/>
        <w:ind w:left="288"/>
      </w:pPr>
      <w:r>
        <w:rPr>
          <w:rFonts w:ascii="Consolas" w:hAnsi="Consolas"/>
          <w:sz w:val="18"/>
        </w:rPr>
        <w:t xml:space="preserve">  scripts/               Windows setup/start/stop + dev tooling</w:t>
      </w:r>
    </w:p>
    <w:p>
      <w:pPr>
        <w:spacing w:after="0"/>
        <w:ind w:left="288"/>
      </w:pPr>
      <w:r>
        <w:rPr>
          <w:rFonts w:ascii="Consolas" w:hAnsi="Consolas"/>
          <w:sz w:val="18"/>
        </w:rPr>
        <w:t xml:space="preserve">  tests/                 test suite (standalone scripts + pytest-compatible)</w:t>
      </w:r>
    </w:p>
    <w:p>
      <w:pPr>
        <w:spacing w:after="0"/>
        <w:ind w:left="288"/>
      </w:pPr>
      <w:r>
        <w:rPr>
          <w:rFonts w:ascii="Consolas" w:hAnsi="Consolas"/>
          <w:sz w:val="18"/>
        </w:rPr>
        <w:t xml:space="preserve">  docs/                  this documentation set</w:t>
      </w:r>
    </w:p>
    <w:p>
      <w:pPr>
        <w:spacing w:after="0"/>
        <w:ind w:left="288"/>
      </w:pPr>
      <w:r>
        <w:rPr>
          <w:rFonts w:ascii="Consolas" w:hAnsi="Consolas"/>
          <w:sz w:val="18"/>
        </w:rPr>
        <w:t xml:space="preserve">  .github/workflows/     CI + release workflows</w:t>
      </w:r>
    </w:p>
    <w:p>
      <w:pPr>
        <w:spacing w:after="0"/>
        <w:ind w:left="288"/>
      </w:pPr>
      <w:r>
        <w:rPr>
          <w:rFonts w:ascii="Consolas" w:hAnsi="Consolas"/>
          <w:sz w:val="18"/>
        </w:rPr>
        <w:t xml:space="preserve">  requirements.txt, README.md, CHANGELOG.md, .env.example, .gitignore</w:t>
      </w:r>
    </w:p>
    <w:p>
      <w:pPr>
        <w:pStyle w:val="Heading1"/>
      </w:pPr>
      <w:r>
        <w:t>10. New Onboarding Workflow</w:t>
      </w:r>
    </w:p>
    <w:p>
      <w:r>
        <w:t>The New Onboarding (Smart Upload) page takes the candidate from documents to an approved record:</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20"/>
              </w:rPr>
              <w:t>Step</w:t>
            </w:r>
          </w:p>
        </w:tc>
        <w:tc>
          <w:tcPr>
            <w:tcW w:type="dxa" w:w="4320"/>
          </w:tcPr>
          <w:p>
            <w:pPr/>
            <w:r>
              <w:rPr>
                <w:b/>
                <w:sz w:val="20"/>
              </w:rPr>
              <w:t>Action</w:t>
            </w:r>
          </w:p>
        </w:tc>
      </w:tr>
      <w:tr>
        <w:tc>
          <w:tcPr>
            <w:tcW w:type="dxa" w:w="4320"/>
          </w:tcPr>
          <w:p>
            <w:pPr/>
            <w:r>
              <w:rPr>
                <w:sz w:val="20"/>
              </w:rPr>
              <w:t>1</w:t>
            </w:r>
          </w:p>
        </w:tc>
        <w:tc>
          <w:tcPr>
            <w:tcW w:type="dxa" w:w="4320"/>
          </w:tcPr>
          <w:p>
            <w:pPr/>
            <w:r>
              <w:rPr>
                <w:sz w:val="20"/>
              </w:rPr>
              <w:t>Paste or upload Aadhaar + WhatsApp document(s)</w:t>
            </w:r>
          </w:p>
        </w:tc>
      </w:tr>
      <w:tr>
        <w:tc>
          <w:tcPr>
            <w:tcW w:type="dxa" w:w="4320"/>
          </w:tcPr>
          <w:p>
            <w:pPr/>
            <w:r>
              <w:rPr>
                <w:sz w:val="20"/>
              </w:rPr>
              <w:t>2</w:t>
            </w:r>
          </w:p>
        </w:tc>
        <w:tc>
          <w:tcPr>
            <w:tcW w:type="dxa" w:w="4320"/>
          </w:tcPr>
          <w:p>
            <w:pPr/>
            <w:r>
              <w:rPr>
                <w:sz w:val="20"/>
              </w:rPr>
              <w:t>Local OCR extracts fields and produces a review payload</w:t>
            </w:r>
          </w:p>
        </w:tc>
      </w:tr>
      <w:tr>
        <w:tc>
          <w:tcPr>
            <w:tcW w:type="dxa" w:w="4320"/>
          </w:tcPr>
          <w:p>
            <w:pPr/>
            <w:r>
              <w:rPr>
                <w:sz w:val="20"/>
              </w:rPr>
              <w:t>3</w:t>
            </w:r>
          </w:p>
        </w:tc>
        <w:tc>
          <w:tcPr>
            <w:tcW w:type="dxa" w:w="4320"/>
          </w:tcPr>
          <w:p>
            <w:pPr/>
            <w:r>
              <w:rPr>
                <w:sz w:val="20"/>
              </w:rPr>
              <w:t>Recruiter reviews: Name, Mobile, DOB, Gender, Aadhaar, Father Name, Address, PIN, Facility, Location, Role, Salary, DOJ, Cost Code, Facility Type</w:t>
            </w:r>
          </w:p>
        </w:tc>
      </w:tr>
      <w:tr>
        <w:tc>
          <w:tcPr>
            <w:tcW w:type="dxa" w:w="4320"/>
          </w:tcPr>
          <w:p>
            <w:pPr/>
            <w:r>
              <w:rPr>
                <w:sz w:val="20"/>
              </w:rPr>
              <w:t>4</w:t>
            </w:r>
          </w:p>
        </w:tc>
        <w:tc>
          <w:tcPr>
            <w:tcW w:type="dxa" w:w="4320"/>
          </w:tcPr>
          <w:p>
            <w:pPr/>
            <w:r>
              <w:rPr>
                <w:sz w:val="20"/>
              </w:rPr>
              <w:t>Facility/Role searchable dropdowns over the complete masters</w:t>
            </w:r>
          </w:p>
        </w:tc>
      </w:tr>
      <w:tr>
        <w:tc>
          <w:tcPr>
            <w:tcW w:type="dxa" w:w="4320"/>
          </w:tcPr>
          <w:p>
            <w:pPr/>
            <w:r>
              <w:rPr>
                <w:sz w:val="20"/>
              </w:rPr>
              <w:t>5</w:t>
            </w:r>
          </w:p>
        </w:tc>
        <w:tc>
          <w:tcPr>
            <w:tcW w:type="dxa" w:w="4320"/>
          </w:tcPr>
          <w:p>
            <w:pPr/>
            <w:r>
              <w:rPr>
                <w:sz w:val="20"/>
              </w:rPr>
              <w:t>Copy Details (optional) — six fields, TAB-separated</w:t>
            </w:r>
          </w:p>
        </w:tc>
      </w:tr>
      <w:tr>
        <w:tc>
          <w:tcPr>
            <w:tcW w:type="dxa" w:w="4320"/>
          </w:tcPr>
          <w:p>
            <w:pPr/>
            <w:r>
              <w:rPr>
                <w:sz w:val="20"/>
              </w:rPr>
              <w:t>6</w:t>
            </w:r>
          </w:p>
        </w:tc>
        <w:tc>
          <w:tcPr>
            <w:tcW w:type="dxa" w:w="4320"/>
          </w:tcPr>
          <w:p>
            <w:pPr/>
            <w:r>
              <w:rPr>
                <w:sz w:val="20"/>
              </w:rPr>
              <w:t>Save Draft (resume later) or Save &amp; Approve</w:t>
            </w:r>
          </w:p>
        </w:tc>
      </w:tr>
      <w:tr>
        <w:tc>
          <w:tcPr>
            <w:tcW w:type="dxa" w:w="4320"/>
          </w:tcPr>
          <w:p>
            <w:pPr/>
            <w:r>
              <w:rPr>
                <w:sz w:val="20"/>
              </w:rPr>
              <w:t>7</w:t>
            </w:r>
          </w:p>
        </w:tc>
        <w:tc>
          <w:tcPr>
            <w:tcW w:type="dxa" w:w="4320"/>
          </w:tcPr>
          <w:p>
            <w:pPr/>
            <w:r>
              <w:rPr>
                <w:sz w:val="20"/>
              </w:rPr>
              <w:t>Resume / Discard a stale draft</w:t>
            </w:r>
          </w:p>
        </w:tc>
      </w:tr>
      <w:tr>
        <w:tc>
          <w:tcPr>
            <w:tcW w:type="dxa" w:w="4320"/>
          </w:tcPr>
          <w:p>
            <w:pPr/>
            <w:r>
              <w:rPr>
                <w:sz w:val="20"/>
              </w:rPr>
              <w:t>8</w:t>
            </w:r>
          </w:p>
        </w:tc>
        <w:tc>
          <w:tcPr>
            <w:tcW w:type="dxa" w:w="4320"/>
          </w:tcPr>
          <w:p>
            <w:pPr/>
            <w:r>
              <w:rPr>
                <w:sz w:val="20"/>
              </w:rPr>
              <w:t>Multi-candidate session: approve several, then Generate Excel</w:t>
            </w:r>
          </w:p>
        </w:tc>
      </w:tr>
    </w:tbl>
    <w:p/>
    <w:p>
      <w:pPr>
        <w:pStyle w:val="Heading1"/>
      </w:pPr>
      <w:r>
        <w:t>11. OCR Architecture</w:t>
      </w:r>
    </w:p>
    <w:p>
      <w:r>
        <w:t>All OCR runs locally. Files are routed through RapidOCR (ONNX Runtime) which returns text lines with bounding-box geometry and confidence. The layout-aware Aadhaar parser uses those boxes to interpret sections of the card. Extracted candidate values carry evidence (multiple candidate lines, sources) scored by the evidence module, which applies confidence thresholds and margins before auto-selecting a value. Anything below the threshold is left for the operator to review.</w:t>
      </w:r>
    </w:p>
    <w:p>
      <w:pPr>
        <w:spacing w:after="120"/>
        <w:ind w:left="288"/>
      </w:pPr>
      <w:r>
        <w:rPr>
          <w:rFonts w:ascii="Consolas" w:hAnsi="Consolas"/>
          <w:sz w:val="18"/>
        </w:rPr>
        <w:t>documents → RapidOCR → OCRLine(text, bbox, confidence, page)</w:t>
      </w:r>
    </w:p>
    <w:p>
      <w:pPr>
        <w:spacing w:after="0"/>
        <w:ind w:left="288"/>
      </w:pPr>
      <w:r>
        <w:rPr>
          <w:rFonts w:ascii="Consolas" w:hAnsi="Consolas"/>
          <w:sz w:val="18"/>
        </w:rPr>
        <w:t xml:space="preserve">          → document classification (Aadhaar vs chat/screenshot)</w:t>
      </w:r>
    </w:p>
    <w:p>
      <w:pPr>
        <w:spacing w:after="0"/>
        <w:ind w:left="288"/>
      </w:pPr>
      <w:r>
        <w:rPr>
          <w:rFonts w:ascii="Consolas" w:hAnsi="Consolas"/>
          <w:sz w:val="18"/>
        </w:rPr>
        <w:t xml:space="preserve">          → field extractors (name, DOB, Aadhaar, address, mobile, salary, role, hub…)</w:t>
      </w:r>
    </w:p>
    <w:p>
      <w:pPr>
        <w:spacing w:after="0"/>
        <w:ind w:left="288"/>
      </w:pPr>
      <w:r>
        <w:rPr>
          <w:rFonts w:ascii="Consolas" w:hAnsi="Consolas"/>
          <w:sz w:val="18"/>
        </w:rPr>
        <w:t xml:space="preserve">          → evidence scorer (candidates + confidence + margin)</w:t>
      </w:r>
    </w:p>
    <w:p>
      <w:pPr>
        <w:spacing w:after="0"/>
        <w:ind w:left="288"/>
      </w:pPr>
      <w:r>
        <w:rPr>
          <w:rFonts w:ascii="Consolas" w:hAnsi="Consolas"/>
          <w:sz w:val="18"/>
        </w:rPr>
        <w:t xml:space="preserve">          → rule resolver / normalisation → review payload → operator review</w:t>
      </w:r>
    </w:p>
    <w:p>
      <w:pPr>
        <w:pStyle w:val="Heading1"/>
      </w:pPr>
      <w:r>
        <w:t>12. Aadhaar Parsing</w:t>
      </w:r>
    </w:p>
    <w:p>
      <w:r>
        <w:t>The Aadhaar parser is layout-aware: it recognises the header (Government of India / UIDAI), the name block, DOB label, gender, relation marker (S/O, D/O, W/O, C/O), the address block up to the postal boundary, the PIN, and the 12-digit Aadhaar number. Aadhaar is normalised to 12 digits only and rejected when the length is wrong.</w:t>
      </w:r>
    </w:p>
    <w:p>
      <w:pPr>
        <w:pStyle w:val="ListBullet"/>
      </w:pPr>
      <w:r>
        <w:t>Aadhaar normalisation: '1234 5678 9012' and '1234-5678-9012' → '123456789012'.</w:t>
      </w:r>
    </w:p>
    <w:p>
      <w:pPr>
        <w:pStyle w:val="ListBullet"/>
      </w:pPr>
      <w:r>
        <w:t>PIN: exactly six digits; kept as text.</w:t>
      </w:r>
    </w:p>
    <w:p>
      <w:pPr>
        <w:pStyle w:val="ListBullet"/>
      </w:pPr>
      <w:r>
        <w:t>Gender: Male / Female / Transgender only; OCR artifacts collapsed.</w:t>
      </w:r>
    </w:p>
    <w:p>
      <w:pPr>
        <w:pStyle w:val="ListBullet"/>
      </w:pPr>
      <w:r>
        <w:t>Address: single-line collapse for Copy Details; ends at the PIN (postal boundary); never contains the Aadhaar number or issue date.</w:t>
      </w:r>
    </w:p>
    <w:p>
      <w:pPr>
        <w:pStyle w:val="Heading1"/>
      </w:pPr>
      <w:r>
        <w:t>13. Manual Review &amp; Confidence Logic</w:t>
      </w:r>
    </w:p>
    <w:p>
      <w:r>
        <w:t>Every extracted field is a proposal, never a silent final answer. The evidence scorer computes confidence and margin; a field is auto-selected only when its confidence exceeds the auto-select threshold for that field type (e.g. DOB 80, Aadhaar 90). Otherwise the field is marked for Review. The operator edits freely; manual, user-reviewed values always take precedence over OCR. Approve (Save &amp; Approve) runs full validation and produces inline errors instead of saving bad data.</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20"/>
              </w:rPr>
              <w:t>Confidence level</w:t>
            </w:r>
          </w:p>
        </w:tc>
        <w:tc>
          <w:tcPr>
            <w:tcW w:type="dxa" w:w="4320"/>
          </w:tcPr>
          <w:p>
            <w:pPr/>
            <w:r>
              <w:rPr>
                <w:b/>
                <w:sz w:val="20"/>
              </w:rPr>
              <w:t>Meaning</w:t>
            </w:r>
          </w:p>
        </w:tc>
      </w:tr>
      <w:tr>
        <w:tc>
          <w:tcPr>
            <w:tcW w:type="dxa" w:w="4320"/>
          </w:tcPr>
          <w:p>
            <w:pPr/>
            <w:r>
              <w:rPr>
                <w:sz w:val="20"/>
              </w:rPr>
              <w:t>High</w:t>
            </w:r>
          </w:p>
        </w:tc>
        <w:tc>
          <w:tcPr>
            <w:tcW w:type="dxa" w:w="4320"/>
          </w:tcPr>
          <w:p>
            <w:pPr/>
            <w:r>
              <w:rPr>
                <w:sz w:val="20"/>
              </w:rPr>
              <w:t>Auto-selected with wide margin — operator simply verifies</w:t>
            </w:r>
          </w:p>
        </w:tc>
      </w:tr>
      <w:tr>
        <w:tc>
          <w:tcPr>
            <w:tcW w:type="dxa" w:w="4320"/>
          </w:tcPr>
          <w:p>
            <w:pPr/>
            <w:r>
              <w:rPr>
                <w:sz w:val="20"/>
              </w:rPr>
              <w:t>Review</w:t>
            </w:r>
          </w:p>
        </w:tc>
        <w:tc>
          <w:tcPr>
            <w:tcW w:type="dxa" w:w="4320"/>
          </w:tcPr>
          <w:p>
            <w:pPr/>
            <w:r>
              <w:rPr>
                <w:sz w:val="20"/>
              </w:rPr>
              <w:t>Below threshold or conflicting evidence — operator decides</w:t>
            </w:r>
          </w:p>
        </w:tc>
      </w:tr>
      <w:tr>
        <w:tc>
          <w:tcPr>
            <w:tcW w:type="dxa" w:w="4320"/>
          </w:tcPr>
          <w:p>
            <w:pPr/>
            <w:r>
              <w:rPr>
                <w:sz w:val="20"/>
              </w:rPr>
              <w:t>Missing</w:t>
            </w:r>
          </w:p>
        </w:tc>
        <w:tc>
          <w:tcPr>
            <w:tcW w:type="dxa" w:w="4320"/>
          </w:tcPr>
          <w:p>
            <w:pPr/>
            <w:r>
              <w:rPr>
                <w:sz w:val="20"/>
              </w:rPr>
              <w:t>Nothing confident found — operator supplies the value</w:t>
            </w:r>
          </w:p>
        </w:tc>
      </w:tr>
      <w:tr>
        <w:tc>
          <w:tcPr>
            <w:tcW w:type="dxa" w:w="4320"/>
          </w:tcPr>
          <w:p>
            <w:pPr/>
            <w:r>
              <w:rPr>
                <w:sz w:val="20"/>
              </w:rPr>
              <w:t>Conflict</w:t>
            </w:r>
          </w:p>
        </w:tc>
        <w:tc>
          <w:tcPr>
            <w:tcW w:type="dxa" w:w="4320"/>
          </w:tcPr>
          <w:p>
            <w:pPr/>
            <w:r>
              <w:rPr>
                <w:sz w:val="20"/>
              </w:rPr>
              <w:t>Strongly competing values — operator resolves</w:t>
            </w:r>
          </w:p>
        </w:tc>
      </w:tr>
    </w:tbl>
    <w:p/>
    <w:p>
      <w:pPr>
        <w:pStyle w:val="Heading1"/>
      </w:pPr>
      <w:r>
        <w:t>14. Facility / Hub Master</w:t>
      </w:r>
    </w:p>
    <w:p>
      <w:r>
        <w:t>The facility master (HubName.xlsx) is the single source of truth for facilities. The searchable facility dropdown browses the complete master and is never pre-filtered by the current LM/FM inference, so an LM-inferred candidate can still pick an FM (_PL) hub and vice versa. A manual facility selection overrides stale OCR inference and refreshes location, cost code, facility type and the role list.</w:t>
      </w:r>
    </w:p>
    <w:p>
      <w:pPr>
        <w:pStyle w:val="Heading1"/>
      </w:pPr>
      <w:r>
        <w:t>15. HubName.xlsx Column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20"/>
              </w:rPr>
              <w:t>Column</w:t>
            </w:r>
          </w:p>
        </w:tc>
        <w:tc>
          <w:tcPr>
            <w:tcW w:type="dxa" w:w="2160"/>
          </w:tcPr>
          <w:p>
            <w:pPr/>
            <w:r>
              <w:rPr>
                <w:b/>
                <w:sz w:val="20"/>
              </w:rPr>
              <w:t>Header</w:t>
            </w:r>
          </w:p>
        </w:tc>
        <w:tc>
          <w:tcPr>
            <w:tcW w:type="dxa" w:w="2160"/>
          </w:tcPr>
          <w:p>
            <w:pPr/>
            <w:r>
              <w:rPr>
                <w:b/>
                <w:sz w:val="20"/>
              </w:rPr>
              <w:t>Meaning</w:t>
            </w:r>
          </w:p>
        </w:tc>
        <w:tc>
          <w:tcPr>
            <w:tcW w:type="dxa" w:w="2160"/>
          </w:tcPr>
          <w:p>
            <w:pPr/>
            <w:r>
              <w:rPr>
                <w:b/>
                <w:sz w:val="20"/>
              </w:rPr>
              <w:t>Example</w:t>
            </w:r>
          </w:p>
        </w:tc>
      </w:tr>
      <w:tr>
        <w:tc>
          <w:tcPr>
            <w:tcW w:type="dxa" w:w="2160"/>
          </w:tcPr>
          <w:p>
            <w:pPr/>
            <w:r>
              <w:rPr>
                <w:sz w:val="20"/>
              </w:rPr>
              <w:t>A</w:t>
            </w:r>
          </w:p>
        </w:tc>
        <w:tc>
          <w:tcPr>
            <w:tcW w:type="dxa" w:w="2160"/>
          </w:tcPr>
          <w:p>
            <w:pPr/>
            <w:r>
              <w:rPr>
                <w:sz w:val="20"/>
              </w:rPr>
              <w:t>FACILITY</w:t>
            </w:r>
          </w:p>
        </w:tc>
        <w:tc>
          <w:tcPr>
            <w:tcW w:type="dxa" w:w="2160"/>
          </w:tcPr>
          <w:p>
            <w:pPr/>
            <w:r>
              <w:rPr>
                <w:sz w:val="20"/>
              </w:rPr>
              <w:t>System/reference value</w:t>
            </w:r>
          </w:p>
        </w:tc>
        <w:tc>
          <w:tcPr>
            <w:tcW w:type="dxa" w:w="2160"/>
          </w:tcPr>
          <w:p>
            <w:pPr/>
            <w:r>
              <w:rPr>
                <w:sz w:val="20"/>
              </w:rPr>
              <w:t>BLR/NLM (NelamangalaHub_BLR)</w:t>
            </w:r>
          </w:p>
        </w:tc>
      </w:tr>
      <w:tr>
        <w:tc>
          <w:tcPr>
            <w:tcW w:type="dxa" w:w="2160"/>
          </w:tcPr>
          <w:p>
            <w:pPr/>
            <w:r>
              <w:rPr>
                <w:sz w:val="20"/>
              </w:rPr>
              <w:t>B</w:t>
            </w:r>
          </w:p>
        </w:tc>
        <w:tc>
          <w:tcPr>
            <w:tcW w:type="dxa" w:w="2160"/>
          </w:tcPr>
          <w:p>
            <w:pPr/>
            <w:r>
              <w:rPr>
                <w:sz w:val="20"/>
              </w:rPr>
              <w:t>LOCATION</w:t>
            </w:r>
          </w:p>
        </w:tc>
        <w:tc>
          <w:tcPr>
            <w:tcW w:type="dxa" w:w="2160"/>
          </w:tcPr>
          <w:p>
            <w:pPr/>
            <w:r>
              <w:rPr>
                <w:sz w:val="20"/>
              </w:rPr>
              <w:t>Branch code (used as Location/Branch in workbooks)</w:t>
            </w:r>
          </w:p>
        </w:tc>
        <w:tc>
          <w:tcPr>
            <w:tcW w:type="dxa" w:w="2160"/>
          </w:tcPr>
          <w:p>
            <w:pPr/>
            <w:r>
              <w:rPr>
                <w:sz w:val="20"/>
              </w:rPr>
              <w:t>BLR/NLM</w:t>
            </w:r>
          </w:p>
        </w:tc>
      </w:tr>
      <w:tr>
        <w:tc>
          <w:tcPr>
            <w:tcW w:type="dxa" w:w="2160"/>
          </w:tcPr>
          <w:p>
            <w:pPr/>
            <w:r>
              <w:rPr>
                <w:sz w:val="20"/>
              </w:rPr>
              <w:t>C</w:t>
            </w:r>
          </w:p>
        </w:tc>
        <w:tc>
          <w:tcPr>
            <w:tcW w:type="dxa" w:w="2160"/>
          </w:tcPr>
          <w:p>
            <w:pPr/>
            <w:r>
              <w:rPr>
                <w:sz w:val="20"/>
              </w:rPr>
              <w:t>FACILITY NAME</w:t>
            </w:r>
          </w:p>
        </w:tc>
        <w:tc>
          <w:tcPr>
            <w:tcW w:type="dxa" w:w="2160"/>
          </w:tcPr>
          <w:p>
            <w:pPr/>
            <w:r>
              <w:rPr>
                <w:sz w:val="20"/>
              </w:rPr>
              <w:t>Display/search label</w:t>
            </w:r>
          </w:p>
        </w:tc>
        <w:tc>
          <w:tcPr>
            <w:tcW w:type="dxa" w:w="2160"/>
          </w:tcPr>
          <w:p>
            <w:pPr/>
            <w:r>
              <w:rPr>
                <w:sz w:val="20"/>
              </w:rPr>
              <w:t>NelamangalaHub_BLR</w:t>
            </w:r>
          </w:p>
        </w:tc>
      </w:tr>
    </w:tbl>
    <w:p/>
    <w:p>
      <w:r>
        <w:t>When Column C is blank, the display falls back to the readable name inside Column A's parentheses, then Column B, then Column A. A blank Column C never drops the row. The Mail Format 'Branch' uses Column B (LOCATION).</w:t>
      </w:r>
    </w:p>
    <w:p>
      <w:pPr>
        <w:pStyle w:val="Heading1"/>
      </w:pPr>
      <w:r>
        <w:t>16. LM / FM Rules</w:t>
      </w:r>
    </w:p>
    <w:p>
      <w:r>
        <w:t>Cost codes drive everything downstream (Team, Facility Type, role 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20"/>
              </w:rPr>
              <w:t>Cost code</w:t>
            </w:r>
          </w:p>
        </w:tc>
        <w:tc>
          <w:tcPr>
            <w:tcW w:type="dxa" w:w="2880"/>
          </w:tcPr>
          <w:p>
            <w:pPr/>
            <w:r>
              <w:rPr>
                <w:b/>
                <w:sz w:val="20"/>
              </w:rPr>
              <w:t>Entity / Operation</w:t>
            </w:r>
          </w:p>
        </w:tc>
        <w:tc>
          <w:tcPr>
            <w:tcW w:type="dxa" w:w="2880"/>
          </w:tcPr>
          <w:p>
            <w:pPr/>
            <w:r>
              <w:rPr>
                <w:b/>
                <w:sz w:val="20"/>
              </w:rPr>
              <w:t>Facility type</w:t>
            </w:r>
          </w:p>
        </w:tc>
      </w:tr>
      <w:tr>
        <w:tc>
          <w:tcPr>
            <w:tcW w:type="dxa" w:w="2880"/>
          </w:tcPr>
          <w:p>
            <w:pPr/>
            <w:r>
              <w:rPr>
                <w:sz w:val="20"/>
              </w:rPr>
              <w:t>4421</w:t>
            </w:r>
          </w:p>
        </w:tc>
        <w:tc>
          <w:tcPr>
            <w:tcW w:type="dxa" w:w="2880"/>
          </w:tcPr>
          <w:p>
            <w:pPr/>
            <w:r>
              <w:rPr>
                <w:sz w:val="20"/>
              </w:rPr>
              <w:t>Flipkart Last Mile</w:t>
            </w:r>
          </w:p>
        </w:tc>
        <w:tc>
          <w:tcPr>
            <w:tcW w:type="dxa" w:w="2880"/>
          </w:tcPr>
          <w:p>
            <w:pPr/>
            <w:r>
              <w:rPr>
                <w:sz w:val="20"/>
              </w:rPr>
              <w:t>Delivery Hub</w:t>
            </w:r>
          </w:p>
        </w:tc>
      </w:tr>
      <w:tr>
        <w:tc>
          <w:tcPr>
            <w:tcW w:type="dxa" w:w="2880"/>
          </w:tcPr>
          <w:p>
            <w:pPr/>
            <w:r>
              <w:rPr>
                <w:sz w:val="20"/>
              </w:rPr>
              <w:t>4441</w:t>
            </w:r>
          </w:p>
        </w:tc>
        <w:tc>
          <w:tcPr>
            <w:tcW w:type="dxa" w:w="2880"/>
          </w:tcPr>
          <w:p>
            <w:pPr/>
            <w:r>
              <w:rPr>
                <w:sz w:val="20"/>
              </w:rPr>
              <w:t>Flipkart First Mile</w:t>
            </w:r>
          </w:p>
        </w:tc>
        <w:tc>
          <w:tcPr>
            <w:tcW w:type="dxa" w:w="2880"/>
          </w:tcPr>
          <w:p>
            <w:pPr/>
            <w:r>
              <w:rPr>
                <w:sz w:val="20"/>
              </w:rPr>
              <w:t>Pickup Hub</w:t>
            </w:r>
          </w:p>
        </w:tc>
      </w:tr>
      <w:tr>
        <w:tc>
          <w:tcPr>
            <w:tcW w:type="dxa" w:w="2880"/>
          </w:tcPr>
          <w:p>
            <w:pPr/>
            <w:r>
              <w:rPr>
                <w:sz w:val="20"/>
              </w:rPr>
              <w:t>8751</w:t>
            </w:r>
          </w:p>
        </w:tc>
        <w:tc>
          <w:tcPr>
            <w:tcW w:type="dxa" w:w="2880"/>
          </w:tcPr>
          <w:p>
            <w:pPr/>
            <w:r>
              <w:rPr>
                <w:sz w:val="20"/>
              </w:rPr>
              <w:t>Myntra Last Mile</w:t>
            </w:r>
          </w:p>
        </w:tc>
        <w:tc>
          <w:tcPr>
            <w:tcW w:type="dxa" w:w="2880"/>
          </w:tcPr>
          <w:p>
            <w:pPr/>
            <w:r>
              <w:rPr>
                <w:sz w:val="20"/>
              </w:rPr>
              <w:t>Delivery Hub</w:t>
            </w:r>
          </w:p>
        </w:tc>
      </w:tr>
      <w:tr>
        <w:tc>
          <w:tcPr>
            <w:tcW w:type="dxa" w:w="2880"/>
          </w:tcPr>
          <w:p>
            <w:pPr/>
            <w:r>
              <w:rPr>
                <w:sz w:val="20"/>
              </w:rPr>
              <w:t>8752</w:t>
            </w:r>
          </w:p>
        </w:tc>
        <w:tc>
          <w:tcPr>
            <w:tcW w:type="dxa" w:w="2880"/>
          </w:tcPr>
          <w:p>
            <w:pPr/>
            <w:r>
              <w:rPr>
                <w:sz w:val="20"/>
              </w:rPr>
              <w:t>Myntra First Mile</w:t>
            </w:r>
          </w:p>
        </w:tc>
        <w:tc>
          <w:tcPr>
            <w:tcW w:type="dxa" w:w="2880"/>
          </w:tcPr>
          <w:p>
            <w:pPr/>
            <w:r>
              <w:rPr>
                <w:sz w:val="20"/>
              </w:rPr>
              <w:t>Needs Review (no hub master yet)</w:t>
            </w:r>
          </w:p>
        </w:tc>
      </w:tr>
    </w:tbl>
    <w:p/>
    <w:p>
      <w:r>
        <w:t>Cost code is derived from the master data, not guessed from OCR text: facility containing 'MYNTRA' → 8751; otherwise a '_PL' or 'PICKUP' reference → 4441; otherwise 4421. A manual facility selection always overrides any stale OCR LM/FM inference. 8752 has no production hub master; its Facility Type is not auto-assigned.</w:t>
      </w:r>
    </w:p>
    <w:p>
      <w:pPr>
        <w:pStyle w:val="Heading1"/>
      </w:pPr>
      <w:r>
        <w:t>17. Cost Code Rules</w:t>
      </w:r>
    </w:p>
    <w:p>
      <w:r>
        <w:t>Cost code is assigned only after the facility is resolved against the master. The resolver returns entity, operation, team and facility type together. Entity and operation never cross-merge (Flipkart ↔ Myntra and LM ↔ FM stay separate in role lists, facility lists and classification). Cost-code refresh is automatic when the facility is picked and when masters are reloaded.</w:t>
      </w:r>
    </w:p>
    <w:p>
      <w:pPr>
        <w:pStyle w:val="Heading1"/>
      </w:pPr>
      <w:r>
        <w:t>18. Role / Designation Master</w:t>
      </w:r>
    </w:p>
    <w:p>
      <w:r>
        <w:t>The official role lists come from Designation_Master.xlsx (DESIGNATION / COST CODE / PREFIX), merged with admin-managed roles held in SQLite. Role aliases (biker, delivery, sort, team lead, prexo…) resolve only to official designations valid for the selected cost code — never to invented names. Manual role selection always wins over OCR.</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20"/>
              </w:rPr>
              <w:t>Designation</w:t>
            </w:r>
          </w:p>
        </w:tc>
        <w:tc>
          <w:tcPr>
            <w:tcW w:type="dxa" w:w="4320"/>
          </w:tcPr>
          <w:p>
            <w:pPr/>
            <w:r>
              <w:rPr>
                <w:b/>
                <w:sz w:val="20"/>
              </w:rPr>
              <w:t>Cost codes</w:t>
            </w:r>
          </w:p>
        </w:tc>
      </w:tr>
      <w:tr>
        <w:tc>
          <w:tcPr>
            <w:tcW w:type="dxa" w:w="4320"/>
          </w:tcPr>
          <w:p>
            <w:pPr/>
            <w:r>
              <w:rPr>
                <w:sz w:val="20"/>
              </w:rPr>
              <w:t>LM - Delivery Executive</w:t>
            </w:r>
          </w:p>
        </w:tc>
        <w:tc>
          <w:tcPr>
            <w:tcW w:type="dxa" w:w="4320"/>
          </w:tcPr>
          <w:p>
            <w:pPr/>
            <w:r>
              <w:rPr>
                <w:sz w:val="20"/>
              </w:rPr>
              <w:t>4421, 8751</w:t>
            </w:r>
          </w:p>
        </w:tc>
      </w:tr>
      <w:tr>
        <w:tc>
          <w:tcPr>
            <w:tcW w:type="dxa" w:w="4320"/>
          </w:tcPr>
          <w:p>
            <w:pPr/>
            <w:r>
              <w:rPr>
                <w:sz w:val="20"/>
              </w:rPr>
              <w:t>LM - Sorter</w:t>
            </w:r>
          </w:p>
        </w:tc>
        <w:tc>
          <w:tcPr>
            <w:tcW w:type="dxa" w:w="4320"/>
          </w:tcPr>
          <w:p>
            <w:pPr/>
            <w:r>
              <w:rPr>
                <w:sz w:val="20"/>
              </w:rPr>
              <w:t>4421, 8751</w:t>
            </w:r>
          </w:p>
        </w:tc>
      </w:tr>
      <w:tr>
        <w:tc>
          <w:tcPr>
            <w:tcW w:type="dxa" w:w="4320"/>
          </w:tcPr>
          <w:p>
            <w:pPr/>
            <w:r>
              <w:rPr>
                <w:sz w:val="20"/>
              </w:rPr>
              <w:t>LM - Team Leader</w:t>
            </w:r>
          </w:p>
        </w:tc>
        <w:tc>
          <w:tcPr>
            <w:tcW w:type="dxa" w:w="4320"/>
          </w:tcPr>
          <w:p>
            <w:pPr/>
            <w:r>
              <w:rPr>
                <w:sz w:val="20"/>
              </w:rPr>
              <w:t>4421, 8751</w:t>
            </w:r>
          </w:p>
        </w:tc>
      </w:tr>
      <w:tr>
        <w:tc>
          <w:tcPr>
            <w:tcW w:type="dxa" w:w="4320"/>
          </w:tcPr>
          <w:p>
            <w:pPr/>
            <w:r>
              <w:rPr>
                <w:sz w:val="20"/>
              </w:rPr>
              <w:t>LM - Prexo Delivery Executive</w:t>
            </w:r>
          </w:p>
        </w:tc>
        <w:tc>
          <w:tcPr>
            <w:tcW w:type="dxa" w:w="4320"/>
          </w:tcPr>
          <w:p>
            <w:pPr/>
            <w:r>
              <w:rPr>
                <w:sz w:val="20"/>
              </w:rPr>
              <w:t>4421 only (not 8751)</w:t>
            </w:r>
          </w:p>
        </w:tc>
      </w:tr>
      <w:tr>
        <w:tc>
          <w:tcPr>
            <w:tcW w:type="dxa" w:w="4320"/>
          </w:tcPr>
          <w:p>
            <w:pPr/>
            <w:r>
              <w:rPr>
                <w:sz w:val="20"/>
              </w:rPr>
              <w:t>FM - Delivery Executive / Sorter / Team Leader</w:t>
            </w:r>
          </w:p>
        </w:tc>
        <w:tc>
          <w:tcPr>
            <w:tcW w:type="dxa" w:w="4320"/>
          </w:tcPr>
          <w:p>
            <w:pPr/>
            <w:r>
              <w:rPr>
                <w:sz w:val="20"/>
              </w:rPr>
              <w:t>4441, 8752</w:t>
            </w:r>
          </w:p>
        </w:tc>
      </w:tr>
    </w:tbl>
    <w:p/>
    <w:p>
      <w:pPr>
        <w:pStyle w:val="Heading1"/>
      </w:pPr>
      <w:r>
        <w:t>19. Salary Normalization</w:t>
      </w:r>
    </w:p>
    <w:p>
      <w:r>
        <w:t>Salary is normalised from common shorthand to a numeric monthly value: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20"/>
              </w:rPr>
              <w:t>Input</w:t>
            </w:r>
          </w:p>
        </w:tc>
        <w:tc>
          <w:tcPr>
            <w:tcW w:type="dxa" w:w="4320"/>
          </w:tcPr>
          <w:p>
            <w:pPr/>
            <w:r>
              <w:rPr>
                <w:b/>
                <w:sz w:val="20"/>
              </w:rPr>
              <w:t>Normalised</w:t>
            </w:r>
          </w:p>
        </w:tc>
      </w:tr>
      <w:tr>
        <w:tc>
          <w:tcPr>
            <w:tcW w:type="dxa" w:w="4320"/>
          </w:tcPr>
          <w:p>
            <w:pPr/>
            <w:r>
              <w:rPr>
                <w:sz w:val="20"/>
              </w:rPr>
              <w:t>18k</w:t>
            </w:r>
          </w:p>
        </w:tc>
        <w:tc>
          <w:tcPr>
            <w:tcW w:type="dxa" w:w="4320"/>
          </w:tcPr>
          <w:p>
            <w:pPr/>
            <w:r>
              <w:rPr>
                <w:sz w:val="20"/>
              </w:rPr>
              <w:t>18000</w:t>
            </w:r>
          </w:p>
        </w:tc>
      </w:tr>
      <w:tr>
        <w:tc>
          <w:tcPr>
            <w:tcW w:type="dxa" w:w="4320"/>
          </w:tcPr>
          <w:p>
            <w:pPr/>
            <w:r>
              <w:rPr>
                <w:sz w:val="20"/>
              </w:rPr>
              <w:t>18.5k</w:t>
            </w:r>
          </w:p>
        </w:tc>
        <w:tc>
          <w:tcPr>
            <w:tcW w:type="dxa" w:w="4320"/>
          </w:tcPr>
          <w:p>
            <w:pPr/>
            <w:r>
              <w:rPr>
                <w:sz w:val="20"/>
              </w:rPr>
              <w:t>18500</w:t>
            </w:r>
          </w:p>
        </w:tc>
      </w:tr>
      <w:tr>
        <w:tc>
          <w:tcPr>
            <w:tcW w:type="dxa" w:w="4320"/>
          </w:tcPr>
          <w:p>
            <w:pPr/>
            <w:r>
              <w:rPr>
                <w:sz w:val="20"/>
              </w:rPr>
              <w:t>30k</w:t>
            </w:r>
          </w:p>
        </w:tc>
        <w:tc>
          <w:tcPr>
            <w:tcW w:type="dxa" w:w="4320"/>
          </w:tcPr>
          <w:p>
            <w:pPr/>
            <w:r>
              <w:rPr>
                <w:sz w:val="20"/>
              </w:rPr>
              <w:t>30000</w:t>
            </w:r>
          </w:p>
        </w:tc>
      </w:tr>
      <w:tr>
        <w:tc>
          <w:tcPr>
            <w:tcW w:type="dxa" w:w="4320"/>
          </w:tcPr>
          <w:p>
            <w:pPr/>
            <w:r>
              <w:rPr>
                <w:sz w:val="20"/>
              </w:rPr>
              <w:t>invalid / missing</w:t>
            </w:r>
          </w:p>
        </w:tc>
        <w:tc>
          <w:tcPr>
            <w:tcW w:type="dxa" w:w="4320"/>
          </w:tcPr>
          <w:p>
            <w:pPr/>
            <w:r>
              <w:rPr>
                <w:sz w:val="20"/>
              </w:rPr>
              <w:t>left for review (needs_attention)</w:t>
            </w:r>
          </w:p>
        </w:tc>
      </w:tr>
    </w:tbl>
    <w:p/>
    <w:p>
      <w:pPr>
        <w:pStyle w:val="Heading1"/>
      </w:pPr>
      <w:r>
        <w:t>20. Data Validation</w:t>
      </w:r>
    </w:p>
    <w:p>
      <w:pPr>
        <w:pStyle w:val="ListBullet"/>
      </w:pPr>
      <w:r>
        <w:t>Aadhaar: exactly 12 digits, digits only, kept as text.</w:t>
      </w:r>
    </w:p>
    <w:p>
      <w:pPr>
        <w:pStyle w:val="ListBullet"/>
      </w:pPr>
      <w:r>
        <w:t>Mobile: validated and normalised; duplicate detection across the whole database.</w:t>
      </w:r>
    </w:p>
    <w:p>
      <w:pPr>
        <w:pStyle w:val="ListBullet"/>
      </w:pPr>
      <w:r>
        <w:t>PIN: exactly 6 digits, kept as text.</w:t>
      </w:r>
    </w:p>
    <w:p>
      <w:pPr>
        <w:pStyle w:val="ListBullet"/>
      </w:pPr>
      <w:r>
        <w:t>DOB / DOJ: parse DD/MM/YYYY, DD-MM-YYYY, YYYY-MM-DD, DD.MM.YYYY; stored YYYY-MM-DD; displayed DD/MM/YYYY.</w:t>
      </w:r>
    </w:p>
    <w:p>
      <w:pPr>
        <w:pStyle w:val="ListBullet"/>
      </w:pPr>
      <w:r>
        <w:t>Gender: Male / Female / Transgender only.</w:t>
      </w:r>
    </w:p>
    <w:p>
      <w:pPr>
        <w:pStyle w:val="ListBullet"/>
      </w:pPr>
      <w:r>
        <w:t>Required generation fields: any Ready candidate missing a Mail-format required field blocks generation rather than guessing.</w:t>
      </w:r>
    </w:p>
    <w:p>
      <w:pPr>
        <w:pStyle w:val="ListBullet"/>
      </w:pPr>
      <w:r>
        <w:t>A validation engine (90-case set A/B/C) resolves through production resolvers.</w:t>
      </w:r>
    </w:p>
    <w:p>
      <w:pPr>
        <w:pStyle w:val="Heading1"/>
      </w:pPr>
      <w:r>
        <w:t>21. Candidate Persistence</w:t>
      </w:r>
    </w:p>
    <w:p>
      <w:r>
        <w:t>Candidates persist in SQLite with a lifecycle: draft → needs_attention / needs_review → ready → generated, plus portal status columns. Drafts survive navigation and reload and can be resumed or discarded. Every state change and edit is recorded in an audit timeline; the edit history intentionally records sensitive fields (Aadhaar, address) as 'updated' markers rather than values.</w:t>
      </w:r>
    </w:p>
    <w:p>
      <w:pPr>
        <w:pStyle w:val="Heading1"/>
      </w:pPr>
      <w:r>
        <w:t>22. SQLite Database</w:t>
      </w:r>
    </w:p>
    <w:p>
      <w:r>
        <w:t>A single SQLite file (data/database/teamhr.db) stores candidates, batches, generated files, daily master, documents, events, drafts, admin master overrides and history, portal uploads/audit, live uploads, validation runs, UAT runs and results, follow-ups, issues, notifications, outbox and system events. The database auto-initialises on first start; indexes exist on frequently queried columns.</w:t>
      </w:r>
    </w:p>
    <w:p>
      <w:pPr>
        <w:pStyle w:val="Heading1"/>
      </w:pPr>
      <w:r>
        <w:t>23. Excel Generation</w:t>
      </w:r>
    </w:p>
    <w:p>
      <w:r>
        <w:t>Generation opens a copy of the template (data/templates/Excel Generation.xlsx), clears any sample rows, writes only Ready candidates, and saves a new timestamped workbook under data/generated. The template is never modified. Full Aadhaar appears only in the Mail Format sheet; the daily-master export uses a masked Aadhaar.</w:t>
      </w:r>
    </w:p>
    <w:p>
      <w:pPr>
        <w:pStyle w:val="Heading1"/>
      </w:pPr>
      <w:r>
        <w:t>24. OB Format Sheet</w:t>
      </w:r>
    </w:p>
    <w:p>
      <w:r>
        <w:t>13 columns, one row per approved candidate:</w:t>
      </w:r>
    </w:p>
    <w:p>
      <w:pPr>
        <w:spacing w:after="120"/>
        <w:ind w:left="288"/>
      </w:pPr>
      <w:r>
        <w:rPr>
          <w:rFonts w:ascii="Consolas" w:hAnsi="Consolas"/>
          <w:sz w:val="18"/>
        </w:rPr>
        <w:t>Sl No, Name*, Mobile Number*, Team*, Cost Code*, Facility Type*, Line of Business*, Sub Type*, Role - Designation*, Fixed Net Take Home*, State*, Facility*, Contractor*</w:t>
      </w:r>
    </w:p>
    <w:p>
      <w:r>
        <w:t>Fixed values: Team = LAST MILE / FIRST MILE - OPERATIONS by cost code; Line of Business / Sub Type = EKART; State = KARNATAKA; Contracted = TEAM HR GSA PRIVATE LIMITED; Facility = the master's LOCATION code; Sl No = row order.</w:t>
      </w:r>
    </w:p>
    <w:p>
      <w:pPr>
        <w:pStyle w:val="Heading1"/>
      </w:pPr>
      <w:r>
        <w:t>25. Mail Format Sheet</w:t>
      </w:r>
    </w:p>
    <w:p>
      <w:r>
        <w:t>14 columns, aligned with the OB Format rows for the same candidates:</w:t>
      </w:r>
    </w:p>
    <w:p>
      <w:pPr>
        <w:spacing w:after="120"/>
        <w:ind w:left="288"/>
      </w:pPr>
      <w:r>
        <w:rPr>
          <w:rFonts w:ascii="Consolas" w:hAnsi="Consolas"/>
          <w:sz w:val="18"/>
        </w:rPr>
        <w:t>Date of Joining, Name, Mobile No, Designation, Branch, Vertical, State, Net Salary, Aadhar No, DOB, Fathers Name, Address, Pin Code, Gender</w:t>
      </w:r>
    </w:p>
    <w:p>
      <w:r>
        <w:t>Branch comes from the master LOCATION column; Vertical is the facility display name; State = Karnataka; full Aadhaar appears only here.</w:t>
      </w:r>
    </w:p>
    <w:p>
      <w:pPr>
        <w:pStyle w:val="Heading1"/>
      </w:pPr>
      <w:r>
        <w:t>26. Copy Details Feature</w:t>
      </w:r>
    </w:p>
    <w:p>
      <w:r>
        <w:t>The New Onboarding page exposes two buttons that copy the current (reviewed, edited) values for the six personal fields in this exact TAB-separated order:</w:t>
      </w:r>
    </w:p>
    <w:p>
      <w:pPr>
        <w:spacing w:after="120"/>
        <w:ind w:left="288"/>
      </w:pPr>
      <w:r>
        <w:rPr>
          <w:rFonts w:ascii="Consolas" w:hAnsi="Consolas"/>
          <w:sz w:val="18"/>
        </w:rPr>
        <w:t>Aadhar No    DOB    Fathers Name    Address    Pin Code    Gender</w:t>
      </w:r>
    </w:p>
    <w:p>
      <w:r>
        <w:t>Copy Details copies the value row; Copy With Headers prefixes the label row. DOB is formatted DD/MM/YYYY; Aadhaar is digits-only; the address is collapsed to a single line. Pasting directly into Excel fills one row. The order is enforced by the JavaScript COPY_FIELD_DEFS and verified by the Node-based test harness.</w:t>
      </w:r>
    </w:p>
    <w:p>
      <w:pPr>
        <w:pStyle w:val="Heading1"/>
      </w:pPr>
      <w:r>
        <w:t>27. Multi-Candidate Workflow</w:t>
      </w:r>
    </w:p>
    <w:p>
      <w:r>
        <w:t>A session tracks how many candidates were approved. The recruiter processes several candidates, then runs a single Generate for the current batch. Only Ready candidates are included; Draft and Needs Attention candidates are listed in the generate dialog instead of being silently skipped.</w:t>
      </w:r>
    </w:p>
    <w:p>
      <w:pPr>
        <w:pStyle w:val="Heading1"/>
      </w:pPr>
      <w:r>
        <w:t>28. eSampark Automation Architecture</w:t>
      </w:r>
    </w:p>
    <w:p>
      <w:r>
        <w:t>The portal module (app/portal/) wraps Playwright automation for the eSampark portal: LDAP login (credentials from .env only), navigation, workbook upload, upload-history polling, and result parsing that updates candidate portal status. The module exists and is tested with mocks, but real uploads are disabled by default and require two safety flags.</w:t>
      </w:r>
    </w:p>
    <w:p>
      <w:pPr>
        <w:pStyle w:val="Heading1"/>
      </w:pPr>
      <w:r>
        <w:t>29. Safety Flags / Disabled External Actions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20"/>
              </w:rPr>
              <w:t>Flag</w:t>
            </w:r>
          </w:p>
        </w:tc>
        <w:tc>
          <w:tcPr>
            <w:tcW w:type="dxa" w:w="2880"/>
          </w:tcPr>
          <w:p>
            <w:pPr/>
            <w:r>
              <w:rPr>
                <w:b/>
                <w:sz w:val="20"/>
              </w:rPr>
              <w:t>Default</w:t>
            </w:r>
          </w:p>
        </w:tc>
        <w:tc>
          <w:tcPr>
            <w:tcW w:type="dxa" w:w="2880"/>
          </w:tcPr>
          <w:p>
            <w:pPr/>
            <w:r>
              <w:rPr>
                <w:b/>
                <w:sz w:val="20"/>
              </w:rPr>
              <w:t>Effect</w:t>
            </w:r>
          </w:p>
        </w:tc>
      </w:tr>
      <w:tr>
        <w:tc>
          <w:tcPr>
            <w:tcW w:type="dxa" w:w="2880"/>
          </w:tcPr>
          <w:p>
            <w:pPr/>
            <w:r>
              <w:rPr>
                <w:sz w:val="20"/>
              </w:rPr>
              <w:t>REAL_UPLOAD_ENABLED</w:t>
            </w:r>
          </w:p>
        </w:tc>
        <w:tc>
          <w:tcPr>
            <w:tcW w:type="dxa" w:w="2880"/>
          </w:tcPr>
          <w:p>
            <w:pPr/>
            <w:r>
              <w:rPr>
                <w:sz w:val="20"/>
              </w:rPr>
              <w:t>false</w:t>
            </w:r>
          </w:p>
        </w:tc>
        <w:tc>
          <w:tcPr>
            <w:tcW w:type="dxa" w:w="2880"/>
          </w:tcPr>
          <w:p>
            <w:pPr/>
            <w:r>
              <w:rPr>
                <w:sz w:val="20"/>
              </w:rPr>
              <w:t>Master switch for eSampark uploads</w:t>
            </w:r>
          </w:p>
        </w:tc>
      </w:tr>
      <w:tr>
        <w:tc>
          <w:tcPr>
            <w:tcW w:type="dxa" w:w="2880"/>
          </w:tcPr>
          <w:p>
            <w:pPr/>
            <w:r>
              <w:rPr>
                <w:sz w:val="20"/>
              </w:rPr>
              <w:t>ESAMPARK_LIVE_TEST_MODE</w:t>
            </w:r>
          </w:p>
        </w:tc>
        <w:tc>
          <w:tcPr>
            <w:tcW w:type="dxa" w:w="2880"/>
          </w:tcPr>
          <w:p>
            <w:pPr/>
            <w:r>
              <w:rPr>
                <w:sz w:val="20"/>
              </w:rPr>
              <w:t>false</w:t>
            </w:r>
          </w:p>
        </w:tc>
        <w:tc>
          <w:tcPr>
            <w:tcW w:type="dxa" w:w="2880"/>
          </w:tcPr>
          <w:p>
            <w:pPr/>
            <w:r>
              <w:rPr>
                <w:sz w:val="20"/>
              </w:rPr>
              <w:t>Live-test upload mode</w:t>
            </w:r>
          </w:p>
        </w:tc>
      </w:tr>
      <w:tr>
        <w:tc>
          <w:tcPr>
            <w:tcW w:type="dxa" w:w="2880"/>
          </w:tcPr>
          <w:p>
            <w:pPr/>
            <w:r>
              <w:rPr>
                <w:sz w:val="20"/>
              </w:rPr>
              <w:t>COMMUNICATION_ENABLED</w:t>
            </w:r>
          </w:p>
        </w:tc>
        <w:tc>
          <w:tcPr>
            <w:tcW w:type="dxa" w:w="2880"/>
          </w:tcPr>
          <w:p>
            <w:pPr/>
            <w:r>
              <w:rPr>
                <w:sz w:val="20"/>
              </w:rPr>
              <w:t>false</w:t>
            </w:r>
          </w:p>
        </w:tc>
        <w:tc>
          <w:tcPr>
            <w:tcW w:type="dxa" w:w="2880"/>
          </w:tcPr>
          <w:p>
            <w:pPr/>
            <w:r>
              <w:rPr>
                <w:sz w:val="20"/>
              </w:rPr>
              <w:t>Master switch for all messaging</w:t>
            </w:r>
          </w:p>
        </w:tc>
      </w:tr>
      <w:tr>
        <w:tc>
          <w:tcPr>
            <w:tcW w:type="dxa" w:w="2880"/>
          </w:tcPr>
          <w:p>
            <w:pPr/>
            <w:r>
              <w:rPr>
                <w:sz w:val="20"/>
              </w:rPr>
              <w:t>EMAIL_ENABLED / WHATSAPP_ENABLED / SMS_ENABLED / VOICE_ENABLED</w:t>
            </w:r>
          </w:p>
        </w:tc>
        <w:tc>
          <w:tcPr>
            <w:tcW w:type="dxa" w:w="2880"/>
          </w:tcPr>
          <w:p>
            <w:pPr/>
            <w:r>
              <w:rPr>
                <w:sz w:val="20"/>
              </w:rPr>
              <w:t>false</w:t>
            </w:r>
          </w:p>
        </w:tc>
        <w:tc>
          <w:tcPr>
            <w:tcW w:type="dxa" w:w="2880"/>
          </w:tcPr>
          <w:p>
            <w:pPr/>
            <w:r>
              <w:rPr>
                <w:sz w:val="20"/>
              </w:rPr>
              <w:t>Per-channel switches</w:t>
            </w:r>
          </w:p>
        </w:tc>
      </w:tr>
      <w:tr>
        <w:tc>
          <w:tcPr>
            <w:tcW w:type="dxa" w:w="2880"/>
          </w:tcPr>
          <w:p>
            <w:pPr/>
            <w:r>
              <w:rPr>
                <w:sz w:val="20"/>
              </w:rPr>
              <w:t>ADMIN_FEATURE_ENABLED</w:t>
            </w:r>
          </w:p>
        </w:tc>
        <w:tc>
          <w:tcPr>
            <w:tcW w:type="dxa" w:w="2880"/>
          </w:tcPr>
          <w:p>
            <w:pPr/>
            <w:r>
              <w:rPr>
                <w:sz w:val="20"/>
              </w:rPr>
              <w:t>true</w:t>
            </w:r>
          </w:p>
        </w:tc>
        <w:tc>
          <w:tcPr>
            <w:tcW w:type="dxa" w:w="2880"/>
          </w:tcPr>
          <w:p>
            <w:pPr/>
            <w:r>
              <w:rPr>
                <w:sz w:val="20"/>
              </w:rPr>
              <w:t>Admin master management</w:t>
            </w:r>
          </w:p>
        </w:tc>
      </w:tr>
    </w:tbl>
    <w:p/>
    <w:p>
      <w:r>
        <w:t>Live upload requires BOTH REAL_UPLOAD_ENABLED and ESAMPARK_LIVE_TEST_MODE = true. Credentials come only from the environment. No email, WhatsApp, SMS, or voice messages are sent unless explicitly enabled.</w:t>
      </w:r>
    </w:p>
    <w:p>
      <w:pPr>
        <w:pStyle w:val="Heading1"/>
      </w:pPr>
      <w:r>
        <w:t>30. Admin Master Management</w:t>
      </w:r>
    </w:p>
    <w:p>
      <w:r>
        <w:t>The Admin / Masters page manages facilities, roles and aliases with deactivate/activate, import preview → apply, and a change-history audit. Admin records live in SQLite and override the Excel masters in the effective view; the Excel files themselves are never rewritten at runtime.</w:t>
      </w:r>
    </w:p>
    <w:p>
      <w:pPr>
        <w:pStyle w:val="Heading1"/>
      </w:pPr>
      <w:r>
        <w:t>31. Security &amp; PII Handling</w:t>
      </w:r>
    </w:p>
    <w:p>
      <w:pPr>
        <w:pStyle w:val="ListBullet"/>
      </w:pPr>
      <w:r>
        <w:t>Full Aadhaar and full address appear only on the candidate detail page and in the Mail Format sheet; masked or omitted everywhere else.</w:t>
      </w:r>
    </w:p>
    <w:p>
      <w:pPr>
        <w:pStyle w:val="ListBullet"/>
      </w:pPr>
      <w:r>
        <w:t>Search, pipeline, data-quality drill-downs, exports and logs never include full Aadhaar or address.</w:t>
      </w:r>
    </w:p>
    <w:p>
      <w:pPr>
        <w:pStyle w:val="ListBullet"/>
      </w:pPr>
      <w:r>
        <w:t>Logging redacts auth/token/cookie/password/secret/api-key values.</w:t>
      </w:r>
    </w:p>
    <w:p>
      <w:pPr>
        <w:pStyle w:val="ListBullet"/>
      </w:pPr>
      <w:r>
        <w:t>Backups use an allow-list and exclude raw Aadhaar images, browser state, logs, caches and secrets; restore re-asserts safety flags off.</w:t>
      </w:r>
    </w:p>
    <w:p>
      <w:pPr>
        <w:pStyle w:val="ListBullet"/>
      </w:pPr>
      <w:r>
        <w:t>SQL is parameterised; upload paths prevent traversal; downloads are digest-checked.</w:t>
      </w:r>
    </w:p>
    <w:p>
      <w:pPr>
        <w:pStyle w:val="ListBullet"/>
      </w:pPr>
      <w:r>
        <w:t>No secrets, tokens or keys are committed; .env is gitignored.</w:t>
      </w:r>
    </w:p>
    <w:p>
      <w:pPr>
        <w:pStyle w:val="Heading1"/>
      </w:pPr>
      <w:r>
        <w:t>32. Testing Strategy</w:t>
      </w:r>
    </w:p>
    <w:p>
      <w:r>
        <w:t>The suite (~380 tests) is self-contained: every test uses a throwaway database and isolated config, and never touches production data. Groups cover OCR/Aadhaar parsing, facility dropdown + HubName mapping, role dropdown, salary/PIN, review/persistence, Excel generation, security/path traversal/PII, template smoke, portal and live-upload safety, admin masters, validation cases, and UI foundation incl. JS syntax. A Node-based harness verifies the Copy Details exact order. See docs/TESTING.md for commands.</w:t>
      </w:r>
    </w:p>
    <w:p>
      <w:pPr>
        <w:spacing w:after="120"/>
        <w:ind w:left="288"/>
      </w:pPr>
      <w:r>
        <w:rPr>
          <w:rFonts w:ascii="Consolas" w:hAnsi="Consolas"/>
          <w:sz w:val="18"/>
        </w:rPr>
        <w:t>python -m pytest tests/ --ignore=tests/benchmark_ocr.py -q</w:t>
      </w:r>
    </w:p>
    <w:p>
      <w:pPr>
        <w:spacing w:after="0"/>
        <w:ind w:left="288"/>
      </w:pPr>
      <w:r>
        <w:rPr>
          <w:rFonts w:ascii="Consolas" w:hAnsi="Consolas"/>
          <w:sz w:val="18"/>
        </w:rPr>
        <w:t># baseline: 378 passed in ~2.6 minutes (Linux, Python 3.12, Node 20)</w:t>
      </w:r>
    </w:p>
    <w:p>
      <w:pPr>
        <w:pStyle w:val="Heading1"/>
      </w:pPr>
      <w:r>
        <w:t>33. Validation / Blind Tests</w:t>
      </w:r>
    </w:p>
    <w:p>
      <w:r>
        <w:t>The validation engine defines ~90 curated cases (sets A/B/C) that resolve through the production resolvers and are used to spot regressions and to sanity-check master data changes. UAT provides a catalog of manual acceptance cases with run tracking and export.</w:t>
      </w:r>
    </w:p>
    <w:p>
      <w:pPr>
        <w:pStyle w:val="Heading1"/>
      </w:pPr>
      <w:r>
        <w:t>34. Windows Installation</w:t>
      </w:r>
    </w:p>
    <w:p>
      <w:pPr>
        <w:spacing w:after="120"/>
        <w:ind w:left="288"/>
      </w:pPr>
      <w:r>
        <w:rPr>
          <w:rFonts w:ascii="Consolas" w:hAnsi="Consolas"/>
          <w:sz w:val="18"/>
        </w:rPr>
        <w:t>git clone https://github.com/Vikasvicxy/OB--Automation.git</w:t>
      </w:r>
    </w:p>
    <w:p>
      <w:pPr>
        <w:spacing w:after="0"/>
        <w:ind w:left="288"/>
      </w:pPr>
      <w:r>
        <w:rPr>
          <w:rFonts w:ascii="Consolas" w:hAnsi="Consolas"/>
          <w:sz w:val="18"/>
        </w:rPr>
        <w:t>cd OB--Automation</w:t>
      </w:r>
    </w:p>
    <w:p>
      <w:pPr>
        <w:spacing w:after="0"/>
        <w:ind w:left="288"/>
      </w:pPr>
      <w:r>
        <w:rPr>
          <w:rFonts w:ascii="Consolas" w:hAnsi="Consolas"/>
          <w:sz w:val="18"/>
        </w:rPr>
        <w:t>python -m venv venv</w:t>
      </w:r>
    </w:p>
    <w:p>
      <w:pPr>
        <w:spacing w:after="0"/>
        <w:ind w:left="288"/>
      </w:pPr>
      <w:r>
        <w:rPr>
          <w:rFonts w:ascii="Consolas" w:hAnsi="Consolas"/>
          <w:sz w:val="18"/>
        </w:rPr>
        <w:t>.\venv\Scripts\Activate.ps1</w:t>
      </w:r>
    </w:p>
    <w:p>
      <w:pPr>
        <w:spacing w:after="0"/>
        <w:ind w:left="288"/>
      </w:pPr>
      <w:r>
        <w:rPr>
          <w:rFonts w:ascii="Consolas" w:hAnsi="Consolas"/>
          <w:sz w:val="18"/>
        </w:rPr>
        <w:t>python -m pip install --upgrade pip</w:t>
      </w:r>
    </w:p>
    <w:p>
      <w:pPr>
        <w:spacing w:after="0"/>
        <w:ind w:left="288"/>
      </w:pPr>
      <w:r>
        <w:rPr>
          <w:rFonts w:ascii="Consolas" w:hAnsi="Consolas"/>
          <w:sz w:val="18"/>
        </w:rPr>
        <w:t>python -m pip install -r requirements.txt</w:t>
      </w:r>
    </w:p>
    <w:p>
      <w:pPr>
        <w:spacing w:after="0"/>
        <w:ind w:left="288"/>
      </w:pPr>
      <w:r>
        <w:rPr>
          <w:rFonts w:ascii="Consolas" w:hAnsi="Consolas"/>
          <w:sz w:val="18"/>
        </w:rPr>
        <w:t>python -m uvicorn app.main:app --host 127.0.0.1 --port 8000</w:t>
      </w:r>
    </w:p>
    <w:p>
      <w:r>
        <w:t>Or use .\scripts\setup_windows.ps1 once, then .\scripts\Start-TeamHR.bat. Page references: docs/WINDOWS_QUICK_START.md, docs/INSTALL_WINDOWS.md.</w:t>
      </w:r>
    </w:p>
    <w:p>
      <w:pPr>
        <w:pStyle w:val="Heading1"/>
      </w:pPr>
      <w:r>
        <w:t>35. Linux Development</w:t>
      </w:r>
    </w:p>
    <w:p>
      <w:pPr>
        <w:spacing w:after="120"/>
        <w:ind w:left="288"/>
      </w:pPr>
      <w:r>
        <w:rPr>
          <w:rFonts w:ascii="Consolas" w:hAnsi="Consolas"/>
          <w:sz w:val="18"/>
        </w:rPr>
        <w:t>python3.12 -m venv venv</w:t>
      </w:r>
    </w:p>
    <w:p>
      <w:pPr>
        <w:spacing w:after="0"/>
        <w:ind w:left="288"/>
      </w:pPr>
      <w:r>
        <w:rPr>
          <w:rFonts w:ascii="Consolas" w:hAnsi="Consolas"/>
          <w:sz w:val="18"/>
        </w:rPr>
        <w:t>source venv/bin/activate</w:t>
      </w:r>
    </w:p>
    <w:p>
      <w:pPr>
        <w:spacing w:after="0"/>
        <w:ind w:left="288"/>
      </w:pPr>
      <w:r>
        <w:rPr>
          <w:rFonts w:ascii="Consolas" w:hAnsi="Consolas"/>
          <w:sz w:val="18"/>
        </w:rPr>
        <w:t>python -m pip install --upgrade pip</w:t>
      </w:r>
    </w:p>
    <w:p>
      <w:pPr>
        <w:spacing w:after="0"/>
        <w:ind w:left="288"/>
      </w:pPr>
      <w:r>
        <w:rPr>
          <w:rFonts w:ascii="Consolas" w:hAnsi="Consolas"/>
          <w:sz w:val="18"/>
        </w:rPr>
        <w:t>python -m pip install -r requirements.txt</w:t>
      </w:r>
    </w:p>
    <w:p>
      <w:pPr>
        <w:spacing w:after="0"/>
        <w:ind w:left="288"/>
      </w:pPr>
      <w:r>
        <w:rPr>
          <w:rFonts w:ascii="Consolas" w:hAnsi="Consolas"/>
          <w:sz w:val="18"/>
        </w:rPr>
        <w:t>python -m uvicorn app.main:app --host 127.0.0.1 --port 8000</w:t>
      </w:r>
    </w:p>
    <w:p>
      <w:pPr>
        <w:pStyle w:val="Heading1"/>
      </w:pPr>
      <w:r>
        <w:t>36. Troubleshooting</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20"/>
              </w:rPr>
              <w:t>Issue</w:t>
            </w:r>
          </w:p>
        </w:tc>
        <w:tc>
          <w:tcPr>
            <w:tcW w:type="dxa" w:w="4320"/>
          </w:tcPr>
          <w:p>
            <w:pPr/>
            <w:r>
              <w:rPr>
                <w:b/>
                <w:sz w:val="20"/>
              </w:rPr>
              <w:t>Fix</w:t>
            </w:r>
          </w:p>
        </w:tc>
      </w:tr>
      <w:tr>
        <w:tc>
          <w:tcPr>
            <w:tcW w:type="dxa" w:w="4320"/>
          </w:tcPr>
          <w:p>
            <w:pPr/>
            <w:r>
              <w:rPr>
                <w:sz w:val="20"/>
              </w:rPr>
              <w:t>Port 8000 busy</w:t>
            </w:r>
          </w:p>
        </w:tc>
        <w:tc>
          <w:tcPr>
            <w:tcW w:type="dxa" w:w="4320"/>
          </w:tcPr>
          <w:p>
            <w:pPr/>
            <w:r>
              <w:rPr>
                <w:sz w:val="20"/>
              </w:rPr>
              <w:t>Get-NetTCPConnection -LocalPort 8000 → kill PID; or --port 8001</w:t>
            </w:r>
          </w:p>
        </w:tc>
      </w:tr>
      <w:tr>
        <w:tc>
          <w:tcPr>
            <w:tcW w:type="dxa" w:w="4320"/>
          </w:tcPr>
          <w:p>
            <w:pPr/>
            <w:r>
              <w:rPr>
                <w:sz w:val="20"/>
              </w:rPr>
              <w:t>PowerShell blocks scripts</w:t>
            </w:r>
          </w:p>
        </w:tc>
        <w:tc>
          <w:tcPr>
            <w:tcW w:type="dxa" w:w="4320"/>
          </w:tcPr>
          <w:p>
            <w:pPr/>
            <w:r>
              <w:rPr>
                <w:sz w:val="20"/>
              </w:rPr>
              <w:t>Set-ExecutionPolicy RemoteSigned -Scope CurrentUser</w:t>
            </w:r>
          </w:p>
        </w:tc>
      </w:tr>
      <w:tr>
        <w:tc>
          <w:tcPr>
            <w:tcW w:type="dxa" w:w="4320"/>
          </w:tcPr>
          <w:p>
            <w:pPr/>
            <w:r>
              <w:rPr>
                <w:sz w:val="20"/>
              </w:rPr>
              <w:t>pip / NativeCommandError</w:t>
            </w:r>
          </w:p>
        </w:tc>
        <w:tc>
          <w:tcPr>
            <w:tcW w:type="dxa" w:w="4320"/>
          </w:tcPr>
          <w:p>
            <w:pPr/>
            <w:r>
              <w:rPr>
                <w:sz w:val="20"/>
              </w:rPr>
              <w:t>always use python -m pip (venv-bound)</w:t>
            </w:r>
          </w:p>
        </w:tc>
      </w:tr>
      <w:tr>
        <w:tc>
          <w:tcPr>
            <w:tcW w:type="dxa" w:w="4320"/>
          </w:tcPr>
          <w:p>
            <w:pPr/>
            <w:r>
              <w:rPr>
                <w:sz w:val="20"/>
              </w:rPr>
              <w:t>Buttons do nothing</w:t>
            </w:r>
          </w:p>
        </w:tc>
        <w:tc>
          <w:tcPr>
            <w:tcW w:type="dxa" w:w="4320"/>
          </w:tcPr>
          <w:p>
            <w:pPr/>
            <w:r>
              <w:rPr>
                <w:sz w:val="20"/>
              </w:rPr>
              <w:t>F12 console; hard refresh Ctrl+F5</w:t>
            </w:r>
          </w:p>
        </w:tc>
      </w:tr>
      <w:tr>
        <w:tc>
          <w:tcPr>
            <w:tcW w:type="dxa" w:w="4320"/>
          </w:tcPr>
          <w:p>
            <w:pPr/>
            <w:r>
              <w:rPr>
                <w:sz w:val="20"/>
              </w:rPr>
              <w:t>Stale draft</w:t>
            </w:r>
          </w:p>
        </w:tc>
        <w:tc>
          <w:tcPr>
            <w:tcW w:type="dxa" w:w="4320"/>
          </w:tcPr>
          <w:p>
            <w:pPr/>
            <w:r>
              <w:rPr>
                <w:sz w:val="20"/>
              </w:rPr>
              <w:t>Resume or Discard</w:t>
            </w:r>
          </w:p>
        </w:tc>
      </w:tr>
      <w:tr>
        <w:tc>
          <w:tcPr>
            <w:tcW w:type="dxa" w:w="4320"/>
          </w:tcPr>
          <w:p>
            <w:pPr/>
            <w:r>
              <w:rPr>
                <w:sz w:val="20"/>
              </w:rPr>
              <w:t>Wrong hub</w:t>
            </w:r>
          </w:p>
        </w:tc>
        <w:tc>
          <w:tcPr>
            <w:tcW w:type="dxa" w:w="4320"/>
          </w:tcPr>
          <w:p>
            <w:pPr/>
            <w:r>
              <w:rPr>
                <w:sz w:val="20"/>
              </w:rPr>
              <w:t>manual Facility selection overrides OCR</w:t>
            </w:r>
          </w:p>
        </w:tc>
      </w:tr>
      <w:tr>
        <w:tc>
          <w:tcPr>
            <w:tcW w:type="dxa" w:w="4320"/>
          </w:tcPr>
          <w:p>
            <w:pPr/>
            <w:r>
              <w:rPr>
                <w:sz w:val="20"/>
              </w:rPr>
              <w:t>Missing masters/template</w:t>
            </w:r>
          </w:p>
        </w:tc>
        <w:tc>
          <w:tcPr>
            <w:tcW w:type="dxa" w:w="4320"/>
          </w:tcPr>
          <w:p>
            <w:pPr/>
            <w:r>
              <w:rPr>
                <w:sz w:val="20"/>
              </w:rPr>
              <w:t>restore the tracked runtime assets</w:t>
            </w:r>
          </w:p>
        </w:tc>
      </w:tr>
      <w:tr>
        <w:tc>
          <w:tcPr>
            <w:tcW w:type="dxa" w:w="4320"/>
          </w:tcPr>
          <w:p>
            <w:pPr/>
            <w:r>
              <w:rPr>
                <w:sz w:val="20"/>
              </w:rPr>
              <w:t>OCR wrong</w:t>
            </w:r>
          </w:p>
        </w:tc>
        <w:tc>
          <w:tcPr>
            <w:tcW w:type="dxa" w:w="4320"/>
          </w:tcPr>
          <w:p>
            <w:pPr/>
            <w:r>
              <w:rPr>
                <w:sz w:val="20"/>
              </w:rPr>
              <w:t>manual review takes precedence</w:t>
            </w:r>
          </w:p>
        </w:tc>
      </w:tr>
      <w:tr>
        <w:tc>
          <w:tcPr>
            <w:tcW w:type="dxa" w:w="4320"/>
          </w:tcPr>
          <w:p>
            <w:pPr/>
            <w:r>
              <w:rPr>
                <w:sz w:val="20"/>
              </w:rPr>
              <w:t>Excel generation fails</w:t>
            </w:r>
          </w:p>
        </w:tc>
        <w:tc>
          <w:tcPr>
            <w:tcW w:type="dxa" w:w="4320"/>
          </w:tcPr>
          <w:p>
            <w:pPr/>
            <w:r>
              <w:rPr>
                <w:sz w:val="20"/>
              </w:rPr>
              <w:t>verify template, Ready candidates, output folder</w:t>
            </w:r>
          </w:p>
        </w:tc>
      </w:tr>
    </w:tbl>
    <w:p/>
    <w:p>
      <w:pPr>
        <w:pStyle w:val="Heading1"/>
      </w:pPr>
      <w:r>
        <w:t>37. Git / GitHub Workflow</w:t>
      </w:r>
    </w:p>
    <w:p>
      <w:pPr>
        <w:pStyle w:val="ListBullet"/>
      </w:pPr>
      <w:r>
        <w:t>Single protected branch: master (always green).</w:t>
      </w:r>
    </w:p>
    <w:p>
      <w:pPr>
        <w:pStyle w:val="ListBullet"/>
      </w:pPr>
      <w:r>
        <w:t>Feature work on feature/*, bug fixes on fix/*, then a pull request.</w:t>
      </w:r>
    </w:p>
    <w:p>
      <w:pPr>
        <w:pStyle w:val="ListBullet"/>
      </w:pPr>
      <w:r>
        <w:t>CI runs on every push/PR (Linux + Windows, Python 3.12).</w:t>
      </w:r>
    </w:p>
    <w:p>
      <w:pPr>
        <w:pStyle w:val="ListBullet"/>
      </w:pPr>
      <w:r>
        <w:t>Commit style: imperative prefixes (feat:/fix:/docs:/test:/chore:/refactor:).</w:t>
      </w:r>
    </w:p>
    <w:p>
      <w:pPr>
        <w:pStyle w:val="ListBullet"/>
      </w:pPr>
      <w:r>
        <w:t>Version with annotated semver tags; record changes in CHANGELOG.md.</w:t>
      </w:r>
    </w:p>
    <w:p>
      <w:pPr>
        <w:pStyle w:val="ListBullet"/>
      </w:pPr>
      <w:r>
        <w:t>Never commit .env, databases, generated workbooks, backups, logs, candidate documents or browser state.</w:t>
      </w:r>
    </w:p>
    <w:p>
      <w:pPr>
        <w:pStyle w:val="Heading1"/>
      </w:pPr>
      <w:r>
        <w:t>38. CI/CD Design</w:t>
      </w:r>
    </w:p>
    <w:p>
      <w:r>
        <w:t>CI (ci.yml) validates every push/PR on ubuntu-latest and windows-latest without depending on the retired VM, credentials or candidate data: install pinned deps, import checks, fresh-DB + master/template loading, focused regression (facility incl. JS copy harness, persistence, Excel, security), then the full cross-platform suite. The release workflow (release.yml, manual) runs tests and publishes a clean source archive as a GitHub Release. Future CD means validated release packaging (source / Windows EXE) — not automatic eSampark submission. The Windows EXE build is a documented TODO; it is not claimed as supported until validated on a real Windows machine.</w:t>
      </w:r>
    </w:p>
    <w:p>
      <w:pPr>
        <w:pStyle w:val="Heading1"/>
      </w:pPr>
      <w:r>
        <w:t>39. Future Windows EXE Packaging</w:t>
      </w:r>
    </w:p>
    <w:p>
      <w:r>
        <w:t>Planned but not yet built: a PyInstaller one-file EXE bundling app/, data/masters/, data/templates/, templates and static assets. The build should run the full suite against the packaged app on a clean Windows VM before declaring EXE support. The packaging recipe is documented in the release workflow and docs/CI_CD.md.</w:t>
      </w:r>
    </w:p>
    <w:p>
      <w:pPr>
        <w:pStyle w:val="Heading1"/>
      </w:pPr>
      <w:r>
        <w:t>40. Known Limitations</w:t>
      </w:r>
    </w:p>
    <w:p>
      <w:pPr>
        <w:pStyle w:val="ListBullet"/>
      </w:pPr>
      <w:r>
        <w:t>8752 (Myntra First Mile) has no hub master; facility type stays Needs Review.</w:t>
      </w:r>
    </w:p>
    <w:p>
      <w:pPr>
        <w:pStyle w:val="ListBullet"/>
      </w:pPr>
      <w:r>
        <w:t>Single-operator tool — no user accounts or authentication.</w:t>
      </w:r>
    </w:p>
    <w:p>
      <w:pPr>
        <w:pStyle w:val="ListBullet"/>
      </w:pPr>
      <w:r>
        <w:t>OCR quality depends on document image quality.</w:t>
      </w:r>
    </w:p>
    <w:p>
      <w:pPr>
        <w:pStyle w:val="ListBullet"/>
      </w:pPr>
      <w:r>
        <w:t>Full Aadhaar/address intentionally limited to required surfaces.</w:t>
      </w:r>
    </w:p>
    <w:p>
      <w:pPr>
        <w:pStyle w:val="ListBullet"/>
      </w:pPr>
      <w:r>
        <w:t>No validated Windows EXE yet; run from Python source.</w:t>
      </w:r>
    </w:p>
    <w:p>
      <w:pPr>
        <w:pStyle w:val="ListBullet"/>
      </w:pPr>
      <w:r>
        <w:t>A pre-sanitization version of the generation template (with real sample rows) exists in early Git history — treated as disclosed, not rewritten.</w:t>
      </w:r>
    </w:p>
    <w:p>
      <w:pPr>
        <w:pStyle w:val="Heading1"/>
      </w:pPr>
      <w:r>
        <w:t>41. Future Enhancements</w:t>
      </w:r>
    </w:p>
    <w:p>
      <w:pPr>
        <w:pStyle w:val="ListBullet"/>
      </w:pPr>
      <w:r>
        <w:t>Validated Windows PyInstaller packaging.</w:t>
      </w:r>
    </w:p>
    <w:p>
      <w:pPr>
        <w:pStyle w:val="ListBullet"/>
      </w:pPr>
      <w:r>
        <w:t>Optional authenticated admin mode.</w:t>
      </w:r>
    </w:p>
    <w:p>
      <w:pPr>
        <w:pStyle w:val="ListBullet"/>
      </w:pPr>
      <w:r>
        <w:t>Additional entity/cost-code masters as the business evolves.</w:t>
      </w:r>
    </w:p>
    <w:p>
      <w:pPr>
        <w:pStyle w:val="ListBullet"/>
      </w:pPr>
      <w:r>
        <w:t>Optional CI-native UI browser tests once reliably supported in CI.</w:t>
      </w:r>
    </w:p>
    <w:p>
      <w:pPr>
        <w:pStyle w:val="ListBullet"/>
      </w:pPr>
      <w:r>
        <w:t>Better operator onboarding: sample data, guided tours, import wizards.</w:t>
      </w:r>
    </w:p>
    <w:p>
      <w:pPr>
        <w:pStyle w:val="Heading1"/>
      </w:pPr>
      <w:r>
        <w:t>42. Operational Checklist</w:t>
      </w:r>
    </w:p>
    <w:p>
      <w:pPr>
        <w:pStyle w:val="ListBullet"/>
      </w:pPr>
      <w:r>
        <w:t>[ ] Masters present: data/masters/HubName.xlsx, Designation_Master.xlsx.</w:t>
      </w:r>
    </w:p>
    <w:p>
      <w:pPr>
        <w:pStyle w:val="ListBullet"/>
      </w:pPr>
      <w:r>
        <w:t>[ ] Template present: data/templates/Excel Generation.xlsx.</w:t>
      </w:r>
    </w:p>
    <w:p>
      <w:pPr>
        <w:pStyle w:val="ListBullet"/>
      </w:pPr>
      <w:r>
        <w:t>[ ] Health page: no ERROR cards; OCR backend OK.</w:t>
      </w:r>
    </w:p>
    <w:p>
      <w:pPr>
        <w:pStyle w:val="ListBullet"/>
      </w:pPr>
      <w:r>
        <w:t>[ ] Safety flags off in .env (or no .env).</w:t>
      </w:r>
    </w:p>
    <w:p>
      <w:pPr>
        <w:pStyle w:val="ListBullet"/>
      </w:pPr>
      <w:r>
        <w:t>[ ] Facility dropdown searches the complete master.</w:t>
      </w:r>
    </w:p>
    <w:p>
      <w:pPr>
        <w:pStyle w:val="ListBullet"/>
      </w:pPr>
      <w:r>
        <w:t>[ ] Copy Details produces the six TAB-separated fields.</w:t>
      </w:r>
    </w:p>
    <w:p>
      <w:pPr>
        <w:pStyle w:val="ListBullet"/>
      </w:pPr>
      <w:r>
        <w:t>[ ] Approved candidates generate the OB + Mail workbook.</w:t>
      </w:r>
    </w:p>
    <w:p>
      <w:pPr>
        <w:pStyle w:val="ListBullet"/>
      </w:pPr>
      <w:r>
        <w:t>[ ] Daily backup created from Backup page.</w:t>
      </w:r>
    </w:p>
    <w:p>
      <w:pPr>
        <w:pStyle w:val="Heading1"/>
      </w:pPr>
      <w:r>
        <w:t>43. Final Handover Notes</w:t>
      </w:r>
    </w:p>
    <w:p>
      <w:r>
        <w:t>This project is handed off in a documented, CI-ready state. Final tag teamhr-final-v1.0.0 is pushed to GitHub; origin/master is synchronized; the working tree is clean; the full test suite is green; a clean Windows source release (zip) has been validated with a fresh-install smoke test that has no dependency on the retired development VM. Begin with docs/FINAL_HANDOFF.md, then docs/WINDOWS_QUICK_START.md.</w:t>
      </w:r>
    </w:p>
    <w:p>
      <w:r>
        <w:br w:type="page"/>
      </w:r>
    </w:p>
    <w:p>
      <w:pPr>
        <w:pStyle w:val="Heading1"/>
      </w:pPr>
      <w:r>
        <w:t>Appendix A — API / Route Surface</w:t>
      </w:r>
    </w:p>
    <w:p>
      <w:r>
        <w:t>Grouped route inventory (all served by app/main.py). Page routes render Jinja2 templates; /api routes return JSON.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20"/>
              </w:rPr>
              <w:t>Group</w:t>
            </w:r>
          </w:p>
        </w:tc>
        <w:tc>
          <w:tcPr>
            <w:tcW w:type="dxa" w:w="4320"/>
          </w:tcPr>
          <w:p>
            <w:pPr/>
            <w:r>
              <w:rPr>
                <w:b/>
                <w:sz w:val="20"/>
              </w:rPr>
              <w:t>Representative routes</w:t>
            </w:r>
          </w:p>
        </w:tc>
      </w:tr>
      <w:tr>
        <w:tc>
          <w:tcPr>
            <w:tcW w:type="dxa" w:w="4320"/>
          </w:tcPr>
          <w:p>
            <w:pPr/>
            <w:r>
              <w:rPr>
                <w:sz w:val="20"/>
              </w:rPr>
              <w:t>Pages</w:t>
            </w:r>
          </w:p>
        </w:tc>
        <w:tc>
          <w:tcPr>
            <w:tcW w:type="dxa" w:w="4320"/>
          </w:tcPr>
          <w:p>
            <w:pPr/>
            <w:r>
              <w:rPr>
                <w:sz w:val="20"/>
              </w:rPr>
              <w:t>/, /smart-upload, /manual-entry, /candidates, /candidates/{id}, /batch-review, /batches/{id}, /pipeline, /data-quality, /reports, /settings, /backups, /health, /release, /admin/master-data, /validation, /uat, /generated-files, /portal, /live-upload, /debug/ocr</w:t>
            </w:r>
          </w:p>
        </w:tc>
      </w:tr>
      <w:tr>
        <w:tc>
          <w:tcPr>
            <w:tcW w:type="dxa" w:w="4320"/>
          </w:tcPr>
          <w:p>
            <w:pPr/>
            <w:r>
              <w:rPr>
                <w:sz w:val="20"/>
              </w:rPr>
              <w:t>Candidate APIs</w:t>
            </w:r>
          </w:p>
        </w:tc>
        <w:tc>
          <w:tcPr>
            <w:tcW w:type="dxa" w:w="4320"/>
          </w:tcPr>
          <w:p>
            <w:pPr/>
            <w:r>
              <w:rPr>
                <w:sz w:val="20"/>
              </w:rPr>
              <w:t>POST /api/save-draft, /api/confirm-candidate, /api/check-duplicate, /api/edit-candidate/{id}, /api/candidates/{id}/approve, /api/candidates/{id}/mark-review, /api/candidates/bulk-action, /api/drafts, /api/drafts/discard</w:t>
            </w:r>
          </w:p>
        </w:tc>
      </w:tr>
      <w:tr>
        <w:tc>
          <w:tcPr>
            <w:tcW w:type="dxa" w:w="4320"/>
          </w:tcPr>
          <w:p>
            <w:pPr/>
            <w:r>
              <w:rPr>
                <w:sz w:val="20"/>
              </w:rPr>
              <w:t>OCR / upload</w:t>
            </w:r>
          </w:p>
        </w:tc>
        <w:tc>
          <w:tcPr>
            <w:tcW w:type="dxa" w:w="4320"/>
          </w:tcPr>
          <w:p>
            <w:pPr/>
            <w:r>
              <w:rPr>
                <w:sz w:val="20"/>
              </w:rPr>
              <w:t>POST /api/smart-extract, /api/manual-ocr-extract, /api/upload-document, /api/documents, /api/evidence-score, /api/debug/ocr-annotate</w:t>
            </w:r>
          </w:p>
        </w:tc>
      </w:tr>
      <w:tr>
        <w:tc>
          <w:tcPr>
            <w:tcW w:type="dxa" w:w="4320"/>
          </w:tcPr>
          <w:p>
            <w:pPr/>
            <w:r>
              <w:rPr>
                <w:sz w:val="20"/>
              </w:rPr>
              <w:t>Masters</w:t>
            </w:r>
          </w:p>
        </w:tc>
        <w:tc>
          <w:tcPr>
            <w:tcW w:type="dxa" w:w="4320"/>
          </w:tcPr>
          <w:p>
            <w:pPr/>
            <w:r>
              <w:rPr>
                <w:sz w:val="20"/>
              </w:rPr>
              <w:t>GET /api/search-hubs, /api/location, /api/master-status, /api/reload-masters, /api/candidates/export-selected (PII-safe)</w:t>
            </w:r>
          </w:p>
        </w:tc>
      </w:tr>
      <w:tr>
        <w:tc>
          <w:tcPr>
            <w:tcW w:type="dxa" w:w="4320"/>
          </w:tcPr>
          <w:p>
            <w:pPr/>
            <w:r>
              <w:rPr>
                <w:sz w:val="20"/>
              </w:rPr>
              <w:t>Generation</w:t>
            </w:r>
          </w:p>
        </w:tc>
        <w:tc>
          <w:tcPr>
            <w:tcW w:type="dxa" w:w="4320"/>
          </w:tcPr>
          <w:p>
            <w:pPr/>
            <w:r>
              <w:rPr>
                <w:sz w:val="20"/>
              </w:rPr>
              <w:t>GET /api/generate-preview, POST /api/generate-excel, /api/generate-onboarding-pair, /api/generate-pairs, /api/generated, /api/generated-file/{id}/result|download</w:t>
            </w:r>
          </w:p>
        </w:tc>
      </w:tr>
      <w:tr>
        <w:tc>
          <w:tcPr>
            <w:tcW w:type="dxa" w:w="4320"/>
          </w:tcPr>
          <w:p>
            <w:pPr/>
            <w:r>
              <w:rPr>
                <w:sz w:val="20"/>
              </w:rPr>
              <w:t>Admin masters</w:t>
            </w:r>
          </w:p>
        </w:tc>
        <w:tc>
          <w:tcPr>
            <w:tcW w:type="dxa" w:w="4320"/>
          </w:tcPr>
          <w:p>
            <w:pPr/>
            <w:r>
              <w:rPr>
                <w:sz w:val="20"/>
              </w:rPr>
              <w:t>GET/POST /api/admin/* facilities, roles, history, export, import-preview, import-apply</w:t>
            </w:r>
          </w:p>
        </w:tc>
      </w:tr>
      <w:tr>
        <w:tc>
          <w:tcPr>
            <w:tcW w:type="dxa" w:w="4320"/>
          </w:tcPr>
          <w:p>
            <w:pPr/>
            <w:r>
              <w:rPr>
                <w:sz w:val="20"/>
              </w:rPr>
              <w:t>Backups</w:t>
            </w:r>
          </w:p>
        </w:tc>
        <w:tc>
          <w:tcPr>
            <w:tcW w:type="dxa" w:w="4320"/>
          </w:tcPr>
          <w:p>
            <w:pPr/>
            <w:r>
              <w:rPr>
                <w:sz w:val="20"/>
              </w:rPr>
              <w:t>POST /api/backups/create, /api/backups/verify, /api/backups/restore, /api/backups/open-folder</w:t>
            </w:r>
          </w:p>
        </w:tc>
      </w:tr>
      <w:tr>
        <w:tc>
          <w:tcPr>
            <w:tcW w:type="dxa" w:w="4320"/>
          </w:tcPr>
          <w:p>
            <w:pPr/>
            <w:r>
              <w:rPr>
                <w:sz w:val="20"/>
              </w:rPr>
              <w:t>Health / release</w:t>
            </w:r>
          </w:p>
        </w:tc>
        <w:tc>
          <w:tcPr>
            <w:tcW w:type="dxa" w:w="4320"/>
          </w:tcPr>
          <w:p>
            <w:pPr/>
            <w:r>
              <w:rPr>
                <w:sz w:val="20"/>
              </w:rPr>
              <w:t>GET /api/health (no secrets), /api/release/readiness</w:t>
            </w:r>
          </w:p>
        </w:tc>
      </w:tr>
      <w:tr>
        <w:tc>
          <w:tcPr>
            <w:tcW w:type="dxa" w:w="4320"/>
          </w:tcPr>
          <w:p>
            <w:pPr/>
            <w:r>
              <w:rPr>
                <w:sz w:val="20"/>
              </w:rPr>
              <w:t>Validation / UAT</w:t>
            </w:r>
          </w:p>
        </w:tc>
        <w:tc>
          <w:tcPr>
            <w:tcW w:type="dxa" w:w="4320"/>
          </w:tcPr>
          <w:p>
            <w:pPr/>
            <w:r>
              <w:rPr>
                <w:sz w:val="20"/>
              </w:rPr>
              <w:t>POST /api/validation/run, /api/validation/run-all, /api/validation/variants, /api/validation/export (PII-safe), POST /api/uat/run/start, /api/uat/result</w:t>
            </w:r>
          </w:p>
        </w:tc>
      </w:tr>
      <w:tr>
        <w:tc>
          <w:tcPr>
            <w:tcW w:type="dxa" w:w="4320"/>
          </w:tcPr>
          <w:p>
            <w:pPr/>
            <w:r>
              <w:rPr>
                <w:sz w:val="20"/>
              </w:rPr>
              <w:t>Portal / live upload</w:t>
            </w:r>
          </w:p>
        </w:tc>
        <w:tc>
          <w:tcPr>
            <w:tcW w:type="dxa" w:w="4320"/>
          </w:tcPr>
          <w:p>
            <w:pPr/>
            <w:r>
              <w:rPr>
                <w:sz w:val="20"/>
              </w:rPr>
              <w:t>GET /api/portal/*, POST /api/live-upload/confirm|submit (submit locked unless both safety flags)</w:t>
            </w:r>
          </w:p>
        </w:tc>
      </w:tr>
      <w:tr>
        <w:tc>
          <w:tcPr>
            <w:tcW w:type="dxa" w:w="4320"/>
          </w:tcPr>
          <w:p>
            <w:pPr/>
            <w:r>
              <w:rPr>
                <w:sz w:val="20"/>
              </w:rPr>
              <w:t>Ops / diagnostics</w:t>
            </w:r>
          </w:p>
        </w:tc>
        <w:tc>
          <w:tcPr>
            <w:tcW w:type="dxa" w:w="4320"/>
          </w:tcPr>
          <w:p>
            <w:pPr/>
            <w:r>
              <w:rPr>
                <w:sz w:val="20"/>
              </w:rPr>
              <w:t>/api/follow-ups*, /api/issues*, /api/communications*, /api/notifications*, /api/diagnostics/bundle|logs, /api/version</w:t>
            </w:r>
          </w:p>
        </w:tc>
      </w:tr>
    </w:tbl>
    <w:p/>
    <w:p>
      <w:r>
        <w:br w:type="page"/>
      </w:r>
    </w:p>
    <w:p>
      <w:pPr>
        <w:pStyle w:val="Heading1"/>
      </w:pPr>
      <w:r>
        <w:t>Appendix B — Database Schema Overview</w:t>
      </w:r>
    </w:p>
    <w:p>
      <w:r>
        <w:t>Single SQLite database (data/database/teamhr.db). Tables (representative):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20"/>
              </w:rPr>
              <w:t>Table</w:t>
            </w:r>
          </w:p>
        </w:tc>
        <w:tc>
          <w:tcPr>
            <w:tcW w:type="dxa" w:w="4320"/>
          </w:tcPr>
          <w:p>
            <w:pPr/>
            <w:r>
              <w:rPr>
                <w:b/>
                <w:sz w:val="20"/>
              </w:rPr>
              <w:t>Purpose</w:t>
            </w:r>
          </w:p>
        </w:tc>
      </w:tr>
      <w:tr>
        <w:tc>
          <w:tcPr>
            <w:tcW w:type="dxa" w:w="4320"/>
          </w:tcPr>
          <w:p>
            <w:pPr/>
            <w:r>
              <w:rPr>
                <w:sz w:val="20"/>
              </w:rPr>
              <w:t>candidates</w:t>
            </w:r>
          </w:p>
        </w:tc>
        <w:tc>
          <w:tcPr>
            <w:tcW w:type="dxa" w:w="4320"/>
          </w:tcPr>
          <w:p>
            <w:pPr/>
            <w:r>
              <w:rPr>
                <w:sz w:val="20"/>
              </w:rPr>
              <w:t>Core candidate records + status + portal status</w:t>
            </w:r>
          </w:p>
        </w:tc>
      </w:tr>
      <w:tr>
        <w:tc>
          <w:tcPr>
            <w:tcW w:type="dxa" w:w="4320"/>
          </w:tcPr>
          <w:p>
            <w:pPr/>
            <w:r>
              <w:rPr>
                <w:sz w:val="20"/>
              </w:rPr>
              <w:t>batches / batch_events</w:t>
            </w:r>
          </w:p>
        </w:tc>
        <w:tc>
          <w:tcPr>
            <w:tcW w:type="dxa" w:w="4320"/>
          </w:tcPr>
          <w:p>
            <w:pPr/>
            <w:r>
              <w:rPr>
                <w:sz w:val="20"/>
              </w:rPr>
              <w:t>Onboarding batches and their event timeline</w:t>
            </w:r>
          </w:p>
        </w:tc>
      </w:tr>
      <w:tr>
        <w:tc>
          <w:tcPr>
            <w:tcW w:type="dxa" w:w="4320"/>
          </w:tcPr>
          <w:p>
            <w:pPr/>
            <w:r>
              <w:rPr>
                <w:sz w:val="20"/>
              </w:rPr>
              <w:t>generated_files / generation_audit</w:t>
            </w:r>
          </w:p>
        </w:tc>
        <w:tc>
          <w:tcPr>
            <w:tcW w:type="dxa" w:w="4320"/>
          </w:tcPr>
          <w:p>
            <w:pPr/>
            <w:r>
              <w:rPr>
                <w:sz w:val="20"/>
              </w:rPr>
              <w:t>Generated workbooks and audit trail</w:t>
            </w:r>
          </w:p>
        </w:tc>
      </w:tr>
      <w:tr>
        <w:tc>
          <w:tcPr>
            <w:tcW w:type="dxa" w:w="4320"/>
          </w:tcPr>
          <w:p>
            <w:pPr/>
            <w:r>
              <w:rPr>
                <w:sz w:val="20"/>
              </w:rPr>
              <w:t>daily_master</w:t>
            </w:r>
          </w:p>
        </w:tc>
        <w:tc>
          <w:tcPr>
            <w:tcW w:type="dxa" w:w="4320"/>
          </w:tcPr>
          <w:p>
            <w:pPr/>
            <w:r>
              <w:rPr>
                <w:sz w:val="20"/>
              </w:rPr>
              <w:t>Daily operational master (masked Aadhaar)</w:t>
            </w:r>
          </w:p>
        </w:tc>
      </w:tr>
      <w:tr>
        <w:tc>
          <w:tcPr>
            <w:tcW w:type="dxa" w:w="4320"/>
          </w:tcPr>
          <w:p>
            <w:pPr/>
            <w:r>
              <w:rPr>
                <w:sz w:val="20"/>
              </w:rPr>
              <w:t>documents</w:t>
            </w:r>
          </w:p>
        </w:tc>
        <w:tc>
          <w:tcPr>
            <w:tcW w:type="dxa" w:w="4320"/>
          </w:tcPr>
          <w:p>
            <w:pPr/>
            <w:r>
              <w:rPr>
                <w:sz w:val="20"/>
              </w:rPr>
              <w:t>Uploaded document metadata (not content)</w:t>
            </w:r>
          </w:p>
        </w:tc>
      </w:tr>
      <w:tr>
        <w:tc>
          <w:tcPr>
            <w:tcW w:type="dxa" w:w="4320"/>
          </w:tcPr>
          <w:p>
            <w:pPr/>
            <w:r>
              <w:rPr>
                <w:sz w:val="20"/>
              </w:rPr>
              <w:t>candidate_events / candidate_edit_history</w:t>
            </w:r>
          </w:p>
        </w:tc>
        <w:tc>
          <w:tcPr>
            <w:tcW w:type="dxa" w:w="4320"/>
          </w:tcPr>
          <w:p>
            <w:pPr/>
            <w:r>
              <w:rPr>
                <w:sz w:val="20"/>
              </w:rPr>
              <w:t>Per-candidate audit; sensitive values as 'updated' markers</w:t>
            </w:r>
          </w:p>
        </w:tc>
      </w:tr>
      <w:tr>
        <w:tc>
          <w:tcPr>
            <w:tcW w:type="dxa" w:w="4320"/>
          </w:tcPr>
          <w:p>
            <w:pPr/>
            <w:r>
              <w:rPr>
                <w:sz w:val="20"/>
              </w:rPr>
              <w:t>candidate_drafts</w:t>
            </w:r>
          </w:p>
        </w:tc>
        <w:tc>
          <w:tcPr>
            <w:tcW w:type="dxa" w:w="4320"/>
          </w:tcPr>
          <w:p>
            <w:pPr/>
            <w:r>
              <w:rPr>
                <w:sz w:val="20"/>
              </w:rPr>
              <w:t>Resume/Discard drafts for Smart Upload / Manual Entry</w:t>
            </w:r>
          </w:p>
        </w:tc>
      </w:tr>
      <w:tr>
        <w:tc>
          <w:tcPr>
            <w:tcW w:type="dxa" w:w="4320"/>
          </w:tcPr>
          <w:p>
            <w:pPr/>
            <w:r>
              <w:rPr>
                <w:sz w:val="20"/>
              </w:rPr>
              <w:t>master_facilities / master_roles / master_role_cost_codes / master_role_aliases</w:t>
            </w:r>
          </w:p>
        </w:tc>
        <w:tc>
          <w:tcPr>
            <w:tcW w:type="dxa" w:w="4320"/>
          </w:tcPr>
          <w:p>
            <w:pPr/>
            <w:r>
              <w:rPr>
                <w:sz w:val="20"/>
              </w:rPr>
              <w:t>Admin-managed master overrides</w:t>
            </w:r>
          </w:p>
        </w:tc>
      </w:tr>
      <w:tr>
        <w:tc>
          <w:tcPr>
            <w:tcW w:type="dxa" w:w="4320"/>
          </w:tcPr>
          <w:p>
            <w:pPr/>
            <w:r>
              <w:rPr>
                <w:sz w:val="20"/>
              </w:rPr>
              <w:t>master_change_history / master_load_history</w:t>
            </w:r>
          </w:p>
        </w:tc>
        <w:tc>
          <w:tcPr>
            <w:tcW w:type="dxa" w:w="4320"/>
          </w:tcPr>
          <w:p>
            <w:pPr/>
            <w:r>
              <w:rPr>
                <w:sz w:val="20"/>
              </w:rPr>
              <w:t>Master change + reload audit</w:t>
            </w:r>
          </w:p>
        </w:tc>
      </w:tr>
      <w:tr>
        <w:tc>
          <w:tcPr>
            <w:tcW w:type="dxa" w:w="4320"/>
          </w:tcPr>
          <w:p>
            <w:pPr/>
            <w:r>
              <w:rPr>
                <w:sz w:val="20"/>
              </w:rPr>
              <w:t>portal_uploads / portal_audit / live_uploads</w:t>
            </w:r>
          </w:p>
        </w:tc>
        <w:tc>
          <w:tcPr>
            <w:tcW w:type="dxa" w:w="4320"/>
          </w:tcPr>
          <w:p>
            <w:pPr/>
            <w:r>
              <w:rPr>
                <w:sz w:val="20"/>
              </w:rPr>
              <w:t>eSampark / live-upload tracking</w:t>
            </w:r>
          </w:p>
        </w:tc>
      </w:tr>
      <w:tr>
        <w:tc>
          <w:tcPr>
            <w:tcW w:type="dxa" w:w="4320"/>
          </w:tcPr>
          <w:p>
            <w:pPr/>
            <w:r>
              <w:rPr>
                <w:sz w:val="20"/>
              </w:rPr>
              <w:t>manual_validation_runs / uat_runs / uat_results</w:t>
            </w:r>
          </w:p>
        </w:tc>
        <w:tc>
          <w:tcPr>
            <w:tcW w:type="dxa" w:w="4320"/>
          </w:tcPr>
          <w:p>
            <w:pPr/>
            <w:r>
              <w:rPr>
                <w:sz w:val="20"/>
              </w:rPr>
              <w:t>Validation and UAT records</w:t>
            </w:r>
          </w:p>
        </w:tc>
      </w:tr>
      <w:tr>
        <w:tc>
          <w:tcPr>
            <w:tcW w:type="dxa" w:w="4320"/>
          </w:tcPr>
          <w:p>
            <w:pPr/>
            <w:r>
              <w:rPr>
                <w:sz w:val="20"/>
              </w:rPr>
              <w:t>follow_ups / issues / notifications / communication_outbox</w:t>
            </w:r>
          </w:p>
        </w:tc>
        <w:tc>
          <w:tcPr>
            <w:tcW w:type="dxa" w:w="4320"/>
          </w:tcPr>
          <w:p>
            <w:pPr/>
            <w:r>
              <w:rPr>
                <w:sz w:val="20"/>
              </w:rPr>
              <w:t>Ops surfaces</w:t>
            </w:r>
          </w:p>
        </w:tc>
      </w:tr>
      <w:tr>
        <w:tc>
          <w:tcPr>
            <w:tcW w:type="dxa" w:w="4320"/>
          </w:tcPr>
          <w:p>
            <w:pPr/>
            <w:r>
              <w:rPr>
                <w:sz w:val="20"/>
              </w:rPr>
              <w:t>system_events / saved_views</w:t>
            </w:r>
          </w:p>
        </w:tc>
        <w:tc>
          <w:tcPr>
            <w:tcW w:type="dxa" w:w="4320"/>
          </w:tcPr>
          <w:p>
            <w:pPr/>
            <w:r>
              <w:rPr>
                <w:sz w:val="20"/>
              </w:rPr>
              <w:t>System events and saved filter views</w:t>
            </w:r>
          </w:p>
        </w:tc>
      </w:tr>
    </w:tbl>
    <w:p/>
    <w:p>
      <w:r>
        <w:br w:type="page"/>
      </w:r>
    </w:p>
    <w:p>
      <w:pPr>
        <w:pStyle w:val="Heading1"/>
      </w:pPr>
      <w:r>
        <w:t>Appendix C — Environment Variables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20"/>
              </w:rPr>
              <w:t>Variable</w:t>
            </w:r>
          </w:p>
        </w:tc>
        <w:tc>
          <w:tcPr>
            <w:tcW w:type="dxa" w:w="2880"/>
          </w:tcPr>
          <w:p>
            <w:pPr/>
            <w:r>
              <w:rPr>
                <w:b/>
                <w:sz w:val="20"/>
              </w:rPr>
              <w:t>Default</w:t>
            </w:r>
          </w:p>
        </w:tc>
        <w:tc>
          <w:tcPr>
            <w:tcW w:type="dxa" w:w="2880"/>
          </w:tcPr>
          <w:p>
            <w:pPr/>
            <w:r>
              <w:rPr>
                <w:b/>
                <w:sz w:val="20"/>
              </w:rPr>
              <w:t>Purpose</w:t>
            </w:r>
          </w:p>
        </w:tc>
      </w:tr>
      <w:tr>
        <w:tc>
          <w:tcPr>
            <w:tcW w:type="dxa" w:w="2880"/>
          </w:tcPr>
          <w:p>
            <w:pPr/>
            <w:r>
              <w:rPr>
                <w:sz w:val="20"/>
              </w:rPr>
              <w:t>APP_ENV</w:t>
            </w:r>
          </w:p>
        </w:tc>
        <w:tc>
          <w:tcPr>
            <w:tcW w:type="dxa" w:w="2880"/>
          </w:tcPr>
          <w:p>
            <w:pPr/>
            <w:r>
              <w:rPr>
                <w:sz w:val="20"/>
              </w:rPr>
              <w:t>development</w:t>
            </w:r>
          </w:p>
        </w:tc>
        <w:tc>
          <w:tcPr>
            <w:tcW w:type="dxa" w:w="2880"/>
          </w:tcPr>
          <w:p>
            <w:pPr/>
            <w:r>
              <w:rPr>
                <w:sz w:val="20"/>
              </w:rPr>
              <w:t>development / test / production</w:t>
            </w:r>
          </w:p>
        </w:tc>
      </w:tr>
      <w:tr>
        <w:tc>
          <w:tcPr>
            <w:tcW w:type="dxa" w:w="2880"/>
          </w:tcPr>
          <w:p>
            <w:pPr/>
            <w:r>
              <w:rPr>
                <w:sz w:val="20"/>
              </w:rPr>
              <w:t>APP_HOST / APP_PORT</w:t>
            </w:r>
          </w:p>
        </w:tc>
        <w:tc>
          <w:tcPr>
            <w:tcW w:type="dxa" w:w="2880"/>
          </w:tcPr>
          <w:p>
            <w:pPr/>
            <w:r>
              <w:rPr>
                <w:sz w:val="20"/>
              </w:rPr>
              <w:t>127.0.0.1 / 8000</w:t>
            </w:r>
          </w:p>
        </w:tc>
        <w:tc>
          <w:tcPr>
            <w:tcW w:type="dxa" w:w="2880"/>
          </w:tcPr>
          <w:p>
            <w:pPr/>
            <w:r>
              <w:rPr>
                <w:sz w:val="20"/>
              </w:rPr>
              <w:t>Bind address and port</w:t>
            </w:r>
          </w:p>
        </w:tc>
      </w:tr>
      <w:tr>
        <w:tc>
          <w:tcPr>
            <w:tcW w:type="dxa" w:w="2880"/>
          </w:tcPr>
          <w:p>
            <w:pPr/>
            <w:r>
              <w:rPr>
                <w:sz w:val="20"/>
              </w:rPr>
              <w:t>SECRET_KEY</w:t>
            </w:r>
          </w:p>
        </w:tc>
        <w:tc>
          <w:tcPr>
            <w:tcW w:type="dxa" w:w="2880"/>
          </w:tcPr>
          <w:p>
            <w:pPr/>
            <w:r>
              <w:rPr>
                <w:sz w:val="20"/>
              </w:rPr>
              <w:t>change-me-to-a-real-secret</w:t>
            </w:r>
          </w:p>
        </w:tc>
        <w:tc>
          <w:tcPr>
            <w:tcW w:type="dxa" w:w="2880"/>
          </w:tcPr>
          <w:p>
            <w:pPr/>
            <w:r>
              <w:rPr>
                <w:sz w:val="20"/>
              </w:rPr>
              <w:t>Session/signing key — set a real value</w:t>
            </w:r>
          </w:p>
        </w:tc>
      </w:tr>
      <w:tr>
        <w:tc>
          <w:tcPr>
            <w:tcW w:type="dxa" w:w="2880"/>
          </w:tcPr>
          <w:p>
            <w:pPr/>
            <w:r>
              <w:rPr>
                <w:sz w:val="20"/>
              </w:rPr>
              <w:t>OUTPUT_DIR</w:t>
            </w:r>
          </w:p>
        </w:tc>
        <w:tc>
          <w:tcPr>
            <w:tcW w:type="dxa" w:w="2880"/>
          </w:tcPr>
          <w:p>
            <w:pPr/>
            <w:r>
              <w:rPr>
                <w:sz w:val="20"/>
              </w:rPr>
              <w:t>output</w:t>
            </w:r>
          </w:p>
        </w:tc>
        <w:tc>
          <w:tcPr>
            <w:tcW w:type="dxa" w:w="2880"/>
          </w:tcPr>
          <w:p>
            <w:pPr/>
            <w:r>
              <w:rPr>
                <w:sz w:val="20"/>
              </w:rPr>
              <w:t>Default output directory</w:t>
            </w:r>
          </w:p>
        </w:tc>
      </w:tr>
      <w:tr>
        <w:tc>
          <w:tcPr>
            <w:tcW w:type="dxa" w:w="2880"/>
          </w:tcPr>
          <w:p>
            <w:pPr/>
            <w:r>
              <w:rPr>
                <w:sz w:val="20"/>
              </w:rPr>
              <w:t>REAL_UPLOAD_ENABLED</w:t>
            </w:r>
          </w:p>
        </w:tc>
        <w:tc>
          <w:tcPr>
            <w:tcW w:type="dxa" w:w="2880"/>
          </w:tcPr>
          <w:p>
            <w:pPr/>
            <w:r>
              <w:rPr>
                <w:sz w:val="20"/>
              </w:rPr>
              <w:t>false</w:t>
            </w:r>
          </w:p>
        </w:tc>
        <w:tc>
          <w:tcPr>
            <w:tcW w:type="dxa" w:w="2880"/>
          </w:tcPr>
          <w:p>
            <w:pPr/>
            <w:r>
              <w:rPr>
                <w:sz w:val="20"/>
              </w:rPr>
              <w:t>Master switch for eSampark uploads</w:t>
            </w:r>
          </w:p>
        </w:tc>
      </w:tr>
      <w:tr>
        <w:tc>
          <w:tcPr>
            <w:tcW w:type="dxa" w:w="2880"/>
          </w:tcPr>
          <w:p>
            <w:pPr/>
            <w:r>
              <w:rPr>
                <w:sz w:val="20"/>
              </w:rPr>
              <w:t>ESAMPARK_LIVE_TEST_MODE</w:t>
            </w:r>
          </w:p>
        </w:tc>
        <w:tc>
          <w:tcPr>
            <w:tcW w:type="dxa" w:w="2880"/>
          </w:tcPr>
          <w:p>
            <w:pPr/>
            <w:r>
              <w:rPr>
                <w:sz w:val="20"/>
              </w:rPr>
              <w:t>false</w:t>
            </w:r>
          </w:p>
        </w:tc>
        <w:tc>
          <w:tcPr>
            <w:tcW w:type="dxa" w:w="2880"/>
          </w:tcPr>
          <w:p>
            <w:pPr/>
            <w:r>
              <w:rPr>
                <w:sz w:val="20"/>
              </w:rPr>
              <w:t>Live-test upload mode</w:t>
            </w:r>
          </w:p>
        </w:tc>
      </w:tr>
      <w:tr>
        <w:tc>
          <w:tcPr>
            <w:tcW w:type="dxa" w:w="2880"/>
          </w:tcPr>
          <w:p>
            <w:pPr/>
            <w:r>
              <w:rPr>
                <w:sz w:val="20"/>
              </w:rPr>
              <w:t>COMMUNICATION_ENABLED</w:t>
            </w:r>
          </w:p>
        </w:tc>
        <w:tc>
          <w:tcPr>
            <w:tcW w:type="dxa" w:w="2880"/>
          </w:tcPr>
          <w:p>
            <w:pPr/>
            <w:r>
              <w:rPr>
                <w:sz w:val="20"/>
              </w:rPr>
              <w:t>false</w:t>
            </w:r>
          </w:p>
        </w:tc>
        <w:tc>
          <w:tcPr>
            <w:tcW w:type="dxa" w:w="2880"/>
          </w:tcPr>
          <w:p>
            <w:pPr/>
            <w:r>
              <w:rPr>
                <w:sz w:val="20"/>
              </w:rPr>
              <w:t>Master switch for messaging</w:t>
            </w:r>
          </w:p>
        </w:tc>
      </w:tr>
      <w:tr>
        <w:tc>
          <w:tcPr>
            <w:tcW w:type="dxa" w:w="2880"/>
          </w:tcPr>
          <w:p>
            <w:pPr/>
            <w:r>
              <w:rPr>
                <w:sz w:val="20"/>
              </w:rPr>
              <w:t>EMAIL_ENABLED / WHATSAPP_ENABLED / SMS_ENABLED / VOICE_ENABLED</w:t>
            </w:r>
          </w:p>
        </w:tc>
        <w:tc>
          <w:tcPr>
            <w:tcW w:type="dxa" w:w="2880"/>
          </w:tcPr>
          <w:p>
            <w:pPr/>
            <w:r>
              <w:rPr>
                <w:sz w:val="20"/>
              </w:rPr>
              <w:t>false</w:t>
            </w:r>
          </w:p>
        </w:tc>
        <w:tc>
          <w:tcPr>
            <w:tcW w:type="dxa" w:w="2880"/>
          </w:tcPr>
          <w:p>
            <w:pPr/>
            <w:r>
              <w:rPr>
                <w:sz w:val="20"/>
              </w:rPr>
              <w:t>Per-channel switches</w:t>
            </w:r>
          </w:p>
        </w:tc>
      </w:tr>
      <w:tr>
        <w:tc>
          <w:tcPr>
            <w:tcW w:type="dxa" w:w="2880"/>
          </w:tcPr>
          <w:p>
            <w:pPr/>
            <w:r>
              <w:rPr>
                <w:sz w:val="20"/>
              </w:rPr>
              <w:t>ADMIN_FEATURE_ENABLED</w:t>
            </w:r>
          </w:p>
        </w:tc>
        <w:tc>
          <w:tcPr>
            <w:tcW w:type="dxa" w:w="2880"/>
          </w:tcPr>
          <w:p>
            <w:pPr/>
            <w:r>
              <w:rPr>
                <w:sz w:val="20"/>
              </w:rPr>
              <w:t>true</w:t>
            </w:r>
          </w:p>
        </w:tc>
        <w:tc>
          <w:tcPr>
            <w:tcW w:type="dxa" w:w="2880"/>
          </w:tcPr>
          <w:p>
            <w:pPr/>
            <w:r>
              <w:rPr>
                <w:sz w:val="20"/>
              </w:rPr>
              <w:t>Admin master management</w:t>
            </w:r>
          </w:p>
        </w:tc>
      </w:tr>
      <w:tr>
        <w:tc>
          <w:tcPr>
            <w:tcW w:type="dxa" w:w="2880"/>
          </w:tcPr>
          <w:p>
            <w:pPr/>
            <w:r>
              <w:rPr>
                <w:sz w:val="20"/>
              </w:rPr>
              <w:t>DEMO_MODE</w:t>
            </w:r>
          </w:p>
        </w:tc>
        <w:tc>
          <w:tcPr>
            <w:tcW w:type="dxa" w:w="2880"/>
          </w:tcPr>
          <w:p>
            <w:pPr/>
            <w:r>
              <w:rPr>
                <w:sz w:val="20"/>
              </w:rPr>
              <w:t>false</w:t>
            </w:r>
          </w:p>
        </w:tc>
        <w:tc>
          <w:tcPr>
            <w:tcW w:type="dxa" w:w="2880"/>
          </w:tcPr>
          <w:p>
            <w:pPr/>
            <w:r>
              <w:rPr>
                <w:sz w:val="20"/>
              </w:rPr>
              <w:t>Demo mode (mock data)</w:t>
            </w:r>
          </w:p>
        </w:tc>
      </w:tr>
      <w:tr>
        <w:tc>
          <w:tcPr>
            <w:tcW w:type="dxa" w:w="2880"/>
          </w:tcPr>
          <w:p>
            <w:pPr/>
            <w:r>
              <w:rPr>
                <w:sz w:val="20"/>
              </w:rPr>
              <w:t>OCR_DEBUG_VIEW</w:t>
            </w:r>
          </w:p>
        </w:tc>
        <w:tc>
          <w:tcPr>
            <w:tcW w:type="dxa" w:w="2880"/>
          </w:tcPr>
          <w:p>
            <w:pPr/>
            <w:r>
              <w:rPr>
                <w:sz w:val="20"/>
              </w:rPr>
              <w:t>false</w:t>
            </w:r>
          </w:p>
        </w:tc>
        <w:tc>
          <w:tcPr>
            <w:tcW w:type="dxa" w:w="2880"/>
          </w:tcPr>
          <w:p>
            <w:pPr/>
            <w:r>
              <w:rPr>
                <w:sz w:val="20"/>
              </w:rPr>
              <w:t>OCR debug overlay</w:t>
            </w:r>
          </w:p>
        </w:tc>
      </w:tr>
      <w:tr>
        <w:tc>
          <w:tcPr>
            <w:tcW w:type="dxa" w:w="2880"/>
          </w:tcPr>
          <w:p>
            <w:pPr/>
            <w:r>
              <w:rPr>
                <w:sz w:val="20"/>
              </w:rPr>
              <w:t>GUPSHUP_API_KEY / GUPSHUP_APP_NAME</w:t>
            </w:r>
          </w:p>
        </w:tc>
        <w:tc>
          <w:tcPr>
            <w:tcW w:type="dxa" w:w="2880"/>
          </w:tcPr>
          <w:p>
            <w:pPr/>
            <w:r>
              <w:rPr>
                <w:sz w:val="20"/>
              </w:rPr>
              <w:t>placeholder</w:t>
            </w:r>
          </w:p>
        </w:tc>
        <w:tc>
          <w:tcPr>
            <w:tcW w:type="dxa" w:w="2880"/>
          </w:tcPr>
          <w:p>
            <w:pPr/>
            <w:r>
              <w:rPr>
                <w:sz w:val="20"/>
              </w:rPr>
              <w:t>WhatsApp/SMS provider (disabled)</w:t>
            </w:r>
          </w:p>
        </w:tc>
      </w:tr>
      <w:tr>
        <w:tc>
          <w:tcPr>
            <w:tcW w:type="dxa" w:w="2880"/>
          </w:tcPr>
          <w:p>
            <w:pPr/>
            <w:r>
              <w:rPr>
                <w:sz w:val="20"/>
              </w:rPr>
              <w:t>SMTP_HOST / SMTP_PORT / SMTP_USERNAME / SMTP_PASSWORD / EMAIL_FROM</w:t>
            </w:r>
          </w:p>
        </w:tc>
        <w:tc>
          <w:tcPr>
            <w:tcW w:type="dxa" w:w="2880"/>
          </w:tcPr>
          <w:p>
            <w:pPr/>
            <w:r>
              <w:rPr>
                <w:sz w:val="20"/>
              </w:rPr>
              <w:t>placeholder</w:t>
            </w:r>
          </w:p>
        </w:tc>
        <w:tc>
          <w:tcPr>
            <w:tcW w:type="dxa" w:w="2880"/>
          </w:tcPr>
          <w:p>
            <w:pPr/>
            <w:r>
              <w:rPr>
                <w:sz w:val="20"/>
              </w:rPr>
              <w:t>Email provider (disabled)</w:t>
            </w:r>
          </w:p>
        </w:tc>
      </w:tr>
    </w:tbl>
    <w:p/>
    <w:p>
      <w:r>
        <w:t>Credentials are read from .env only, never from source code, the database, logs, or generated files.</w:t>
      </w:r>
    </w:p>
    <w:p>
      <w:r>
        <w:br w:type="page"/>
      </w:r>
    </w:p>
    <w:p>
      <w:pPr>
        <w:pStyle w:val="Heading1"/>
      </w:pPr>
      <w:r>
        <w:t>Appendix D — Candidate Fields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20"/>
              </w:rPr>
              <w:t>Field</w:t>
            </w:r>
          </w:p>
        </w:tc>
        <w:tc>
          <w:tcPr>
            <w:tcW w:type="dxa" w:w="2880"/>
          </w:tcPr>
          <w:p>
            <w:pPr/>
            <w:r>
              <w:rPr>
                <w:b/>
                <w:sz w:val="20"/>
              </w:rPr>
              <w:t>Source</w:t>
            </w:r>
          </w:p>
        </w:tc>
        <w:tc>
          <w:tcPr>
            <w:tcW w:type="dxa" w:w="2880"/>
          </w:tcPr>
          <w:p>
            <w:pPr/>
            <w:r>
              <w:rPr>
                <w:b/>
                <w:sz w:val="20"/>
              </w:rPr>
              <w:t>Validation / notes</w:t>
            </w:r>
          </w:p>
        </w:tc>
      </w:tr>
      <w:tr>
        <w:tc>
          <w:tcPr>
            <w:tcW w:type="dxa" w:w="2880"/>
          </w:tcPr>
          <w:p>
            <w:pPr/>
            <w:r>
              <w:rPr>
                <w:sz w:val="20"/>
              </w:rPr>
              <w:t>Name</w:t>
            </w:r>
          </w:p>
        </w:tc>
        <w:tc>
          <w:tcPr>
            <w:tcW w:type="dxa" w:w="2880"/>
          </w:tcPr>
          <w:p>
            <w:pPr/>
            <w:r>
              <w:rPr>
                <w:sz w:val="20"/>
              </w:rPr>
              <w:t>OCR / manual</w:t>
            </w:r>
          </w:p>
        </w:tc>
        <w:tc>
          <w:tcPr>
            <w:tcW w:type="dxa" w:w="2880"/>
          </w:tcPr>
          <w:p>
            <w:pPr/>
            <w:r>
              <w:rPr>
                <w:sz w:val="20"/>
              </w:rPr>
              <w:t>Required for generation</w:t>
            </w:r>
          </w:p>
        </w:tc>
      </w:tr>
      <w:tr>
        <w:tc>
          <w:tcPr>
            <w:tcW w:type="dxa" w:w="2880"/>
          </w:tcPr>
          <w:p>
            <w:pPr/>
            <w:r>
              <w:rPr>
                <w:sz w:val="20"/>
              </w:rPr>
              <w:t>Mobile</w:t>
            </w:r>
          </w:p>
        </w:tc>
        <w:tc>
          <w:tcPr>
            <w:tcW w:type="dxa" w:w="2880"/>
          </w:tcPr>
          <w:p>
            <w:pPr/>
            <w:r>
              <w:rPr>
                <w:sz w:val="20"/>
              </w:rPr>
              <w:t>OCR / manual</w:t>
            </w:r>
          </w:p>
        </w:tc>
        <w:tc>
          <w:tcPr>
            <w:tcW w:type="dxa" w:w="2880"/>
          </w:tcPr>
          <w:p>
            <w:pPr/>
            <w:r>
              <w:rPr>
                <w:sz w:val="20"/>
              </w:rPr>
              <w:t>Validated; duplicate detection across DB</w:t>
            </w:r>
          </w:p>
        </w:tc>
      </w:tr>
      <w:tr>
        <w:tc>
          <w:tcPr>
            <w:tcW w:type="dxa" w:w="2880"/>
          </w:tcPr>
          <w:p>
            <w:pPr/>
            <w:r>
              <w:rPr>
                <w:sz w:val="20"/>
              </w:rPr>
              <w:t>DOB</w:t>
            </w:r>
          </w:p>
        </w:tc>
        <w:tc>
          <w:tcPr>
            <w:tcW w:type="dxa" w:w="2880"/>
          </w:tcPr>
          <w:p>
            <w:pPr/>
            <w:r>
              <w:rPr>
                <w:sz w:val="20"/>
              </w:rPr>
              <w:t>OCR (DOB-labelled only)</w:t>
            </w:r>
          </w:p>
        </w:tc>
        <w:tc>
          <w:tcPr>
            <w:tcW w:type="dxa" w:w="2880"/>
          </w:tcPr>
          <w:p>
            <w:pPr/>
            <w:r>
              <w:rPr>
                <w:sz w:val="20"/>
              </w:rPr>
              <w:t>Issue Date never used; threshold 80 for auto-select; DD/MM/YYYY display</w:t>
            </w:r>
          </w:p>
        </w:tc>
      </w:tr>
      <w:tr>
        <w:tc>
          <w:tcPr>
            <w:tcW w:type="dxa" w:w="2880"/>
          </w:tcPr>
          <w:p>
            <w:pPr/>
            <w:r>
              <w:rPr>
                <w:sz w:val="20"/>
              </w:rPr>
              <w:t>Gender</w:t>
            </w:r>
          </w:p>
        </w:tc>
        <w:tc>
          <w:tcPr>
            <w:tcW w:type="dxa" w:w="2880"/>
          </w:tcPr>
          <w:p>
            <w:pPr/>
            <w:r>
              <w:rPr>
                <w:sz w:val="20"/>
              </w:rPr>
              <w:t>OCR</w:t>
            </w:r>
          </w:p>
        </w:tc>
        <w:tc>
          <w:tcPr>
            <w:tcW w:type="dxa" w:w="2880"/>
          </w:tcPr>
          <w:p>
            <w:pPr/>
            <w:r>
              <w:rPr>
                <w:sz w:val="20"/>
              </w:rPr>
              <w:t>Male / Female / Transgender only</w:t>
            </w:r>
          </w:p>
        </w:tc>
      </w:tr>
      <w:tr>
        <w:tc>
          <w:tcPr>
            <w:tcW w:type="dxa" w:w="2880"/>
          </w:tcPr>
          <w:p>
            <w:pPr/>
            <w:r>
              <w:rPr>
                <w:sz w:val="20"/>
              </w:rPr>
              <w:t>Aadhaar</w:t>
            </w:r>
          </w:p>
        </w:tc>
        <w:tc>
          <w:tcPr>
            <w:tcW w:type="dxa" w:w="2880"/>
          </w:tcPr>
          <w:p>
            <w:pPr/>
            <w:r>
              <w:rPr>
                <w:sz w:val="20"/>
              </w:rPr>
              <w:t>OCR</w:t>
            </w:r>
          </w:p>
        </w:tc>
        <w:tc>
          <w:tcPr>
            <w:tcW w:type="dxa" w:w="2880"/>
          </w:tcPr>
          <w:p>
            <w:pPr/>
            <w:r>
              <w:rPr>
                <w:sz w:val="20"/>
              </w:rPr>
              <w:t>Exactly 12 digits; full value only on detail page + Mail Format</w:t>
            </w:r>
          </w:p>
        </w:tc>
      </w:tr>
      <w:tr>
        <w:tc>
          <w:tcPr>
            <w:tcW w:type="dxa" w:w="2880"/>
          </w:tcPr>
          <w:p>
            <w:pPr/>
            <w:r>
              <w:rPr>
                <w:sz w:val="20"/>
              </w:rPr>
              <w:t>Father Name</w:t>
            </w:r>
          </w:p>
        </w:tc>
        <w:tc>
          <w:tcPr>
            <w:tcW w:type="dxa" w:w="2880"/>
          </w:tcPr>
          <w:p>
            <w:pPr/>
            <w:r>
              <w:rPr>
                <w:sz w:val="20"/>
              </w:rPr>
              <w:t>OCR</w:t>
            </w:r>
          </w:p>
        </w:tc>
        <w:tc>
          <w:tcPr>
            <w:tcW w:type="dxa" w:w="2880"/>
          </w:tcPr>
          <w:p>
            <w:pPr/>
            <w:r>
              <w:rPr>
                <w:sz w:val="20"/>
              </w:rPr>
              <w:t>Relation marker stripped; blank allowed</w:t>
            </w:r>
          </w:p>
        </w:tc>
      </w:tr>
      <w:tr>
        <w:tc>
          <w:tcPr>
            <w:tcW w:type="dxa" w:w="2880"/>
          </w:tcPr>
          <w:p>
            <w:pPr/>
            <w:r>
              <w:rPr>
                <w:sz w:val="20"/>
              </w:rPr>
              <w:t>Address</w:t>
            </w:r>
          </w:p>
        </w:tc>
        <w:tc>
          <w:tcPr>
            <w:tcW w:type="dxa" w:w="2880"/>
          </w:tcPr>
          <w:p>
            <w:pPr/>
            <w:r>
              <w:rPr>
                <w:sz w:val="20"/>
              </w:rPr>
              <w:t>OCR</w:t>
            </w:r>
          </w:p>
        </w:tc>
        <w:tc>
          <w:tcPr>
            <w:tcW w:type="dxa" w:w="2880"/>
          </w:tcPr>
          <w:p>
            <w:pPr/>
            <w:r>
              <w:rPr>
                <w:sz w:val="20"/>
              </w:rPr>
              <w:t>Postal boundary at PIN; collapsed for Copy Details</w:t>
            </w:r>
          </w:p>
        </w:tc>
      </w:tr>
      <w:tr>
        <w:tc>
          <w:tcPr>
            <w:tcW w:type="dxa" w:w="2880"/>
          </w:tcPr>
          <w:p>
            <w:pPr/>
            <w:r>
              <w:rPr>
                <w:sz w:val="20"/>
              </w:rPr>
              <w:t>PIN</w:t>
            </w:r>
          </w:p>
        </w:tc>
        <w:tc>
          <w:tcPr>
            <w:tcW w:type="dxa" w:w="2880"/>
          </w:tcPr>
          <w:p>
            <w:pPr/>
            <w:r>
              <w:rPr>
                <w:sz w:val="20"/>
              </w:rPr>
              <w:t>OCR</w:t>
            </w:r>
          </w:p>
        </w:tc>
        <w:tc>
          <w:tcPr>
            <w:tcW w:type="dxa" w:w="2880"/>
          </w:tcPr>
          <w:p>
            <w:pPr/>
            <w:r>
              <w:rPr>
                <w:sz w:val="20"/>
              </w:rPr>
              <w:t>Exactly six digits, text</w:t>
            </w:r>
          </w:p>
        </w:tc>
      </w:tr>
      <w:tr>
        <w:tc>
          <w:tcPr>
            <w:tcW w:type="dxa" w:w="2880"/>
          </w:tcPr>
          <w:p>
            <w:pPr/>
            <w:r>
              <w:rPr>
                <w:sz w:val="20"/>
              </w:rPr>
              <w:t>Facility</w:t>
            </w:r>
          </w:p>
        </w:tc>
        <w:tc>
          <w:tcPr>
            <w:tcW w:type="dxa" w:w="2880"/>
          </w:tcPr>
          <w:p>
            <w:pPr/>
            <w:r>
              <w:rPr>
                <w:sz w:val="20"/>
              </w:rPr>
              <w:t>Master + manual</w:t>
            </w:r>
          </w:p>
        </w:tc>
        <w:tc>
          <w:tcPr>
            <w:tcW w:type="dxa" w:w="2880"/>
          </w:tcPr>
          <w:p>
            <w:pPr/>
            <w:r>
              <w:rPr>
                <w:sz w:val="20"/>
              </w:rPr>
              <w:t>Overrides OCR LM/FM inference</w:t>
            </w:r>
          </w:p>
        </w:tc>
      </w:tr>
      <w:tr>
        <w:tc>
          <w:tcPr>
            <w:tcW w:type="dxa" w:w="2880"/>
          </w:tcPr>
          <w:p>
            <w:pPr/>
            <w:r>
              <w:rPr>
                <w:sz w:val="20"/>
              </w:rPr>
              <w:t>Location</w:t>
            </w:r>
          </w:p>
        </w:tc>
        <w:tc>
          <w:tcPr>
            <w:tcW w:type="dxa" w:w="2880"/>
          </w:tcPr>
          <w:p>
            <w:pPr/>
            <w:r>
              <w:rPr>
                <w:sz w:val="20"/>
              </w:rPr>
              <w:t>Derived from facility</w:t>
            </w:r>
          </w:p>
        </w:tc>
        <w:tc>
          <w:tcPr>
            <w:tcW w:type="dxa" w:w="2880"/>
          </w:tcPr>
          <w:p>
            <w:pPr/>
            <w:r>
              <w:rPr>
                <w:sz w:val="20"/>
              </w:rPr>
              <w:t>Master LOCATION column</w:t>
            </w:r>
          </w:p>
        </w:tc>
      </w:tr>
      <w:tr>
        <w:tc>
          <w:tcPr>
            <w:tcW w:type="dxa" w:w="2880"/>
          </w:tcPr>
          <w:p>
            <w:pPr/>
            <w:r>
              <w:rPr>
                <w:sz w:val="20"/>
              </w:rPr>
              <w:t>Role</w:t>
            </w:r>
          </w:p>
        </w:tc>
        <w:tc>
          <w:tcPr>
            <w:tcW w:type="dxa" w:w="2880"/>
          </w:tcPr>
          <w:p>
            <w:pPr/>
            <w:r>
              <w:rPr>
                <w:sz w:val="20"/>
              </w:rPr>
              <w:t>Master + manual</w:t>
            </w:r>
          </w:p>
        </w:tc>
        <w:tc>
          <w:tcPr>
            <w:tcW w:type="dxa" w:w="2880"/>
          </w:tcPr>
          <w:p>
            <w:pPr/>
            <w:r>
              <w:rPr>
                <w:sz w:val="20"/>
              </w:rPr>
              <w:t>Official designation per cost code; no Prexo under 8751</w:t>
            </w:r>
          </w:p>
        </w:tc>
      </w:tr>
      <w:tr>
        <w:tc>
          <w:tcPr>
            <w:tcW w:type="dxa" w:w="2880"/>
          </w:tcPr>
          <w:p>
            <w:pPr/>
            <w:r>
              <w:rPr>
                <w:sz w:val="20"/>
              </w:rPr>
              <w:t>Salary</w:t>
            </w:r>
          </w:p>
        </w:tc>
        <w:tc>
          <w:tcPr>
            <w:tcW w:type="dxa" w:w="2880"/>
          </w:tcPr>
          <w:p>
            <w:pPr/>
            <w:r>
              <w:rPr>
                <w:sz w:val="20"/>
              </w:rPr>
              <w:t>OCR / manual</w:t>
            </w:r>
          </w:p>
        </w:tc>
        <w:tc>
          <w:tcPr>
            <w:tcW w:type="dxa" w:w="2880"/>
          </w:tcPr>
          <w:p>
            <w:pPr/>
            <w:r>
              <w:rPr>
                <w:sz w:val="20"/>
              </w:rPr>
              <w:t>18k → 18000, 18.5k → 18500, 30k → 30000</w:t>
            </w:r>
          </w:p>
        </w:tc>
      </w:tr>
      <w:tr>
        <w:tc>
          <w:tcPr>
            <w:tcW w:type="dxa" w:w="2880"/>
          </w:tcPr>
          <w:p>
            <w:pPr/>
            <w:r>
              <w:rPr>
                <w:sz w:val="20"/>
              </w:rPr>
              <w:t>DOJ</w:t>
            </w:r>
          </w:p>
        </w:tc>
        <w:tc>
          <w:tcPr>
            <w:tcW w:type="dxa" w:w="2880"/>
          </w:tcPr>
          <w:p>
            <w:pPr/>
            <w:r>
              <w:rPr>
                <w:sz w:val="20"/>
              </w:rPr>
              <w:t>Manual</w:t>
            </w:r>
          </w:p>
        </w:tc>
        <w:tc>
          <w:tcPr>
            <w:tcW w:type="dxa" w:w="2880"/>
          </w:tcPr>
          <w:p>
            <w:pPr/>
            <w:r>
              <w:rPr>
                <w:sz w:val="20"/>
              </w:rPr>
              <w:t>Parsed to YYYY-MM-DD</w:t>
            </w:r>
          </w:p>
        </w:tc>
      </w:tr>
      <w:tr>
        <w:tc>
          <w:tcPr>
            <w:tcW w:type="dxa" w:w="2880"/>
          </w:tcPr>
          <w:p>
            <w:pPr/>
            <w:r>
              <w:rPr>
                <w:sz w:val="20"/>
              </w:rPr>
              <w:t>Cost Code</w:t>
            </w:r>
          </w:p>
        </w:tc>
        <w:tc>
          <w:tcPr>
            <w:tcW w:type="dxa" w:w="2880"/>
          </w:tcPr>
          <w:p>
            <w:pPr/>
            <w:r>
              <w:rPr>
                <w:sz w:val="20"/>
              </w:rPr>
              <w:t>Derived from facility</w:t>
            </w:r>
          </w:p>
        </w:tc>
        <w:tc>
          <w:tcPr>
            <w:tcW w:type="dxa" w:w="2880"/>
          </w:tcPr>
          <w:p>
            <w:pPr/>
            <w:r>
              <w:rPr>
                <w:sz w:val="20"/>
              </w:rPr>
              <w:t>4421 / 4441 / 8751 / 8752</w:t>
            </w:r>
          </w:p>
        </w:tc>
      </w:tr>
      <w:tr>
        <w:tc>
          <w:tcPr>
            <w:tcW w:type="dxa" w:w="2880"/>
          </w:tcPr>
          <w:p>
            <w:pPr/>
            <w:r>
              <w:rPr>
                <w:sz w:val="20"/>
              </w:rPr>
              <w:t>Facility Type</w:t>
            </w:r>
          </w:p>
        </w:tc>
        <w:tc>
          <w:tcPr>
            <w:tcW w:type="dxa" w:w="2880"/>
          </w:tcPr>
          <w:p>
            <w:pPr/>
            <w:r>
              <w:rPr>
                <w:sz w:val="20"/>
              </w:rPr>
              <w:t>Derived</w:t>
            </w:r>
          </w:p>
        </w:tc>
        <w:tc>
          <w:tcPr>
            <w:tcW w:type="dxa" w:w="2880"/>
          </w:tcPr>
          <w:p>
            <w:pPr/>
            <w:r>
              <w:rPr>
                <w:sz w:val="20"/>
              </w:rPr>
              <w:t>DELIVERY_HUB / PICKUP_HUB / Needs Review (8752)</w:t>
            </w:r>
          </w:p>
        </w:tc>
      </w:tr>
    </w:tbl>
    <w:p/>
    <w:p>
      <w:r>
        <w:br w:type="page"/>
      </w:r>
    </w:p>
    <w:p>
      <w:pPr>
        <w:pStyle w:val="Heading1"/>
      </w:pPr>
      <w:r>
        <w:t>Appendix E — Copy Details Example (synthetic)</w:t>
      </w:r>
    </w:p>
    <w:p>
      <w:r>
        <w:t>Values below are synthetic (not a real person); they demonstrate exactly what the Copy Details buttons produce.</w:t>
      </w:r>
    </w:p>
    <w:p>
      <w:pPr>
        <w:spacing w:after="120"/>
        <w:ind w:left="288"/>
      </w:pPr>
      <w:r>
        <w:rPr>
          <w:rFonts w:ascii="Consolas" w:hAnsi="Consolas"/>
          <w:sz w:val="18"/>
        </w:rPr>
        <w:t>Copy Details (value row, TAB-separated):</w:t>
      </w:r>
    </w:p>
    <w:p>
      <w:pPr>
        <w:spacing w:after="0"/>
        <w:ind w:left="288"/>
      </w:pPr>
      <w:r>
        <w:rPr>
          <w:rFonts w:ascii="Consolas" w:hAnsi="Consolas"/>
          <w:sz w:val="18"/>
        </w:rPr>
        <w:t>123456789012&lt;TAB&gt;05/06/2001&lt;TAB&gt;K. Rao&lt;TAB&gt;S/O: K. Rao, 12 MG Road, Bengaluru&lt;TAB&gt;560001&lt;TAB&gt;Female</w:t>
      </w:r>
    </w:p>
    <w:p>
      <w:pPr>
        <w:spacing w:after="0"/>
        <w:ind w:left="288"/>
      </w:pPr>
      <w:r>
        <w:rPr>
          <w:rFonts w:ascii="Consolas" w:hAnsi="Consolas"/>
          <w:sz w:val="18"/>
        </w:rPr>
      </w:r>
    </w:p>
    <w:p>
      <w:pPr>
        <w:spacing w:after="0"/>
        <w:ind w:left="288"/>
      </w:pPr>
      <w:r>
        <w:rPr>
          <w:rFonts w:ascii="Consolas" w:hAnsi="Consolas"/>
          <w:sz w:val="18"/>
        </w:rPr>
        <w:t>Copy With Headers (header row + value row):</w:t>
      </w:r>
    </w:p>
    <w:p>
      <w:pPr>
        <w:spacing w:after="0"/>
        <w:ind w:left="288"/>
      </w:pPr>
      <w:r>
        <w:rPr>
          <w:rFonts w:ascii="Consolas" w:hAnsi="Consolas"/>
          <w:sz w:val="18"/>
        </w:rPr>
        <w:t>Aadhar No&lt;TAB&gt;DOB&lt;TAB&gt;Fathers Name&lt;TAB&gt;Address&lt;TAB&gt;Pin Code&lt;TAB&gt;Gender</w:t>
      </w:r>
    </w:p>
    <w:p>
      <w:pPr>
        <w:spacing w:after="0"/>
        <w:ind w:left="288"/>
      </w:pPr>
      <w:r>
        <w:rPr>
          <w:rFonts w:ascii="Consolas" w:hAnsi="Consolas"/>
          <w:sz w:val="18"/>
        </w:rPr>
        <w:t>123456789012&lt;TAB&gt;05/06/2001&lt;TAB&gt;K. Rao&lt;TAB&gt;S/O: K. Rao, 12 MG Road, Bengaluru&lt;TAB&gt;560001&lt;TAB&gt;Female</w:t>
      </w:r>
    </w:p>
    <w:p>
      <w:r>
        <w:t>Pasting into Excel fills one row per line. The order and separators are enforced in smart_upload.html (COPY_FIELD_DEFS) and verified by tests/_facility_js_harness.cjs.</w:t>
      </w:r>
    </w:p>
    <w:p>
      <w:r>
        <w:br w:type="page"/>
      </w:r>
    </w:p>
    <w:p>
      <w:pPr>
        <w:pStyle w:val="Heading1"/>
      </w:pPr>
      <w:r>
        <w:t>Appendix F — Frequently Asked Questions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20"/>
              </w:rPr>
              <w:t>Question</w:t>
            </w:r>
          </w:p>
        </w:tc>
        <w:tc>
          <w:tcPr>
            <w:tcW w:type="dxa" w:w="4320"/>
          </w:tcPr>
          <w:p>
            <w:pPr/>
            <w:r>
              <w:rPr>
                <w:b/>
                <w:sz w:val="20"/>
              </w:rPr>
              <w:t>Answer</w:t>
            </w:r>
          </w:p>
        </w:tc>
      </w:tr>
      <w:tr>
        <w:tc>
          <w:tcPr>
            <w:tcW w:type="dxa" w:w="4320"/>
          </w:tcPr>
          <w:p>
            <w:pPr/>
            <w:r>
              <w:rPr>
                <w:sz w:val="20"/>
              </w:rPr>
              <w:t>Do I need internet/cloud?</w:t>
            </w:r>
          </w:p>
        </w:tc>
        <w:tc>
          <w:tcPr>
            <w:tcW w:type="dxa" w:w="4320"/>
          </w:tcPr>
          <w:p>
            <w:pPr/>
            <w:r>
              <w:rPr>
                <w:sz w:val="20"/>
              </w:rPr>
              <w:t>No. OCR, database and Excel generation run fully locally.</w:t>
            </w:r>
          </w:p>
        </w:tc>
      </w:tr>
      <w:tr>
        <w:tc>
          <w:tcPr>
            <w:tcW w:type="dxa" w:w="4320"/>
          </w:tcPr>
          <w:p>
            <w:pPr/>
            <w:r>
              <w:rPr>
                <w:sz w:val="20"/>
              </w:rPr>
              <w:t>Can I use it on any Windows PC?</w:t>
            </w:r>
          </w:p>
        </w:tc>
        <w:tc>
          <w:tcPr>
            <w:tcW w:type="dxa" w:w="4320"/>
          </w:tcPr>
          <w:p>
            <w:pPr/>
            <w:r>
              <w:rPr>
                <w:sz w:val="20"/>
              </w:rPr>
              <w:t>Yes — Python 3.12, the repo/zip, and the setup steps are all you need.</w:t>
            </w:r>
          </w:p>
        </w:tc>
      </w:tr>
      <w:tr>
        <w:tc>
          <w:tcPr>
            <w:tcW w:type="dxa" w:w="4320"/>
          </w:tcPr>
          <w:p>
            <w:pPr/>
            <w:r>
              <w:rPr>
                <w:sz w:val="20"/>
              </w:rPr>
              <w:t>Does it send messages or upload anywhere by itself?</w:t>
            </w:r>
          </w:p>
        </w:tc>
        <w:tc>
          <w:tcPr>
            <w:tcW w:type="dxa" w:w="4320"/>
          </w:tcPr>
          <w:p>
            <w:pPr/>
            <w:r>
              <w:rPr>
                <w:sz w:val="20"/>
              </w:rPr>
              <w:t>No. Uploads and all messaging are disabled by default and require safety flags.</w:t>
            </w:r>
          </w:p>
        </w:tc>
      </w:tr>
      <w:tr>
        <w:tc>
          <w:tcPr>
            <w:tcW w:type="dxa" w:w="4320"/>
          </w:tcPr>
          <w:p>
            <w:pPr/>
            <w:r>
              <w:rPr>
                <w:sz w:val="20"/>
              </w:rPr>
              <w:t>Why is 8752 (Myntra FM) 'Needs Review'?</w:t>
            </w:r>
          </w:p>
        </w:tc>
        <w:tc>
          <w:tcPr>
            <w:tcW w:type="dxa" w:w="4320"/>
          </w:tcPr>
          <w:p>
            <w:pPr/>
            <w:r>
              <w:rPr>
                <w:sz w:val="20"/>
              </w:rPr>
              <w:t>No production hub master exists for it yet, so facility type is not auto-assigned.</w:t>
            </w:r>
          </w:p>
        </w:tc>
      </w:tr>
      <w:tr>
        <w:tc>
          <w:tcPr>
            <w:tcW w:type="dxa" w:w="4320"/>
          </w:tcPr>
          <w:p>
            <w:pPr/>
            <w:r>
              <w:rPr>
                <w:sz w:val="20"/>
              </w:rPr>
              <w:t>Why does Prexo not appear for 8751?</w:t>
            </w:r>
          </w:p>
        </w:tc>
        <w:tc>
          <w:tcPr>
            <w:tcW w:type="dxa" w:w="4320"/>
          </w:tcPr>
          <w:p>
            <w:pPr/>
            <w:r>
              <w:rPr>
                <w:sz w:val="20"/>
              </w:rPr>
              <w:t>Business rule: Prexo Delivery Executive is not offered under Myntra LM.</w:t>
            </w:r>
          </w:p>
        </w:tc>
      </w:tr>
      <w:tr>
        <w:tc>
          <w:tcPr>
            <w:tcW w:type="dxa" w:w="4320"/>
          </w:tcPr>
          <w:p>
            <w:pPr/>
            <w:r>
              <w:rPr>
                <w:sz w:val="20"/>
              </w:rPr>
              <w:t>I corrected a field; will OCR overwrite it?</w:t>
            </w:r>
          </w:p>
        </w:tc>
        <w:tc>
          <w:tcPr>
            <w:tcW w:type="dxa" w:w="4320"/>
          </w:tcPr>
          <w:p>
            <w:pPr/>
            <w:r>
              <w:rPr>
                <w:sz w:val="20"/>
              </w:rPr>
              <w:t>No — manual values always win; only unset fields auto-fill from OCR.</w:t>
            </w:r>
          </w:p>
        </w:tc>
      </w:tr>
      <w:tr>
        <w:tc>
          <w:tcPr>
            <w:tcW w:type="dxa" w:w="4320"/>
          </w:tcPr>
          <w:p>
            <w:pPr/>
            <w:r>
              <w:rPr>
                <w:sz w:val="20"/>
              </w:rPr>
              <w:t>Where are generated files?</w:t>
            </w:r>
          </w:p>
        </w:tc>
        <w:tc>
          <w:tcPr>
            <w:tcW w:type="dxa" w:w="4320"/>
          </w:tcPr>
          <w:p>
            <w:pPr/>
            <w:r>
              <w:rPr>
                <w:sz w:val="20"/>
              </w:rPr>
              <w:t>data/generated/&lt;date&gt;/Onboarding_&lt;timestamp&gt;.xlsx.</w:t>
            </w:r>
          </w:p>
        </w:tc>
      </w:tr>
      <w:tr>
        <w:tc>
          <w:tcPr>
            <w:tcW w:type="dxa" w:w="4320"/>
          </w:tcPr>
          <w:p>
            <w:pPr/>
            <w:r>
              <w:rPr>
                <w:sz w:val="20"/>
              </w:rPr>
              <w:t>What if I lose the database?</w:t>
            </w:r>
          </w:p>
        </w:tc>
        <w:tc>
          <w:tcPr>
            <w:tcW w:type="dxa" w:w="4320"/>
          </w:tcPr>
          <w:p>
            <w:pPr/>
            <w:r>
              <w:rPr>
                <w:sz w:val="20"/>
              </w:rPr>
              <w:t>Create backups from the Backup page; restore re-asserts safety flags off.</w:t>
            </w:r>
          </w:p>
        </w:tc>
      </w:tr>
      <w:tr>
        <w:tc>
          <w:tcPr>
            <w:tcW w:type="dxa" w:w="4320"/>
          </w:tcPr>
          <w:p>
            <w:pPr/>
            <w:r>
              <w:rPr>
                <w:sz w:val="20"/>
              </w:rPr>
              <w:t>How do I keep it updated?</w:t>
            </w:r>
          </w:p>
        </w:tc>
        <w:tc>
          <w:tcPr>
            <w:tcW w:type="dxa" w:w="4320"/>
          </w:tcPr>
          <w:p>
            <w:pPr/>
            <w:r>
              <w:rPr>
                <w:sz w:val="20"/>
              </w:rPr>
              <w:t>git pull origin master, re-run pip install, restart.</w:t>
            </w:r>
          </w:p>
        </w:tc>
      </w:tr>
      <w:tr>
        <w:tc>
          <w:tcPr>
            <w:tcW w:type="dxa" w:w="4320"/>
          </w:tcPr>
          <w:p>
            <w:pPr/>
            <w:r>
              <w:rPr>
                <w:sz w:val="20"/>
              </w:rPr>
              <w:t>Why run Windows instead of Linux?</w:t>
            </w:r>
          </w:p>
        </w:tc>
        <w:tc>
          <w:tcPr>
            <w:tcW w:type="dxa" w:w="4320"/>
          </w:tcPr>
          <w:p>
            <w:pPr/>
            <w:r>
              <w:rPr>
                <w:sz w:val="20"/>
              </w:rPr>
              <w:t>The operators' machines are Windows; the app is fully supported there and documented for it.</w:t>
            </w:r>
          </w:p>
        </w:tc>
      </w:tr>
    </w:tbl>
    <w:p/>
    <w:p>
      <w:r>
        <w:br w:type="page"/>
      </w:r>
    </w:p>
    <w:p>
      <w:pPr>
        <w:pStyle w:val="Heading1"/>
      </w:pPr>
      <w:r>
        <w:t>Appendix G — Test Results Snapshot (final pass)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r>
              <w:rPr>
                <w:b/>
                <w:sz w:val="20"/>
              </w:rPr>
              <w:t>Item</w:t>
            </w:r>
          </w:p>
        </w:tc>
        <w:tc>
          <w:tcPr>
            <w:tcW w:type="dxa" w:w="4320"/>
          </w:tcPr>
          <w:p>
            <w:pPr/>
            <w:r>
              <w:rPr>
                <w:b/>
                <w:sz w:val="20"/>
              </w:rPr>
              <w:t>Result</w:t>
            </w:r>
          </w:p>
        </w:tc>
      </w:tr>
      <w:tr>
        <w:tc>
          <w:tcPr>
            <w:tcW w:type="dxa" w:w="4320"/>
          </w:tcPr>
          <w:p>
            <w:pPr/>
            <w:r>
              <w:rPr>
                <w:sz w:val="20"/>
              </w:rPr>
              <w:t>Full suite (Linux, Python 3.12.3, Node 20)</w:t>
            </w:r>
          </w:p>
        </w:tc>
        <w:tc>
          <w:tcPr>
            <w:tcW w:type="dxa" w:w="4320"/>
          </w:tcPr>
          <w:p>
            <w:pPr/>
            <w:r>
              <w:rPr>
                <w:sz w:val="20"/>
              </w:rPr>
              <w:t>378 passed, ~2.6 minutes (excl. benchmark)</w:t>
            </w:r>
          </w:p>
        </w:tc>
      </w:tr>
      <w:tr>
        <w:tc>
          <w:tcPr>
            <w:tcW w:type="dxa" w:w="4320"/>
          </w:tcPr>
          <w:p>
            <w:pPr/>
            <w:r>
              <w:rPr>
                <w:sz w:val="20"/>
              </w:rPr>
              <w:t>Facility dropdown (incl. JS Copy Details harness)</w:t>
            </w:r>
          </w:p>
        </w:tc>
        <w:tc>
          <w:tcPr>
            <w:tcW w:type="dxa" w:w="4320"/>
          </w:tcPr>
          <w:p>
            <w:pPr/>
            <w:r>
              <w:rPr>
                <w:sz w:val="20"/>
              </w:rPr>
              <w:t>7/7 passed</w:t>
            </w:r>
          </w:p>
        </w:tc>
      </w:tr>
      <w:tr>
        <w:tc>
          <w:tcPr>
            <w:tcW w:type="dxa" w:w="4320"/>
          </w:tcPr>
          <w:p>
            <w:pPr/>
            <w:r>
              <w:rPr>
                <w:sz w:val="20"/>
              </w:rPr>
              <w:t>Excel generation pair</w:t>
            </w:r>
          </w:p>
        </w:tc>
        <w:tc>
          <w:tcPr>
            <w:tcW w:type="dxa" w:w="4320"/>
          </w:tcPr>
          <w:p>
            <w:pPr/>
            <w:r>
              <w:rPr>
                <w:sz w:val="20"/>
              </w:rPr>
              <w:t>passed (OB Format 13 cols / Mail Format 14 cols)</w:t>
            </w:r>
          </w:p>
        </w:tc>
      </w:tr>
      <w:tr>
        <w:tc>
          <w:tcPr>
            <w:tcW w:type="dxa" w:w="4320"/>
          </w:tcPr>
          <w:p>
            <w:pPr/>
            <w:r>
              <w:rPr>
                <w:sz w:val="20"/>
              </w:rPr>
              <w:t>Security / path traversal / PII</w:t>
            </w:r>
          </w:p>
        </w:tc>
        <w:tc>
          <w:tcPr>
            <w:tcW w:type="dxa" w:w="4320"/>
          </w:tcPr>
          <w:p>
            <w:pPr/>
            <w:r>
              <w:rPr>
                <w:sz w:val="20"/>
              </w:rPr>
              <w:t>passed incl. OS-independent traversal tests</w:t>
            </w:r>
          </w:p>
        </w:tc>
      </w:tr>
      <w:tr>
        <w:tc>
          <w:tcPr>
            <w:tcW w:type="dxa" w:w="4320"/>
          </w:tcPr>
          <w:p>
            <w:pPr/>
            <w:r>
              <w:rPr>
                <w:sz w:val="20"/>
              </w:rPr>
              <w:t>Template smoke + JS syntax</w:t>
            </w:r>
          </w:p>
        </w:tc>
        <w:tc>
          <w:tcPr>
            <w:tcW w:type="dxa" w:w="4320"/>
          </w:tcPr>
          <w:p>
            <w:pPr/>
            <w:r>
              <w:rPr>
                <w:sz w:val="20"/>
              </w:rPr>
              <w:t>passed (node --check clean)</w:t>
            </w:r>
          </w:p>
        </w:tc>
      </w:tr>
      <w:tr>
        <w:tc>
          <w:tcPr>
            <w:tcW w:type="dxa" w:w="4320"/>
          </w:tcPr>
          <w:p>
            <w:pPr/>
            <w:r>
              <w:rPr>
                <w:sz w:val="20"/>
              </w:rPr>
              <w:t>Fresh install smoke (clean dir, fresh venv)</w:t>
            </w:r>
          </w:p>
        </w:tc>
        <w:tc>
          <w:tcPr>
            <w:tcW w:type="dxa" w:w="4320"/>
          </w:tcPr>
          <w:p>
            <w:pPr/>
            <w:r>
              <w:rPr>
                <w:sz w:val="20"/>
              </w:rPr>
              <w:t>passed — no VM dependency</w:t>
            </w:r>
          </w:p>
        </w:tc>
      </w:tr>
    </w:tbl>
    <w:p/>
    <w:p>
      <w:r>
        <w:t>Commands and detail: docs/TESTING.md. Results are informative and will vary by environment; CI runs the same suite on Linux + Windows.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TeamHR Automation  ·  Project Documentation  ·  Page </w:t>
    </w:r>
    <w:fldSimple w:instr="PAGE">
      <w:r>
        <w:t>—</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TEAMHR AUTOMATION — CONFIDENTIAL TO TEAM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