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Протягивание данных (если справа или слева есть значение в ящиках двойной клик мыши протянет автоматически.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Закрепление: можно фиксировать строки и столбцы, способ в киселе и Гугл таблицах разные.Не работает если есть объединенные ячейки.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над цветом: 1)выбрать область , которой хотим задать настройки 2)включить формат «условное форматирование» 3)выбрать правило форматирования 4)в формате можно менять цвет и заливку.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ГРУППИРОВКА ДАННЫХ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1.ФИЛЬТРАЦИЯ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СРАВНЕНИЕ ДАННЫХ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. есть лист с данными ответы на форму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. создаем новый лист, на котором список группы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. задача сопоставить данные из 2 листов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поиск по значению проверяет есть ли выбранная ячейка (А16) фио студента в диапазоне (столбец фамилий в ответах на форму).в результате выдается номер строки, в которой есть совпадения.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2.4. </w:t>
      </w:r>
      <w:r w:rsidDel="00000000" w:rsidR="00000000" w:rsidRPr="00000000">
        <w:rPr>
          <w:rtl w:val="0"/>
        </w:rPr>
        <w:t xml:space="preserve">вместо номера ячейки увидеть ответы на форму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формулы индекс позволяют по номеру строки или столбца найти данные из диапозона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Объединение нескольких формул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