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45152B">
      <w:r>
        <w:rPr>
          <w:noProof/>
          <w:lang w:eastAsia="ru-RU"/>
        </w:rPr>
        <w:drawing>
          <wp:inline distT="0" distB="0" distL="0" distR="0">
            <wp:extent cx="52006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2B" w:rsidRDefault="0045152B">
      <w:r>
        <w:t>При условии что кнопки нажимаются с помощью пропускания эл тока, эти участки можно отнести к простейшим логич. элементам для решения каких-либо задач</w:t>
      </w:r>
      <w:bookmarkStart w:id="0" w:name="_GoBack"/>
      <w:bookmarkEnd w:id="0"/>
    </w:p>
    <w:sectPr w:rsidR="00451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C1"/>
    <w:rsid w:val="000F0AC1"/>
    <w:rsid w:val="00286113"/>
    <w:rsid w:val="003E69EE"/>
    <w:rsid w:val="0045152B"/>
    <w:rsid w:val="00B11A64"/>
    <w:rsid w:val="00B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3738"/>
  <w15:chartTrackingRefBased/>
  <w15:docId w15:val="{05997DBE-1A23-4EA8-9BD5-4A2D1B78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2020-08-05T17:15:00Z</dcterms:created>
  <dcterms:modified xsi:type="dcterms:W3CDTF">2020-08-05T17:15:00Z</dcterms:modified>
</cp:coreProperties>
</file>