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тестировщики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авторизации и аутентификации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>ского интерфейса (для пользователей мобильных устройств и настольных компьютеров), позволяющая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</w:t>
      </w:r>
      <w:r w:rsidR="005B010A">
        <w:rPr>
          <w:rFonts w:eastAsia="Calibri"/>
        </w:rPr>
        <w:t>6</w:t>
      </w:r>
      <w:r w:rsidRPr="009A6955">
        <w:rPr>
          <w:rFonts w:eastAsia="Calibri"/>
        </w:rPr>
        <w:t xml:space="preserve"> с., </w:t>
      </w:r>
      <w:r w:rsidR="00F377DA" w:rsidRPr="00F377DA">
        <w:rPr>
          <w:rFonts w:eastAsia="Calibri"/>
        </w:rPr>
        <w:t>27</w:t>
      </w:r>
      <w:r w:rsidRPr="00F377DA">
        <w:rPr>
          <w:rFonts w:eastAsia="Calibri"/>
        </w:rPr>
        <w:t xml:space="preserve">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04050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5B010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 xml:space="preserve">Конвейер обработки </w:t>
            </w:r>
            <w:r w:rsidR="0046149D">
              <w:rPr>
                <w:rFonts w:eastAsia="Times New Roman" w:cs="Times New Roman"/>
                <w:sz w:val="20"/>
                <w:szCs w:val="20"/>
              </w:rPr>
              <w:t>веб-</w:t>
            </w:r>
            <w:r w:rsidRPr="009603D5">
              <w:rPr>
                <w:rFonts w:eastAsia="Times New Roman" w:cs="Times New Roman"/>
                <w:sz w:val="20"/>
                <w:szCs w:val="20"/>
              </w:rPr>
              <w:t>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46149D">
        <w:trPr>
          <w:trHeight w:val="19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149D">
        <w:trPr>
          <w:trHeight w:val="11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46149D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E43CA3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Облачные компоненты Azure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50594D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46149D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  <w:bookmarkStart w:id="0" w:name="_GoBack"/>
            <w:bookmarkEnd w:id="0"/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46149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46149D">
        <w:trPr>
          <w:trHeight w:val="23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3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БНТУ, г.Минск</w:t>
            </w:r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Н.контр.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Зав.каф.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18" w:rsidRDefault="00096C18" w:rsidP="009603D5">
      <w:pPr>
        <w:spacing w:line="240" w:lineRule="auto"/>
      </w:pPr>
      <w:r>
        <w:separator/>
      </w:r>
    </w:p>
  </w:endnote>
  <w:endnote w:type="continuationSeparator" w:id="0">
    <w:p w:rsidR="00096C18" w:rsidRDefault="00096C18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18" w:rsidRDefault="00096C18" w:rsidP="009603D5">
      <w:pPr>
        <w:spacing w:line="240" w:lineRule="auto"/>
      </w:pPr>
      <w:r>
        <w:separator/>
      </w:r>
    </w:p>
  </w:footnote>
  <w:footnote w:type="continuationSeparator" w:id="0">
    <w:p w:rsidR="00096C18" w:rsidRDefault="00096C18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40509"/>
    <w:rsid w:val="00074700"/>
    <w:rsid w:val="00096C18"/>
    <w:rsid w:val="001841AE"/>
    <w:rsid w:val="0019144E"/>
    <w:rsid w:val="00291FC6"/>
    <w:rsid w:val="00295147"/>
    <w:rsid w:val="003A21DC"/>
    <w:rsid w:val="0046149D"/>
    <w:rsid w:val="005B010A"/>
    <w:rsid w:val="005E65C3"/>
    <w:rsid w:val="0072592A"/>
    <w:rsid w:val="007B6E07"/>
    <w:rsid w:val="00866366"/>
    <w:rsid w:val="008833D9"/>
    <w:rsid w:val="00946231"/>
    <w:rsid w:val="009603D5"/>
    <w:rsid w:val="00963382"/>
    <w:rsid w:val="009710F6"/>
    <w:rsid w:val="00A342FE"/>
    <w:rsid w:val="00C62E6C"/>
    <w:rsid w:val="00C910F4"/>
    <w:rsid w:val="00CE3098"/>
    <w:rsid w:val="00DE0D91"/>
    <w:rsid w:val="00E2343E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C7205-B695-4CDA-A393-B49A04D9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75432-7D20-42DE-8CD5-9352D6C1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16</cp:revision>
  <dcterms:created xsi:type="dcterms:W3CDTF">2019-05-25T15:49:00Z</dcterms:created>
  <dcterms:modified xsi:type="dcterms:W3CDTF">2019-06-03T09:39:00Z</dcterms:modified>
</cp:coreProperties>
</file>