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1BAA4" w14:textId="070A8532" w:rsidR="00F367E0" w:rsidRDefault="006563F2" w:rsidP="006563F2">
      <w:pPr>
        <w:pStyle w:val="Title"/>
      </w:pPr>
      <w:r w:rsidRPr="006563F2">
        <w:t>17. A szókincs mint stilisztikai eszköz</w:t>
      </w:r>
    </w:p>
    <w:sectPr w:rsidR="00F36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CA"/>
    <w:rsid w:val="00125D49"/>
    <w:rsid w:val="00460ABB"/>
    <w:rsid w:val="006563F2"/>
    <w:rsid w:val="007F1075"/>
    <w:rsid w:val="00A10ECA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0D537A"/>
  <w15:chartTrackingRefBased/>
  <w15:docId w15:val="{8C508615-2C29-4EA4-95B2-EA4D0D12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A10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ECA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2</cp:revision>
  <dcterms:created xsi:type="dcterms:W3CDTF">2024-05-27T19:36:00Z</dcterms:created>
  <dcterms:modified xsi:type="dcterms:W3CDTF">2024-05-27T19:36:00Z</dcterms:modified>
</cp:coreProperties>
</file>