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Brain-Inspired Drone Navigation Using the Conflict Architecture</w:t>
      </w:r>
    </w:p>
    <w:p>
      <w:pPr>
        <w:jc w:val="center"/>
      </w:pPr>
      <w:r>
        <w:rPr>
          <w:i/>
        </w:rPr>
        <w:t>Revised Edition — Rewritten to Reflect the Current PyBullet-Based Implementation</w:t>
      </w:r>
    </w:p>
    <w:p/>
    <w:p>
      <w:pPr>
        <w:jc w:val="center"/>
      </w:pPr>
      <w:r>
        <w:t>Vikhyat Chauhan</w:t>
      </w:r>
    </w:p>
    <w:p>
      <w:r>
        <w:br w:type="page"/>
      </w:r>
    </w:p>
    <w:p>
      <w:pPr>
        <w:pStyle w:val="Heading1"/>
      </w:pPr>
      <w:r>
        <w:t>Preface to This Revision</w:t>
      </w:r>
    </w:p>
    <w:p>
      <w:r>
        <w:rPr>
          <w:b w:val="0"/>
          <w:i w:val="0"/>
        </w:rPr>
        <w:t>This document is a revision of the original thesis, rewritten to accurately and verbosely reflect the navigation system and experimental testbench as they currently exist in the project repository (drone-pybullet-proto), rather than the earlier Gazebo–ROS 2 implementation the original text described. The scientific framing, biological motivation, and problem-space argument developed in Chapters 2–4 do not depend on implementation details and are carried over with only minor edits. Chapter 5 (Experimental Setup) has been rewritten in its entirety against the current codebase. Chapter 6 (Experimental Results), Chapter 7 (Conclusions), and Appendices A–B have been revised to correct implementation-specific claims (algorithm identities, timing budgets, event-model parameters) and to state plainly which experimental claims are currently supported by data in this repository and which are pending re-validation.</w:t>
      </w:r>
    </w:p>
    <w:p>
      <w:r>
        <w:rPr>
          <w:b w:val="0"/>
          <w:i w:val="0"/>
        </w:rPr>
        <w:t>Three points are important for the reader to know before proceeding. First, the underlying architecture — three Algorithm Processing Elements (APEs) arbitrated by a Conflict Architecture (CA) selector under event-driven deadlines — is unchanged in spirit, but the concrete algorithms, timing model, and simulation stack have all been re-implemented. Second, the APEs are real navigation algorithms with native C implementations (a potential-field/Bug-style reflex, a Dynamic Window Approach planner, and a Vector Field Histogram planner), not the simplified fixed-heading sidestep heuristics described in the original text. Third, at the time of this revision the repository's logged results (logs/results/) contain a single validation run rather than the 1,000-run × 4-strategy dataset the original Chapter 6 reports statistics from; Chapter 6 below states this explicitly rather than repeating those figures as current results.</w:t>
      </w:r>
    </w:p>
    <w:p>
      <w:r>
        <w:br w:type="page"/>
      </w:r>
    </w:p>
    <w:p>
      <w:pPr>
        <w:pStyle w:val="Heading1"/>
      </w:pPr>
      <w:r>
        <w:t>Abstract</w:t>
      </w:r>
    </w:p>
    <w:p>
      <w:r>
        <w:rPr>
          <w:b w:val="0"/>
          <w:i w:val="0"/>
        </w:rPr>
        <w:t>Novel forms of brain-inspired computer architectures are required both to understand the structural basis of intelligence and to overcome fundamental limits in computer parallelism and real-time autonomous decision-making. The brain does not compute a single answer and commit; it runs multiple, heterogeneous processing pathways in parallel on the same input, preserves conflicting candidate responses, and defers commitment until an external event or physical constraint forces selection. As Rent's Rule establishes for any large-scale system, dense global synchronization is physically unsustainable at scale, so computation is distributed across isolated, specialized modules that preserve local conflict rather than resolving it globally until an external event forces commitment. Prior work introduced the Conflict Architecture (CA) to demonstrate that this principle can be instantiated in an engineered system, using maze-solving experiments to show that maintaining multiple conflicting algorithmic interpretations in parallel — and resolving conflict through time-driven arbitration rather than early convergence — can outperform any single strategy under unpredictable deadline constraints.</w:t>
      </w:r>
    </w:p>
    <w:p>
      <w:r>
        <w:rPr>
          <w:b w:val="0"/>
          <w:i w:val="0"/>
        </w:rPr>
        <w:t>This thesis extends that proof of concept along two axes. First, it investigates the structural properties of problems for which the CA provides a principled advantage: critical decisions under unpredictable deadlines, multiple algorithmically distinct solution strategies, feasibility determined by physical constraints rather than theoretical optimality, and continuous interaction with a dynamic, partially observable environment. This investigation motivates autonomous aerial navigation as a representative real-world domain. Second, it introduces a CA-based Navigation Engine for UAV navigation in dynamic, obstacle-rich corridor environments, implemented as a single-process PyBullet simulation testbench. Three Algorithm Processing Elements (APEs) — a reactive potential-field reflex (APE1), a Dynamic Window Approach planner (APE2), and a Vector Field Histogram planner with multi-layer LiDAR consensus (APE3) — run concurrently in native-code threads against a shared, time-stamped state snapshot whenever a hazard event arrives, and a Selector commits whichever proposal is both complete and highest in planning depth before an event-specific deadline expires. This organization instantiates Flynn's MISD category — Multiple Instruction, Single Data — reframing conflicting parallel outputs as the architecture's core mechanism rather than an error condition.</w:t>
      </w:r>
    </w:p>
    <w:p>
      <w:r>
        <w:rPr>
          <w:b w:val="0"/>
          <w:i w:val="0"/>
        </w:rPr>
        <w:t>This revision of the thesis documents that implementation in detail: a Manhattan-grid city generated procedurally over a 200 m × 100 m domain, a log-uniform stochastic event arrival process with deadlines scaled from the preceding inter-arrival interval, APE timing budgets derived from two independent gem5 cycle-accurate hardware simulations (a Cortex-A78/Jetson-Orin-NX model used for energy accounting and a Cortex-M7 approximation used for the live deadline budget), and an offline, passively-logged measurement pipeline that derives algorithmic compute energy, physical flight energy, and constraint-violation counts without perturbing the control loop under test. At the time of this revision, the experiment has been exercised as a single validation run rather than the full 1,000-run × 4-strategy population; Chapter 6 reports the analysis framework and the one available sample in full, and states explicitly that the comparative statistics motivating this research program (time, energy, and safety differentials between the CA and its constituent APEs) remain to be regenerated against this implementation before they can be asserted as current findings. The architectural contribution — and the case for why UAV navigation under simultaneous time, energy, and safety constraints is a representative CA problem — is unaffected by this status and is the primary subject of this document.</w:t>
      </w:r>
    </w:p>
    <w:p>
      <w:r>
        <w:br w:type="page"/>
      </w:r>
    </w:p>
    <w:p>
      <w:pPr>
        <w:pStyle w:val="Heading1"/>
      </w:pPr>
      <w:r>
        <w:t>Chapter 1  Introduction</w:t>
      </w:r>
    </w:p>
    <w:p>
      <w:r>
        <w:rPr>
          <w:b w:val="0"/>
          <w:i w:val="0"/>
        </w:rPr>
        <w:t>The work in this thesis is based upon the observation that the human brain does not compute a single answer and then act. Instead, different regions of the brain process the same sensory input simultaneously, using different algorithms, and arrive at different candidate responses — thus, contradictory ones. Commitment to one response occurs only when the environment demands it, and the selection is governed not by which answer is logically the most optimal, but by which answer is available given the time, energy, and urgency of the moment. This organization is not a curiosity of biology; it is a structural consequence of operating at scale under physical constraints. As Rent's Rule establishes, large interconnected systems cannot sustain global synchronization without prohibitive bandwidth costs, so computation must be distributed across isolated regions that reconcile their outputs selectively rather than continuously. The brain does not resolve conflict early; it preserves conflict until an external event forces a choice.</w:t>
      </w:r>
    </w:p>
    <w:p>
      <w:r>
        <w:rPr>
          <w:b w:val="0"/>
          <w:i w:val="0"/>
        </w:rPr>
        <w:t>Prior work introduced the Conflict Architecture (CA) to demonstrate that this organizational principle can be instantiated in an engineered system. The CA formalizes the brain's approach by running multiple, heterogeneous Algorithm Processing Elements (APEs) in parallel on an input that fans out, deliberately permitting those APEs to produce conflicting outputs, and deferring selection to a Selector that commits whichever output is best available when an external event imposes a deadline. The prior study validated this architecture using maze-solving tasks under random pursuit, demonstrating a critical result: the only strategies that avoided deadline violations were the fastest, least accurate APE (Random Direction) and the full CA system. All other standalone algorithms — despite being faster on average under uninterrupted conditions — failed because they could not guarantee a response within the unpredictable deadlines imposed by a pursuer. These results established the CA as a working proof of concept but left two questions open: first, whether the same principle holds in a substantially more complex domain with richer physical constraints; and second, what characteristics of real-world problems admit this kind of conflict-driven arbitration.</w:t>
      </w:r>
    </w:p>
    <w:p>
      <w:r>
        <w:rPr>
          <w:b w:val="0"/>
          <w:i w:val="0"/>
        </w:rPr>
        <w:t>This thesis addresses both questions by extending the Conflict Architecture to autonomous aerial navigation. UAV navigation was selected as the extension domain for principled reasons: small unmanned aerial vehicles operate under strict and simultaneous constraints on time, energy, and safety; they must respond to hazards within a small fraction of a second while also managing finite battery capacity and no-fly zone boundaries; and they admit multiple navigation strategies — reactive reflex, mid-depth local planning, and higher-depth corridor-aware planning — that span fundamentally different points on the speed-accuracy-energy tradeoff spectrum. No single strategy is universally superior, which is precisely the condition under which the CA is designed to excel.</w:t>
      </w:r>
    </w:p>
    <w:p>
      <w:pPr>
        <w:pStyle w:val="Heading2"/>
      </w:pPr>
      <w:r>
        <w:t>Navigation Engine Overview</w:t>
      </w:r>
    </w:p>
    <w:p>
      <w:r>
        <w:rPr>
          <w:b w:val="0"/>
          <w:i w:val="0"/>
        </w:rPr>
        <w:t>This thesis instantiates three APEs within the CA framework, implemented as native C planners called from a Python navigation node through a ctypes bridge (Appendix B gives pseudocode for each). APE1 is a reactive, potential-field-style reflex: a proportional heading controller toward the goal bearing, blended with a closed-form repulsion term computed from the inverse clearance imbalance between wide left and right LiDAR sectors, capped at a small fraction of maximum speed. It performs no forward simulation and no candidate sampling, and is deliberately the cheapest and least accurate of the three tiers. APE2 is a Dynamic Window Approach (DWA) planner: it forward-simulates a fixed grid of (linear velocity, yaw rate) candidates over a short horizon, scores each by predicted clearance, heading alignment to the goal, and speed, and commits to the highest-scoring candidate. APE3 is a Vector Field Histogram (VFH) planner: it builds a polar obstacle-density histogram from a five-layer LiDAR point cloud using Borenstein-and-Koren certainty weighting, searches for the widest safe angular valley nearest the goal bearing, and scales its commanded speed by a clearance-and-alignment confidence score. All three receive an identical, immutable state snapshot when an event arrives and execute concurrently — each in its own thread, with the native call releasing the Global Interpreter Lock so the three genuinely execute in parallel across CPU cores.</w:t>
      </w:r>
    </w:p>
    <w:p>
      <w:r>
        <w:rPr>
          <w:b w:val="0"/>
          <w:i w:val="0"/>
        </w:rPr>
        <w:t>This organization maps directly onto Flynn's MISD category — Multiple Instruction, Single Data — historically treated in one of two ways: dismissed as nonsensical because running different algorithms on the same input inevitably produces conflicting answers, or narrowly applied to fault-tolerant systems that treat those conflicts as errors to be detected. The CA reframes both: conflicting answers are not a flaw to be resolved but the architecture's core mechanism, and MISD becomes not only sensible but advantageous precisely when the goal is not to compute one answer faster, but to preserve multiple competing answers simultaneously until a physical deadline forces a selection. The Selector monitors the remaining time-to-deadline and, on each control tick, checks whether the highest-planning-depth APE still pending has already produced a proposal; if so it commits that proposal immediately, and otherwise commits the best proposal available once the deadline is reached. No proposal is blended or synthesized — selection is exclusive and late-binding, as the CA's deferred-commitment model prescribes. Chapter 5 describes the full timing model, the event-arrival process, and the simulation testbench in which this Navigation Engine is evaluated.</w:t>
      </w:r>
    </w:p>
    <w:p>
      <w:r>
        <w:rPr>
          <w:b w:val="0"/>
          <w:i w:val="0"/>
        </w:rPr>
        <w:t>A note on scope: this thesis's earlier drafts described the testbench as a Gazebo–ROS 2 simulation. The system has since been re-implemented as a single-process PyBullet simulation for portability and iteration speed, while preserving the decision logic — event admissibility and deadline racing, APE cascade resolution, no-fly-zone repulsion, time-to-collision and stopping-distance shaping, breadcrumb-based anti-oscillation logic, and jerk-limited command shaping — verbatim from the original. Chapter 5 documents the current implementation in full; all numerical parameters reported from Chapter 5 onward (timing budgets, event bounds, energy coefficients) reflect the current codebase rather than the earlier ROS 2 port.</w:t>
      </w:r>
    </w:p>
    <w:p>
      <w:r>
        <w:rPr>
          <w:b w:val="0"/>
          <w:i w:val="0"/>
        </w:rPr>
        <w:t>In summary, the contributions of this thesis are fourfold. First, it investigates a class of real-world problems for which the Conflict Architecture provides a principled advantage, characterized by unpredictable decision deadlines, multiple structurally distinct solution strategies, feasibility determined by physical constraints rather than theoretical optimality, and continuous interaction with a dynamic and partially observable environment. Second, it introduces a working instantiation of the CA applied to autonomous aerial navigation, extending the original CA formulation to a domain with richer and simultaneous physical constraints including time, energy, and spatial safety. Third, it provides an evaluation framework for the Conflict Architecture that includes algorithmic computation energy as an explicit metric alongside mission time, physical flight energy, and safety violations. Fourth, it documents, in verbose and implementation-verified detail, a reproducible simulation testbench — procedurally generated corridor worlds, a stochastic event-driven deadline model, native-code APE planners, and an offline measurement pipeline — capable of generating the comparative evidence needed to evaluate whether CA-style arbitration is Pareto-improving over its constituent strategies; Chapter 6 reports the status of that evidence at the time of this revision.</w:t>
      </w:r>
    </w:p>
    <w:p>
      <w:pPr>
        <w:pStyle w:val="Heading2"/>
      </w:pPr>
      <w:r>
        <w:t>Thesis Organization</w:t>
      </w:r>
    </w:p>
    <w:p>
      <w:r>
        <w:rPr>
          <w:b w:val="0"/>
          <w:i w:val="0"/>
        </w:rPr>
        <w:t>This thesis is organized as follows. Chapter 2 summarizes the prior Conflict Architecture work that this thesis extends, including its biological motivations, architectural formulation, and original experimental results. Chapter 3 develops the neuroscientific and physical-scaling foundations for CA in greater depth. Chapter 4 investigates the problem space for CA and motivates autonomous aerial navigation as a representative experimental domain. Chapter 5 describes, in verbose implementation detail, the current PyBullet-based simulation testbench: the single-process runtime architecture, the Manhattan-grid world generator, the event-driven deadline model, the three native-code APE implementations, the CA arbitration policy, and the offline measurement and logging pipeline. Chapter 6 presents the experimental results framework and the currently available data. Chapter 7 presents conclusions and directions for future work, including completion of the full experimental run.</w:t>
      </w:r>
    </w:p>
    <w:p>
      <w:r>
        <w:br w:type="page"/>
      </w:r>
    </w:p>
    <w:p>
      <w:pPr>
        <w:pStyle w:val="Heading1"/>
      </w:pPr>
      <w:r>
        <w:t>Chapter 2 Prior Work</w:t>
      </w:r>
    </w:p>
    <w:p>
      <w:r>
        <w:rPr>
          <w:b w:val="0"/>
          <w:i w:val="0"/>
        </w:rPr>
        <w:t>Inspired by the human brain, [5] introduced the Conflict Architecture (CA) to illustrate the role of physical structure in intelligence and to establish evaluation methodologies aligned with brain-inspired computer architectures. Through systematic experimental evaluation under unpredictable, time-constrained conditions, CA demonstrated a foundational result: maintaining multiple, conflicting algorithmic interpretations in parallel—and deferring their resolution until constrained by physical parameters—can outperform single-strategy systems. By treating conflict, ambiguity, and heterogeneity as explicit architectural features, CA showed that structural conflict is not merely tolerable but can be advantageous in decision-making systems subject to interruption and uncertainty.</w:t>
      </w:r>
    </w:p>
    <w:p>
      <w:r>
        <w:rPr>
          <w:b w:val="0"/>
          <w:i w:val="0"/>
        </w:rPr>
        <w:t>In contrast, contemporary machine learning and artificial intelligence systems largely rely on offline training over large datasets, compressing prior experience into statistical models that produce likely responses at inference time. Although these approaches have achieved strong empirical performance, they typically assume abundant data and comparatively unconstrained computational resources. Biological intelligence, by comparison, operates under fundamentally different conditions, including limited prior experience, strict time and energy constraints, and the need to act continuously within dynamic physical and social environments. Motivated by this distinction, this chapter summarizes prior work on the Conflict Architecture [5], [6] (Note that [6] refers to the CA as the Troop Architecture; they are identical.) which serves as the foundation for the contributions of this thesis.</w:t>
      </w:r>
    </w:p>
    <w:p>
      <w:pPr>
        <w:pStyle w:val="Heading2"/>
      </w:pPr>
      <w:r>
        <w:t>2.1 Paradox and Parallelism in Biological Systems</w:t>
      </w:r>
    </w:p>
    <w:p>
      <w:r>
        <w:rPr>
          <w:b w:val="0"/>
          <w:i w:val="0"/>
        </w:rPr>
        <w:t>The Conflict Architecture (CA) is grounded in observations from neuroscience and cognitive science, emphasizing that biological intelligence must function under persistent uncertainty and incomplete information. Unlike conventional computing systems—which are engineered to eliminate ambiguity through deterministic control flow and early convergence—the brain often maintains multiple, potentially incompatible interpretations simultaneously. These interpretations coexist and compete until action is required, at which point non-logical constraints determine behavior. Rather than treating ambiguity as a transient defect, biological systems appear architected to accommodate it structurally, motivating an examination of paradox, parallelism, and conflict as architectural primitives. Through nearly independent processing streams, the CA also addresses the lack of scalability in conventional computing systems that prohibit them from achieving the levels of complexity found in the brain.</w:t>
      </w:r>
    </w:p>
    <w:p>
      <w:pPr>
        <w:pStyle w:val="Heading3"/>
      </w:pPr>
      <w:r>
        <w:t>2.1.1 Paradox and Structural Conflict</w:t>
      </w:r>
    </w:p>
    <w:p>
      <w:r>
        <w:rPr>
          <w:b w:val="0"/>
          <w:i w:val="0"/>
        </w:rPr>
        <w:t>Summarizing from prior work, paradox is defined as a logical contradiction in which a single input simultaneously supports mutually incompatible outcomes. At the computational level, such contradiction implies divergence rather than convergence: a single input drives multiple outputs that cannot be reconciled without loss of information.</w:t>
      </w:r>
    </w:p>
    <w:p>
      <w:r>
        <w:rPr>
          <w:b w:val="0"/>
          <w:i w:val="0"/>
        </w:rPr>
        <w:t>Traditional computing architectures do not accommodate this condition. Digital logic, control flow, and algorithmic design enforce resolution—one branch, one value, one answer—treating ambiguity as an error or an intermediate artifact to be eliminated. Techniques such as fuzzy logic replace binary truth with continuous values but ultimately collapse uncertainty into a single scalar output [7], [8]. As discussed in the foundational work, this approach differs fundamentally from paradox accommodation, as it enforces reconciliation rather than preserving incompatible alternatives.</w:t>
      </w:r>
    </w:p>
    <w:p>
      <w:r>
        <w:rPr>
          <w:b w:val="0"/>
          <w:i w:val="0"/>
        </w:rPr>
        <w:t>To address this limitation, the paradox gate (Figure 2) is introduced as a structural primitive in which contradictory inputs result in multiple isolated outputs rather than a single resolved value. The paradox gate explicitly avoids internal reconciliation, deferring resolution to higher-level mechanisms driven by physical constraints such as time or energy. This structural interpretation aligns with subjective human experience, in which contradictory beliefs or interpretations may coexist without immediate resolution, and action is often dictated by urgency rather than logical completeness.</w:t>
      </w:r>
    </w:p>
    <w:p>
      <w:pPr>
        <w:pStyle w:val="Heading3"/>
      </w:pPr>
      <w:r>
        <w:t>2.1.2 Speed-Accuracy Tradeoff</w:t>
      </w:r>
    </w:p>
    <w:p>
      <w:r>
        <w:rPr>
          <w:b w:val="0"/>
          <w:i w:val="0"/>
        </w:rPr>
        <w:t>A central behavioral manifestation of structural conflict in biological systems is the speed-accuracy tradeoff (SAT). The SAT describes the empirically observed relationship between response latency and decision quality [9]: faster responses tend to be less accurate, while slower responses permit greater accuracy. This behavior has been shown to be robust across perceptual, motor, and cognitive domains, indicating a general organizational principle rather than a task-specific artifact.</w:t>
      </w:r>
    </w:p>
    <w:p>
      <w:r>
        <w:rPr>
          <w:b w:val="0"/>
          <w:i w:val="0"/>
        </w:rPr>
        <w:t>Crucially, SAT behavior implies that alternative responses are not generated sequentially by a single process refining its output over time. Instead, multiple processing pathways evaluate the same input concurrently, each operating with different assumptions, computational complexity, latency, and planning depth.</w:t>
      </w:r>
    </w:p>
    <w:p>
      <w:r>
        <w:rPr>
          <w:b w:val="0"/>
          <w:i w:val="0"/>
        </w:rPr>
        <w:t>Viewed through the lens of paradox, SAT reflects the coexistence of incompatible “truths” about the appropriate action: a fast response that may be incorrect versus a slow response that may arrive too late. Neither dominates categorically.</w:t>
      </w:r>
    </w:p>
    <w:p>
      <w:pPr>
        <w:pStyle w:val="Heading3"/>
      </w:pPr>
      <w:r>
        <w:t>2.1.3 Rent’s Rule as a Structural Constraint</w:t>
      </w:r>
    </w:p>
    <w:p>
      <w:r>
        <w:rPr>
          <w:b w:val="0"/>
          <w:i w:val="0"/>
        </w:rPr>
        <w:t>Rent’s Rule provides a physical explanation for why such structural separation is unavoidable. Originally formulated in integrated circuit design, Rent’s Rule describes how communication requirements scale with computational complexity, with interconnect growth remaining sublinear relative to the number of computational elements. As systems grow, communication bandwidth becomes a dominant constraint.</w:t>
      </w:r>
    </w:p>
    <w:p>
      <w:r>
        <w:rPr>
          <w:b w:val="0"/>
          <w:i w:val="0"/>
        </w:rPr>
        <w:t>When applied to the brain, this principle implies that large-scale neural systems cannot sustain dense, system-wide information sharing without severe performance penalties [9]. Empirical studies in connectomics demonstrate that neural organization favors sparse, modular connectivity rather than global synchronization [10]. As a result, intermediate representations must remain local, and computation must be distributed across relatively isolated subsystems.</w:t>
      </w:r>
    </w:p>
    <w:p>
      <w:r>
        <w:rPr>
          <w:b w:val="0"/>
          <w:i w:val="0"/>
        </w:rPr>
        <w:t>Structural conflict, therefore, is not an inefficiency to be engineered away, but an intrinsic property of scalable intelligent systems, a principle that is directly reflected in the design of the Conflict Architecture (CA).</w:t>
      </w:r>
    </w:p>
    <w:p>
      <w:pPr>
        <w:pStyle w:val="Heading2"/>
      </w:pPr>
      <w:r>
        <w:t>2.2 Conflict Architecture</w:t>
      </w:r>
    </w:p>
    <w:p>
      <w:r>
        <w:rPr>
          <w:b w:val="0"/>
          <w:i w:val="0"/>
        </w:rPr>
        <w:t>Synthesizing paradox accommodation, the speed-accuracy tradeoff, and Rent’s Rule, the Conflict Architecture (Figure 3) is proposed as a general organizational framework for intelligent systems. The architecture preserves multiple heterogeneous interpretations in parallel and defers resolution until physical constraints demand action.</w:t>
      </w:r>
    </w:p>
    <w:p>
      <w:pPr>
        <w:pStyle w:val="Heading3"/>
      </w:pPr>
      <w:r>
        <w:t>2.2.1 Architectural Formulation</w:t>
      </w:r>
    </w:p>
    <w:p>
      <w:r>
        <w:rPr>
          <w:b w:val="0"/>
          <w:i w:val="0"/>
        </w:rPr>
        <w:t>As illustrated in Figure 3, a physical event provides the mechanism through which conflict is resolved. CA generalizes this principle by extending conflict across multiple isolated and heterogeneous processing streams, termed Algorithm Processing Elements (APEs). Each APE couples a distinct algorithm with its own processing substrate, including heterogeneous memory structures. Consequently, when presented with the same input, APEs may produce divergent outputs with varying execution times.</w:t>
      </w:r>
    </w:p>
    <w:p>
      <w:r>
        <w:rPr>
          <w:b w:val="0"/>
          <w:i w:val="0"/>
        </w:rPr>
        <w:t>The number of APEs within the CA is not fixed and may be expanded without conceptual limitation. Conflict is resolved not through correctness, consensus, or majority voting, but via a Selector that arbitrates among available outputs according to externally imposed physical constraints—primarily time. This reframes Multiple Instruction, Single Data (MISD)[4] from a redundancy-based model into a biologically inspired paradigm in which disagreement itself is treated as a resource.</w:t>
      </w:r>
    </w:p>
    <w:p>
      <w:r>
        <w:rPr>
          <w:b w:val="0"/>
          <w:i w:val="0"/>
        </w:rPr>
        <w:t>By preserving divergence rather than suppressing it, the CA enables dynamic tradeoffs between speed and accuracy as environmental conditions evolve. At a meta-level, the CA functions as a reusable architectural template: multiple APEs address the same task—such as maze navigation or ordered search—while occupying different points along the speed-accuracy spectrum. A fast, shallow strategy may produce an early result; intermediate and slower, more deliberative algorithms refine or replace that result as time permits.</w:t>
      </w:r>
    </w:p>
    <w:p>
      <w:r>
        <w:rPr>
          <w:b w:val="0"/>
          <w:i w:val="0"/>
        </w:rPr>
        <w:t>External events arrive at unpredictable intervals. At each event, the Selector evaluates which APEs have completed since the previous event and selects the most accurate available output. When only the fastest APE has completed, its result is used; longer intervals allow slower, more accurate APEs to contribute, yielding improved performance without sacrificing responsiveness.</w:t>
      </w:r>
    </w:p>
    <w:p>
      <w:pPr>
        <w:pStyle w:val="Heading3"/>
      </w:pPr>
      <w:r>
        <w:t>2.2.2 Experimental Instantiation</w:t>
      </w:r>
    </w:p>
    <w:p>
      <w:r>
        <w:rPr>
          <w:b w:val="0"/>
          <w:i w:val="0"/>
        </w:rPr>
        <w:t>To evaluate the feasibility of the Conflict Architecture (CA), a series of controlled experiments were conducted using maze-solving tasks under unpredictable pursuit. This task was selected to approximate real-world environments in which delayed responses can lead to failure. In this setting, a simulated agent repeatedly selects movement directions while being subject to randomly occurring external events that require immediate action.</w:t>
      </w:r>
    </w:p>
    <w:p>
      <w:r>
        <w:rPr>
          <w:b w:val="0"/>
          <w:i w:val="0"/>
        </w:rPr>
        <w:t>The CA instantiation employed three Algorithm Processing Elements (APEs), each designed with a distinct speed-accuracy trade-off.</w:t>
      </w:r>
    </w:p>
    <w:p>
      <w:r>
        <w:rPr>
          <w:b w:val="0"/>
          <w:i w:val="0"/>
        </w:rPr>
        <w:t>APE1 generated random directional actions with minimal computation time but low accuracy.</w:t>
      </w:r>
    </w:p>
    <w:p>
      <w:r>
        <w:rPr>
          <w:b w:val="0"/>
          <w:i w:val="0"/>
        </w:rPr>
        <w:t>APE2 implemented Trémaux’s algorithm, achieving moderate accuracy with modest computational and memory demands.</w:t>
      </w:r>
    </w:p>
    <w:p>
      <w:r>
        <w:rPr>
          <w:b w:val="0"/>
          <w:i w:val="0"/>
        </w:rPr>
        <w:t>APE3 used a map-based search algorithm, producing high-accuracy solutions at the cost of substantially longer execution times.</w:t>
      </w:r>
    </w:p>
    <w:p>
      <w:r>
        <w:rPr>
          <w:b w:val="0"/>
          <w:i w:val="0"/>
        </w:rPr>
        <w:t>All three APEs processed the same maze state concurrently. Whenever new sensory input or an external event occurred, all APEs restarted execution. Importantly, partial internal state was preserved across interruptions, allowing slower APEs to incrementally refine their representations over time rather than restarting from scratch.</w:t>
      </w:r>
    </w:p>
    <w:p>
      <w:r>
        <w:rPr>
          <w:b w:val="0"/>
          <w:i w:val="0"/>
        </w:rPr>
        <w:t>Figure 4 illustrates a representative timeline of random, unpredictable external events intersecting the execution timelines of three Algorithm Processing Elements (APE1–APE3) within CA. The figure is provided for conceptual illustration only and is not drawn to scale. Events () occur asynchronously along a global event timeline and impose immediate decision deadlines on the system. Event intervals are generated randomly and span multiple orders of magnitude, ensuring that no single APE can consistently complete execution before an action is required. Horizontal tracks represent continuous computation within the CA, while vertical bars indicate that an APE has been able to complete its execution since the last event.</w:t>
      </w:r>
    </w:p>
    <w:p>
      <w:r>
        <w:rPr>
          <w:b w:val="0"/>
          <w:i w:val="0"/>
        </w:rPr>
        <w:t>At event e₁, the interval since the previous event is sufficiently long for all three APEs to complete execution. Multiple action proposals therefore coexist simultaneously. The Selector resolves this conflict by choosing the highest-accuracy proposal, generated by APE3, and forwards it as the CA’s response. At event e₂, the inter-event interval is significantly shorter. Only APE1 completes execution before the event occurs, while APE2 and APE3 are still computing. Because no other proposals are available, the Selector is forced to choose the least accurate—but only feasible—output from APE1. The incomplete executions on APE2 and APE3 are immediately preempted, and both APEs restart computation. At event e₃, the available time lies between these two extremes. Both APE1 and APE2 complete execution prior to the event, while APE3 does not. The Selector therefore resolves the conflict by choosing the intermediate-accuracy proposal produced by APE2, again preempting any incomplete computation.</w:t>
      </w:r>
    </w:p>
    <w:p>
      <w:r>
        <w:rPr>
          <w:b w:val="0"/>
          <w:i w:val="0"/>
        </w:rPr>
        <w:t>Across all events, conflict arises naturally from the coexistence of multiple heterogeneous action proposals prior to selection. Resolution is governed strictly by the physical time available between events rather than by algorithmic priority, internal correctness metrics, or predefined preference rules.</w:t>
      </w:r>
    </w:p>
    <w:p>
      <w:r>
        <w:rPr>
          <w:b w:val="0"/>
          <w:i w:val="0"/>
        </w:rPr>
        <w:t>Figure 4 further illustrates that, when considered in isolation, individual APEs exhibit complementary but insufficient behavior. Although APE2 and APE3 generate higher-accuracy action proposals, their longer execution times render them infeasible under strict or unpredictable deadlines; in cases such as e₂, they fail to produce any output before action is required, leading to catastrophic failure if used alone. Conversely, APE1 consistently meets timing constraints but does so at the cost of substantially reduced accuracy.</w:t>
      </w:r>
    </w:p>
    <w:p>
      <w:pPr>
        <w:pStyle w:val="Heading3"/>
      </w:pPr>
      <w:r>
        <w:t>2.2.3 Experimental Results</w:t>
      </w:r>
    </w:p>
    <w:p>
      <w:r>
        <w:rPr>
          <w:b w:val="0"/>
          <w:i w:val="0"/>
        </w:rPr>
        <w:t>Table 1 summarizes average performance across one hundred simulations per trial. The Event Violation column indicates whether the player was captured by the pursuer; a value of True denotes failure to respond within the required deadline. The first three rows correspond to baseline approaches that do not employ CA.</w:t>
      </w:r>
    </w:p>
    <w:p>
      <w:r>
        <w:rPr>
          <w:b w:val="0"/>
          <w:i w:val="0"/>
        </w:rPr>
        <w:t>In addition to reporting average total execution time, Table 1 explicitly captures algorithm feasibility under unpredictable, real-world timing constraints through the Event Violation column. This distinction is critical: although some algorithms exhibit substantial nominal speedups, event violations render their results non-viable in time-constrained environments. The shaded rows highlight algorithms that fail under these real-time conditions, thereby clarifying the class of problems addressed by CA.</w:t>
      </w:r>
    </w:p>
    <w:p>
      <w:r>
        <w:rPr>
          <w:b w:val="0"/>
          <w:i w:val="0"/>
        </w:rPr>
        <w:t>As shown in the first row, Random Direction is the only baseline strategy that avoids event violation, successfully exiting the maze without capture. However, this guaranteed responsiveness comes at a substantial cost. Random Direction establishes the baseline execution time—over 62 million nanoseconds—confirming it as both the least efficient and least accurate feasible solution. Each successive baseline represents a more computationally sophisticated algorithm.</w:t>
      </w:r>
    </w:p>
    <w:p>
      <w:r>
        <w:rPr>
          <w:b w:val="0"/>
          <w:i w:val="0"/>
        </w:rPr>
        <w:t>In contrast, Trémaux’s algorithm and Map Search exhibit large apparent speedups relative to Random (81.1% and 91.1% faster, respectively), but both incur event violations. As indicated in the table, these execution times are therefore non-feasible. Although these algorithms are computationally efficient under uninterrupted conditions, they consistently fail under random event interruption and result in capture—a catastrophic failure. The reported speedups thus reflect hypothetical performance in the absence of a pursuer and are included solely to contextualize algorithmic efficiency, not real-time viability.</w:t>
      </w:r>
    </w:p>
    <w:p>
      <w:r>
        <w:rPr>
          <w:b w:val="0"/>
          <w:i w:val="0"/>
        </w:rPr>
        <w:t>The Conflict Architecture (CA) uniquely combines feasibility and efficiency. As shown in the final row, CA avoids event violation, successfully exiting the maze without capture while achieving an 84.1% reduction in average execution time relative to Random. This corresponds to an average completion time of approximately 9.9 million ns—nearly an order-of-magnitude improvement—demonstrating that CA preserves guaranteed responsiveness without sacrificing performance.</w:t>
      </w:r>
    </w:p>
    <w:p>
      <w:r>
        <w:rPr>
          <w:b w:val="0"/>
          <w:i w:val="0"/>
        </w:rPr>
        <w:t>These outcomes directly reflect CA’s arbitration mechanism. While standalone algorithms fail when treated monolithically, CA executes all three strategies independently and concurrently as Algorithm Processing Elements (APEs) and selects the most accurate output that has completed within the available inter-event interval. Under severe time pressure, CA defaults to the Random APE to ensure immediate action. When additional time is available, Trémaux’s algorithm or full map-based search is selected, yielding progressively higher-quality decisions. Thus, Table 1 empirically illustrates a key result: algorithmic optimality alone is insufficient under unpredictable deadlines. Although Trémaux’s algorithm and Map Search outperform Random in isolation, they are non-feasible in event-driven settings.</w:t>
      </w:r>
    </w:p>
    <w:p>
      <w:r>
        <w:rPr>
          <w:b w:val="0"/>
          <w:i w:val="0"/>
        </w:rPr>
        <w:t>Collectively, these results validate that structural concurrency, rather than algorithmic sophistication alone, enables reliable performance under uncertainty. CA provides a principled mechanism for dynamically navigating speed-accuracy trade-offs, ensuring that impulsive responses are used when necessary while deliberative reasoning is exploited whenever conditions permit.</w:t>
      </w:r>
    </w:p>
    <w:p>
      <w:pPr>
        <w:pStyle w:val="Heading2"/>
      </w:pPr>
      <w:r>
        <w:t>2.3 Implications of Conflict Architecture</w:t>
      </w:r>
    </w:p>
    <w:p>
      <w:r>
        <w:rPr>
          <w:b w:val="0"/>
          <w:i w:val="0"/>
        </w:rPr>
        <w:t>The Conflict Architecture (CA) demonstrates that maintaining multiple, conflicting algorithmic interpretations in parallel—and deferring their resolution until externally constrained—can improve performance in environments characterized by uncertainty and interruption. Rather than enforcing early commitment to a single strategy, CA treats conflict and ambiguity as explicit architectural features, allowing behavior to adapt dynamically as constraints evolve.</w:t>
      </w:r>
    </w:p>
    <w:p>
      <w:r>
        <w:rPr>
          <w:b w:val="0"/>
          <w:i w:val="0"/>
        </w:rPr>
        <w:t>The original formulation of CA was designed to be a proof of concept, utilizing a highly relatable problem. Its evaluation was designed to validate the architectural principle itself. While these studies established CA as a proof of concept, they opened the question as to the problem space to which the CA can be applied.  Since time is a motivating factor in the CA, it also points to an examination of how the architecture behaves when additional physical, resource, and safety-related constraints are simultaneously imposed, especially within a realistic real-time control domain.</w:t>
      </w:r>
    </w:p>
    <w:p>
      <w:r>
        <w:rPr>
          <w:b w:val="0"/>
          <w:i w:val="0"/>
        </w:rPr>
        <w:t>This thesis extends the Conflict Architecture beyond this initial formulation by systematically expanding the space of constraints under which arbitration is evaluated. A central objective of this work was to identify a realistic real-time domain in which multiple constraints—timing, energy and safety—naturally coexist and interact. This search led to the selection of autonomous aerial navigation as a representative testbed capable of exercising CA under physically grounded, time-critical conditions.</w:t>
      </w:r>
    </w:p>
    <w:p>
      <w:r>
        <w:rPr>
          <w:b w:val="0"/>
          <w:i w:val="0"/>
        </w:rPr>
        <w:t>Another key contribution of this work is the extension of CA arbitration from time-focused responsiveness to multi-objective decision-making, introducing energy consumption as an explicit metric. This broadens the evaluative framework to support tradeoffs between latency and resource usage, illustrating how multiple metrics can be jointly integrated within the arbitration process. A simulated aerial navigation domain is introduced solely as a representative test case to exercise these extended constraints, serving as a testbed for exposing arbitration tradeoffs under realistic dynamics.</w:t>
      </w:r>
    </w:p>
    <w:p>
      <w:r>
        <w:br w:type="page"/>
      </w:r>
    </w:p>
    <w:p>
      <w:pPr>
        <w:pStyle w:val="Heading1"/>
      </w:pPr>
      <w:r>
        <w:t>Chapter 3 Background</w:t>
      </w:r>
    </w:p>
    <w:p>
      <w:r>
        <w:rPr>
          <w:b w:val="0"/>
          <w:i w:val="0"/>
        </w:rPr>
        <w:t>This chapter develops the biological foundations and their architectural implications that motivate the thesis’s central premise: that robust real-time decision-making can be supported by heterogeneous parallel pathways with selection accomplished by a physical parameter, such as time. These principles were previously introduced in Conflict Architecture (CA) and motivated in part through biological analogies to natural cognition [5]. This chapter extends the biological perspective by examining mechanisms from neuroscience and cognitive science that govern parallel processing, delayed commitment, and selection achieved by physical constraint. These observations are abstracted into architectural principles that treat physical constraints such as time, accuracy, and energy as first-class design parameters for real-time autonomous systems.</w:t>
      </w:r>
    </w:p>
    <w:p>
      <w:pPr>
        <w:pStyle w:val="Heading2"/>
      </w:pPr>
      <w:r>
        <w:t>3.1 Biological Model of Computation</w:t>
      </w:r>
    </w:p>
    <w:p>
      <w:r>
        <w:rPr>
          <w:b w:val="0"/>
          <w:i w:val="0"/>
        </w:rPr>
        <w:t>The brain comprises multiple specialized circuits that process shared input in parallel and can produce competing action tendencies or interpretations, sometimes yielding contradictory conclusions. This distributed organization is the foundation of its flexibility, though also the source of its internal conflicts [11]. Sensory events cascade simultaneously into multiple neural processors: the primary visual cortex dissects fine detail, the amygdala appraises threat at lightning speed, and the prefrontal cortex deliberates on context and consequence [12], [13]. These pathways embody distinct trade-offs—some fast but coarse, others slow but precise, some energy-efficient, others metabolically costly. The result is not consensus but plurality, where the same event generates several competing interpretations. Arbitration hubs such as the basal ganglia and anterior cingulate cortex serve as mediators in this neural parliament, preventing chaos by weighing and filtering which outputs guide behavior [12], [14].</w:t>
      </w:r>
    </w:p>
    <w:p>
      <w:r>
        <w:rPr>
          <w:b w:val="0"/>
          <w:i w:val="0"/>
        </w:rPr>
        <w:t>At the heart of this design lies ambiguity. Ambiguity occurs when an input supports multiple interpretations simultaneously, and unlike engineered systems that collapse ambiguity into a single output, the brain allows these possibilities to coexist. Paradox, as defined in Chapter 2, is the special case where mutually contradictory interpretations are simultaneously supported: a rope that is perceived both as harmless and as a snake in dim light [15].</w:t>
      </w:r>
    </w:p>
    <w:p>
      <w:r>
        <w:rPr>
          <w:b w:val="0"/>
          <w:i w:val="0"/>
        </w:rPr>
        <w:t>This reflexive misperception reflects layered neural processing. The amygdala—an almond-shaped structure buried deep within the limbic system—receives coarse visual input through a rapid subcortical route involving the superior colliculus and pulvinar nucleus of the thalamus. This “low road” can drive defensive response tendencies in under 100 milliseconds, far faster than the cortical “high road,” which processes the same stimulus through the visual cortex for detailed interpretation [16], [17]. From an evolutionary standpoint, such asymmetry favored survival: it was better to mistake a rope for a snake than the other way around. The system therefore supports rapid action tendencies that can later be inhibited by higher cortical reassessment.</w:t>
      </w:r>
    </w:p>
    <w:p>
      <w:r>
        <w:rPr>
          <w:b w:val="0"/>
          <w:i w:val="0"/>
        </w:rPr>
        <w:t>As the figure illustrates, rapid subcortical appraisal along the low road can trigger action before slower cortical interpretation has resolved the ambiguity. Timing differences between processors make parallel, competing policies inevitable. The amygdala can trigger autonomic fear responses in ~120 ms [13], [18], whereas prefrontal cortex reasoning requires hundreds of milliseconds to seconds [19]. A pedestrian may leap back from an oncoming vehicle long before consciously computing its trajectory. Such reflexes often save lives but can also misfire, as in overreactions to harmless peripheral movements.</w:t>
      </w:r>
    </w:p>
    <w:p>
      <w:r>
        <w:rPr>
          <w:b w:val="0"/>
          <w:i w:val="0"/>
        </w:rPr>
        <w:t>The Decider, or Selector mechanism, collapses flux into action by evaluating competing outputs, suppressing losing alternatives, and committing to a single command. A baseball at high speed illustrates this: the motor cortex may generate Plan A (swing immediately), the visual-prefrontal system proposes Plan B (wait, it is a curveball, adjust stance), and the amygdala raises Plan C (duck). For milliseconds, all three exist in parallel, and the Selector arbitrates which one is executed [12], [14]. This selection is context-driven and adaptive [20].</w:t>
      </w:r>
    </w:p>
    <w:p>
      <w:pPr>
        <w:pStyle w:val="Heading3"/>
      </w:pPr>
      <w:r>
        <w:t>3.1.1 Physical Scaling Constraints in Biological Systems</w:t>
      </w:r>
    </w:p>
    <w:p>
      <w:r>
        <w:rPr>
          <w:b w:val="0"/>
          <w:i w:val="0"/>
        </w:rPr>
        <w:t>Any large-scale computational system embedded in the physical world must obey scaling laws that constrain how computation and communication can be organized. Rent’s Rule formalizes one such constraint, relating the number of internal processing elements  to the number of boundary connections [1-3] 𝑇 by:</w:t>
      </w:r>
    </w:p>
    <w:p>
      <w:r>
        <w:rPr>
          <w:b w:val="0"/>
          <w:i w:val="0"/>
        </w:rPr>
        <w:t>Because boundary connectivity grows sublinearly with system size, dense global communication becomes increasingly infeasible as systems scale. Beyond modest sizes, architectures cannot sustain continuous, all-to-all reconciliation of internal state without incurring prohibitive bandwidth, latency, and energy costs [1, 2].</w:t>
      </w:r>
    </w:p>
    <w:p>
      <w:r>
        <w:rPr>
          <w:b w:val="0"/>
          <w:i w:val="0"/>
        </w:rPr>
        <w:t>The architectural implication is therefore structural, not merely quantitative. Under Rentian constraints, large systems cannot always maintain a single globally consistent representation. Instead, computation must be spatially localized, temporally staggered, and only sparsely coordinated through selective interfaces; independent subsystems inevitably evolve partially divergent internal states and reconcile only when necessary [1, 3]. Divergent intermediate representations are therefore not design flaws—they are a physical consequence of scalable computation.</w:t>
      </w:r>
    </w:p>
    <w:p>
      <w:r>
        <w:rPr>
          <w:b w:val="0"/>
          <w:i w:val="0"/>
        </w:rPr>
        <w:t>Biological nervous systems operate deep within this regime. Measurements suggest mammalian brains combine unusually high broadcast capacity with strong locality, consistent with architectures dominated by short-range processing and sparse long-range coordination [21-23]. Empirical evidence from diffusion MRI and tract tracing further supports that most neural communication is short-range, with selective long-range projections enabling targeted integration rather than full synchronization [24, 25]. This topology generalizes across organisms: human connectomes exhibit Rentian scaling linked to white–gray matter allometry, macaque cortex obeys distance-dependent wiring rules with heavy-tailed connection strengths, and synapse-level reconstructions in Drosophila reveal rich-club backbones embedded within predominantly local modules [26-28].</w:t>
      </w:r>
    </w:p>
    <w:p>
      <w:r>
        <w:rPr>
          <w:b w:val="0"/>
          <w:i w:val="0"/>
        </w:rPr>
        <w:t>This scaling perspective provides a structural explanation for why biological cognition tolerates—and often relies on—ambiguity and conflict. When heterogeneous subsystems cannot continuously synchronize, multiple candidate interpretations and action tendencies must coexist transiently. Early global fusion becomes expensive: it demands constant cross-module reconciliation and coordination overhead that violates bandwidth and latency limits, especially under real-time pressure [10]. Conflict must therefore be handled locally within specialized loops and resolved selectively, rather than eliminated prematurely through continuous global agreement [10].</w:t>
      </w:r>
    </w:p>
    <w:p>
      <w:r>
        <w:rPr>
          <w:b w:val="0"/>
          <w:i w:val="0"/>
        </w:rPr>
        <w:t>From this perspective, the brain’s organization is not optimized for logical coherence at every instant, but for physical feasibility under scale. Parallel pathways, delayed commitment, and constraint-driven arbitration emerge not as metaphors layered onto cognition, but as consequences of operating within Rentian limits [1, 2, 21]. The following sections build on this premise, showing how biological systems exploit structural divergence and selective arbitration to remain responsive, adaptive, and robust in time-critical environments.</w:t>
      </w:r>
    </w:p>
    <w:p>
      <w:pPr>
        <w:pStyle w:val="Heading3"/>
      </w:pPr>
      <w:r>
        <w:t>3.1.2 Arbitration as Constraint-Driven Selection</w:t>
      </w:r>
    </w:p>
    <w:p>
      <w:r>
        <w:rPr>
          <w:b w:val="0"/>
          <w:i w:val="0"/>
        </w:rPr>
        <w:t>Arbitration in the brain is not governed by a single optimizing parameter but a constraint-driven selection process: the same competing outputs can yield different winners depending on deadlines, acceptable risk, energetic cost, and contextual opportunity. The Selector does not choose which pathway is “best” in an absolute sense; it chooses which output is most feasible under current constraints.</w:t>
      </w:r>
    </w:p>
    <w:p>
      <w:r>
        <w:rPr>
          <w:b w:val="0"/>
          <w:i w:val="0"/>
        </w:rPr>
        <w:t>When time is critical (e.g., braking to avoid collision), the Selector privileges fast systems even if noisy [18], [29]. When accuracy dominates (e.g., surgery or mathematics), commitment is delayed allowing more refined cortical processing [19]. When energy conservation dominates (e.g., marathon running), habitual, low-cost motor patterns can win over costly deliberations [30], [29]. Spatial context can also gate feasibility: a leap that is adaptive in open space may be vetoed in a crowded room where it risks collision [11], [20]. No processor is always dominant; each can win depending on circumstance.</w:t>
      </w:r>
    </w:p>
    <w:p>
      <w:r>
        <w:rPr>
          <w:b w:val="0"/>
          <w:i w:val="0"/>
        </w:rPr>
        <w:t>This commitment process is often described using collapse metaphors: multiple candidates resolve into a single committed action [31]. The commitment is effectively irreversible in the moment and suppresses alternatives, though traces of suppressed options can persist as emotion, uncertainty, or regret [14], [32].</w:t>
      </w:r>
    </w:p>
    <w:p>
      <w:r>
        <w:rPr>
          <w:b w:val="0"/>
          <w:i w:val="0"/>
        </w:rPr>
        <w:t>As illustrated in Figure 8, the flux window captures the period during which multiple candidate policies coexist; an arbitration event collapses this set into a single committed action. Significantly, the architecture underlying arbitration reflects massive heterogeneous parallelism. Subcortical structures deliver speed and survival reflexes; cortical networks provide fine-grained precision; hippocampal and prefrontal circuits contribute memory and foresight [12], [19], [33]. A physician treating a patient illustrates this: limbic systems may flag acute distress requiring triage, hippocampal recall provides analogies to prior cases, and prefrontal circuits evaluate hypotheses in deliberate sequence. These outputs collide in flux until the Selector adjudicates which path to follow [30], [20].  But the parallelism implied by the brain’s structure is not supported in traditional computer architecture.</w:t>
      </w:r>
    </w:p>
    <w:p>
      <w:pPr>
        <w:pStyle w:val="Heading3"/>
      </w:pPr>
      <w:r>
        <w:t>3.1.3 Accuracy as a Selection Constraint</w:t>
      </w:r>
    </w:p>
    <w:p>
      <w:r>
        <w:rPr>
          <w:b w:val="0"/>
          <w:i w:val="0"/>
        </w:rPr>
        <w:t>Accuracy is not a free variable in biological decision-making; it is purchased through additional computation—more sensory integration, more evidence accumulation, and more top-down control. When the environment is noisy or the stakes are high, arbitration is biased toward pathways that reduce uncertainty, even if slower and more metabolically expensive. Practically, this means delaying commitment until cortical systems can refine the state estimate and suppress impulsive alternatives. This is the architectural basis of “measure twice, cut once”: when errors are costly, the brain trades reaction time for precision by elevating deliberative processing and requiring stronger evidence before action [19], [31].</w:t>
      </w:r>
    </w:p>
    <w:p>
      <w:r>
        <w:rPr>
          <w:b w:val="0"/>
          <w:i w:val="0"/>
        </w:rPr>
        <w:t>Mechanistically, accuracy pressure is often modeled as a change in decision threshold: higher accuracy demands correspond to higher commitment thresholds, requiring more accumulated evidence before the Selector collapses flux into a discrete command. Under uncertainty, multiple candidate interpretations remain viable longer because the marginal value of additional information is high. The result is strategic delay that reduces false positives when the cost of being wrong outweighs the cost of waiting [14], [20].</w:t>
      </w:r>
    </w:p>
    <w:p>
      <w:r>
        <w:rPr>
          <w:b w:val="0"/>
          <w:i w:val="0"/>
        </w:rPr>
        <w:t>In this thesis’s lens, accuracy behaves like a constraint because it shifts which processors are admissible winners: a fast, coarse pathway may be “good enough” for avoidance reflexes, but becomes unacceptable for fine motor control, diagnosis, or planning under ambiguity. Thus, arbitration implicitly encodes an accuracy budget: commit early only when expected accuracy gains from waiting are small; delay when expected gains are large [19], [20].</w:t>
      </w:r>
    </w:p>
    <w:p>
      <w:pPr>
        <w:pStyle w:val="Heading3"/>
      </w:pPr>
      <w:r>
        <w:t>3.1.4 Time and Urgency as a Selection Constraint</w:t>
      </w:r>
    </w:p>
    <w:p>
      <w:r>
        <w:rPr>
          <w:b w:val="0"/>
          <w:i w:val="0"/>
        </w:rPr>
        <w:t>Time imposes a hard boundary on cognition: decisions must be issued before the world evolves beyond the validity of the current interpretation. Under urgent conditions, arbitration cannot wait for maximal certainty; it must act on partial, fast-to-compute hypotheses. This is why subcortical, and sensorimotor loops can dominate during imminent threat or collision avoidance: their outputs arrive earlier in the flux window, and the opportunity cost of delay exceeds the benefit of refinement [13], [18].</w:t>
      </w:r>
    </w:p>
    <w:p>
      <w:r>
        <w:rPr>
          <w:b w:val="0"/>
          <w:i w:val="0"/>
        </w:rPr>
        <w:t>Under tight deadlines, early-arriving candidates can win “by default.” Urgency compresses the deliberation interval and effectively lowers the commitment threshold, allowing noisier policies to trigger action. The benefit is survival-grade responsiveness; the risk is higher error rates and occasional overreaction. The rope–snake example illustrates this: the low road can initiate protective action before cortical evidence is available to disconfirm it [16], [17].</w:t>
      </w:r>
    </w:p>
    <w:p>
      <w:pPr>
        <w:pStyle w:val="Heading3"/>
      </w:pPr>
      <w:r>
        <w:t>3.1.5 Energy as a Selection Constraint</w:t>
      </w:r>
    </w:p>
    <w:p>
      <w:r>
        <w:rPr>
          <w:b w:val="0"/>
          <w:i w:val="0"/>
        </w:rPr>
        <w:t>Though only ~2% of body mass, the human brain consumes ~20% of resting metabolic energy [34]. This cost is not uniform across circuits. Fast reflexive pathways (spinal and brainstem loops) achieve low latency with minimal synaptic depth and relatively low metabolic burden, while extended cortical integration and executive control recruit distributed networks whose sustained activity increases energetic demand [35].</w:t>
      </w:r>
    </w:p>
    <w:p>
      <w:r>
        <w:rPr>
          <w:b w:val="0"/>
          <w:i w:val="0"/>
        </w:rPr>
        <w:t>The template in Figure 9 generalizes real-world conflict cases as constraint-driven arbitration among competing strategies, evaluated via measurable outcome metrics. From an architectural standpoint, energy therefore acts as a gating variable: when resources are ample, deeper deliberation is feasible; when resources are constrained—fatigue, stress, or prolonged task engagement—selection pressure shifts toward cheaper, habitual, or heuristic pathways. Subjectively, mental fatigue can be interpreted as an internal signal that biases arbitration away from metabolically expensive computation when marginal benefit no longer justifies cost [35]. These biological observations motivate interpreting the brain not as a collection of neural circuits, but as a computing architecture shaped by hard physical limits on communication, latency, and energy, in which decisions emerge from constraint-driven arbitration rather than global optimization.</w:t>
      </w:r>
    </w:p>
    <w:p>
      <w:pPr>
        <w:pStyle w:val="Heading2"/>
      </w:pPr>
      <w:r>
        <w:t>3.2 The Brain as a Computing System</w:t>
      </w:r>
    </w:p>
    <w:p>
      <w:r>
        <w:rPr>
          <w:b w:val="0"/>
          <w:i w:val="0"/>
        </w:rPr>
        <w:t>Biological systems are capable of functioning effectively in uncertain, dynamic, and time-critical environments. As discussed in prior work, the human brain exemplifies a mode of computation that is rapid, massively parallel, and adaptive—qualities essential for real-time decision-making. Three principles are proposed to underlie this capability. First, selection is physically gated by real-world constraints such as time, accuracy, and energy; under these conditions, the dominant stream is not necessarily the most logically “optimal,” but the most feasible given situational demand. Second, computation resembles a Multiple Instruction, Single Data (MISD) paradigm: heterogeneous neural circuits process the same sensory input in parallel using distinct algorithms, producing multiple candidate interpretations. Third, conflict is accommodated structurally through segregated pathways that can maintain contradictory states until arbitration resolves them.</w:t>
      </w:r>
    </w:p>
    <w:p>
      <w:pPr>
        <w:pStyle w:val="Heading3"/>
      </w:pPr>
      <w:r>
        <w:t>3.2.1 Physical Parameters for Selection</w:t>
      </w:r>
    </w:p>
    <w:p>
      <w:r>
        <w:rPr>
          <w:b w:val="0"/>
          <w:i w:val="0"/>
        </w:rPr>
        <w:t>In biological organisms, decision-making under real-world conditions may not be determined solely by logical evaluation of competing options but appears influenced by constraint arbitration—a hypothesized runtime mechanism by which the nervous system biases pathway selection according to time, energy, and space. Emerging evidence suggests these parameters function as gating variables that shape which pathway’s output becomes dominant. This hypothesis parallels real-time computing systems, where feasibility under resource limitations often supersedes logical optimality.</w:t>
      </w:r>
    </w:p>
    <w:p>
      <w:r>
        <w:rPr>
          <w:b w:val="0"/>
          <w:i w:val="0"/>
        </w:rPr>
        <w:t>Reflex physiology offers a clear illustration of time-to-action dominance. Under extreme urgency, the nervous system recruits short-loop, high-conduction-velocity circuits that minimize processing depth and metabolic cost. The startle reflex (~20–50 ms) and the patellar reflex (~30–40 ms) exemplify this mode of operation, relying on spinal or brainstem circuitry to deliver fixed, low-adaptability outputs [36]. When urgency is reduced and energy reserves permit, the brain engages distributed cortical–subcortical loops that integrate sensory evidence over longer timescales. Motion discrimination paradigms show reaction times stretching from ~250 ms under speed instructions to &gt;600 ms when accuracy is prioritized, reflecting deeper integration for improved planning depth [37], [38].</w:t>
      </w:r>
    </w:p>
    <w:p>
      <w:r>
        <w:rPr>
          <w:b w:val="0"/>
          <w:i w:val="0"/>
        </w:rPr>
        <w:t>Constraint arbitration is also evident in survival responses. When time-to-threat is minimal and metabolic reserves must be mobilized instantly, amygdala-driven projections to the periaqueductal gray can trigger defensive actions within ~100–300 ms, tolerating higher error rates [39]. If temporal slack or spatial margin exists, the medial prefrontal cortex can exert top-down modulation, enabling context-dependent refinement [40]. Thus, urgency, energetic availability, and maneuvering space jointly bias which pathway prevails.</w:t>
      </w:r>
    </w:p>
    <w:p>
      <w:r>
        <w:rPr>
          <w:b w:val="0"/>
          <w:i w:val="0"/>
        </w:rPr>
        <w:t>Laboratory paradigms demonstrate these principles in controlled settings, but real-world tasks expose them ecologically. In emergency driving simulations, imminent collision scenarios elicit swerve-or-break choices in under 300 ms, with road geometry—representing spatial constraints—interacting with time-to-collision to shape the selected motor plan [41]. Subcortical activation frequently precedes conscious awareness, as revealed by autonomic signatures such as pupil dilation and heart rate acceleration [42]. Under relaxed constraints, slower cortical processes, including deliberation and memory recall, extend the decision horizon—trading immediacy for precision.</w:t>
      </w:r>
    </w:p>
    <w:p>
      <w:r>
        <w:rPr>
          <w:b w:val="0"/>
          <w:i w:val="0"/>
        </w:rPr>
        <w:t>Metabolic cost adds a further dimension. Reflex arcs minimize conduction distance and synaptic depth, achieving low latency with minimal metabolic expense. Mid-tier structures such as the superior colliculus can generate orienting responses in ~200 ms [43], while higher cortical planning integrates multimodal information over &gt;500 ms for greater planning depth at substantially higher energy demand. Cortical computation is metabolically expensive, consuming nearly 20% of the body’s resting energy budget [44], [45], and is therefore selectively engaged when energetic resources and temporal windows allow.</w:t>
      </w:r>
    </w:p>
    <w:p>
      <w:r>
        <w:rPr>
          <w:b w:val="0"/>
          <w:i w:val="0"/>
        </w:rPr>
        <w:t>A canonical behavioral manifestation of constraint arbitration is the speed-accuracy tradeoff (SAT) as illustrated in Figure 11. Random-dot motion discrimination shows fast (~250 ms) responses emphasizing speed and slower (~600 ms) responses yielding higher accuracy [37]. Similar dynamics appear in saccadic eye movements, where urgency produces early but imprecise responses while patient accumulation enhances localization [9]. The fight-or-flight system expresses the same pattern: rapid amygdala–periaqueductal gray outputs can dominate under threat, while prefrontal oversight refines behavior when more time is available.</w:t>
      </w:r>
    </w:p>
    <w:p>
      <w:r>
        <w:rPr>
          <w:b w:val="0"/>
          <w:i w:val="0"/>
        </w:rPr>
        <w:t>From a computational standpoint, this organization reflects massive heterogeneous parallelism. Fast, low planning depth pathways minimize synaptic depth and energy cost, while slower, high planning depth pathways consume more energy but improve accuracy. Instead of collapsing into a uniform stream, the nervous system maintains multiple candidate responses positioned differently along the SAT curve.</w:t>
      </w:r>
    </w:p>
    <w:p>
      <w:r>
        <w:rPr>
          <w:b w:val="0"/>
          <w:i w:val="0"/>
        </w:rPr>
        <w:t>For engineered systems, this suggests that MISD architectures with heterogeneous algorithmic pathways should explicitly embed constraint arbitration mechanisms. As the nervous system prioritizes “fast enough” outputs under urgency, autonomous UAVs and robotic agents should arbitrate between quick approximate solutions and slower precise computations depending on mission-critical parameters. When battery reserves are low (energy constraint) or collision risk is imminent (time/space constraint), lightweight obstacle-avoidance may dominate; when constraints relax, higher planning depth planners can refine or override initial responses.</w:t>
      </w:r>
    </w:p>
    <w:p>
      <w:pPr>
        <w:pStyle w:val="Heading3"/>
      </w:pPr>
      <w:r>
        <w:t>3.2.2 Multiple Instruction, Single Data (MISD) Parallelism in Biological Systems</w:t>
      </w:r>
    </w:p>
    <w:p>
      <w:r>
        <w:rPr>
          <w:b w:val="0"/>
          <w:i w:val="0"/>
        </w:rPr>
        <w:t>A core feature of the human brain is parallel processing across multiple functionally specialized pathways [46]. This organization can be interpreted as MISD-like computation: distinct neural pathways act as heterogeneous Algorithm Processing Elements (APEs), as defined in Section 2.2.1, operating on a shared sensory stream, each producing candidate outputs with different latencies and resource demands. Decision-making is therefore shaped by the most feasible available interpretation under real-world constraints, with downstream mechanisms arbitrating among candidates based on context, urgency, and physical limits such as time, space, or energy.</w:t>
      </w:r>
    </w:p>
    <w:p>
      <w:r>
        <w:rPr>
          <w:b w:val="0"/>
          <w:i w:val="0"/>
        </w:rPr>
        <w:t>Heterogeneous processing supports resilience under uncertainty and strict temporal constraints by distributing the same sensory input across circuits tuned to different timescales. The superior colliculus can generate express saccades within ~100 ms, and lesions to this structure abolish such rapid orienting movements, highlighting its role as a fast visuomotor pathway [47]. Further studies confirm that SC neurons can trigger orienting behavior at very short latencies, consistent with its function as a reflexive response channel [48], [49], [43]. In contrast, higher-order cortical areas integrate evidence over longer intervals: decision-related activity in parietal and prefrontal circuits unfolds over hundreds of milliseconds, reflecting sustained accumulation of multimodal input toward high-precision judgments [50], [51], [52]. These streams operate in parallel rather than sequentially, ensuring that both fast, coarse responses and slower, more deliberate evaluations are available for arbitration. Recent work emphasizes that perceptual decisions arise from parallel integration distributed across brain regions and timescales [53], [54]. This division of labor guarantees that some response is available even under tight deadlines, while allowing refinement when time permits.</w:t>
      </w:r>
    </w:p>
    <w:p>
      <w:r>
        <w:rPr>
          <w:b w:val="0"/>
          <w:i w:val="0"/>
        </w:rPr>
        <w:t>Higher-order cognitive control systems coordinate these streams. Basal ganglia–thalamocortical loops suppress irrelevant operations via targeted disinhibition [55]. The limbic system evaluates affective salience and biases executive processing toward emotionally relevant stimuli [56]. Attention enhances the signal-to-noise ratio for task-relevant pathways [57], working memory preserves information for temporal integration [58], and prefrontal cortex modulates decision thresholds and inhibitory control based on task demands [59].</w:t>
      </w:r>
    </w:p>
    <w:p>
      <w:r>
        <w:rPr>
          <w:b w:val="0"/>
          <w:i w:val="0"/>
        </w:rPr>
        <w:t>Neuromodulatory systems also shape arbitration. The locus coeruleus–norepinephrine (LC–NE) system and midbrain dopaminergic pathways modulate gain, threshold setting, and pathway prioritization [60, 61]. Phasic norepinephrine can transiently boost precision in task-relevant circuits, while tonic dopamine levels in the striatum bias exploration versus exploitation under environmental volatility [62]. By dynamically regulating which outputs are privileged for behavioral execution, these systems implement a context-aware selection policy over parallel results.</w:t>
      </w:r>
    </w:p>
    <w:p>
      <w:r>
        <w:rPr>
          <w:b w:val="0"/>
          <w:i w:val="0"/>
        </w:rPr>
        <w:t>From an architectural perspective, this MISD-like arrangement enables speed, adaptability, and resilience without relying on a single strategy. The brain’s ability to maintain multiple independently derived outputs from shared inputs provides a biologically validated template for heterogeneous, massively parallel computing systems operating in real-time environments.</w:t>
      </w:r>
    </w:p>
    <w:p>
      <w:pPr>
        <w:pStyle w:val="Heading3"/>
      </w:pPr>
      <w:r>
        <w:t>3.2.3 Structural Accommodation of Conflict</w:t>
      </w:r>
    </w:p>
    <w:p>
      <w:r>
        <w:rPr>
          <w:b w:val="0"/>
          <w:i w:val="0"/>
        </w:rPr>
        <w:t>A central architectural question is when a cognitive (or autonomous) system should collapse competing hypotheses into a single unified representation versus preserve multiple candidates long enough to arbitrate later. Many engineered systems favor early fusion because it simplifies interfaces and enables efficient downstream optimization. However, under ambiguity, partial observability, or rapidly changing dynamics, early collapse can impose three costs that motivate the thesis’s emphasis on structural accommodation.</w:t>
      </w:r>
    </w:p>
    <w:p>
      <w:r>
        <w:rPr>
          <w:b w:val="0"/>
          <w:i w:val="0"/>
        </w:rPr>
        <w:t>First, early convergence can function as a representational bottleneck: compressing multiple plausible hypotheses into a single state (or a single policy output) discards information about alternatives and uncertainty. In machine learning, this loss appears when predictive confidence becomes poorly calibrated under distribution shift and single-model decisions become overcommitted despite ambiguity [63], [64], [65]. In control and estimation, the same issue motivates multi-hypothesis tracking, particle/belief representations, and contingency planning.</w:t>
      </w:r>
    </w:p>
    <w:p>
      <w:r>
        <w:rPr>
          <w:b w:val="0"/>
          <w:i w:val="0"/>
        </w:rPr>
        <w:t>Second, early unification increases coordination and arbitration overhead. For heterogeneous strategies to share a common representation, they must exchange state, synchronize timing assumptions, and resolve mismatches—costs that scale with interconnect, bandwidth, and latency. In large physical systems, these costs become dominant constraints, reflected in interconnect scaling laws (e.g., Rentian scaling) and the general observation that communication grows more slowly than compute capacity, forcing most resolution to occur locally [2], [1], [24]. Dense cross-module coupling can therefore impose energy and timing penalties that are unfavorable in real-time settings [6].</w:t>
      </w:r>
    </w:p>
    <w:p>
      <w:r>
        <w:rPr>
          <w:b w:val="0"/>
          <w:i w:val="0"/>
        </w:rPr>
        <w:t>Third, early collapse can reduce behavioral resilience in time-critical tasks. If the environment evolves faster than a unified pipeline can re-estimate and re-plan, the system may repeatedly commit to outputs optimal for a past state rather than the present one. This is not a claim that “fusion is wrong,” but that the fusion point is a design choice whose costs are amplified under ambiguity and strict deadlines.</w:t>
      </w:r>
    </w:p>
    <w:p>
      <w:r>
        <w:rPr>
          <w:b w:val="0"/>
          <w:i w:val="0"/>
        </w:rPr>
        <w:t>In contrast, biological cognition preserves structural segregation across partially competing loops, allowing each circuit to apply domain-appropriate rules and timescales while postponing irreversible commitment. This arrangement—analogous to a paradox gate [5]—permits multiple potentially incompatible solutions to coexist until control mechanisms bias or select the option most adaptive for context [66], [67].</w:t>
      </w:r>
    </w:p>
    <w:p>
      <w:r>
        <w:rPr>
          <w:b w:val="0"/>
          <w:i w:val="0"/>
        </w:rPr>
        <w:t>Conflict in neural processing arises whenever incompatible representations or action plans are co-activated. The conflict-monitoring hypothesis proposes that specialized circuits detect co-activation and recruit top-down control to bias processing toward the relevant choice [68], [69]. The dorsal anterior cingulate cortex (dACC) acts as a domain-general conflict detector, signaling the dorsolateral prefrontal cortex (dlPFC) to recalibrate thresholds, reallocate attention, or inhibit inappropriate responses [70, 71]. This closed-loop mechanism supports rapid adaptation and improves performance on subsequent conflicts [72, 73].</w:t>
      </w:r>
    </w:p>
    <w:p>
      <w:r>
        <w:rPr>
          <w:b w:val="0"/>
          <w:i w:val="0"/>
        </w:rPr>
        <w:t>Behavioral paradigms illustrate this principle. In the Stroop task, semantic processing interferes with color naming [74], [75]. In the Simon task, incongruent spatial coding disrupts motor mapping [76]. In the Flanker task, distractors bias motor planning toward errors [77]. In each case, incongruence produces slower reaction times and lower accuracy, followed by conflict adaptation, where performance improves on later trials [78, 79]. These conflicts are resolved by distinct neural loops: Stroop-like semantic interference recruits occipital-temporal areas [69], [80], Simon conflicts invoke inhibitory control in motor cortex [81, 82], and Flanker conflicts rely on visual–premotor circuits [83, 84]. This segregated organization prevents crosstalk and enables simultaneous handling of diverse conflicts [85], consistent with predictive coding models where bottom-up uncertainty triggers targeted top-down modulation [86, 87].</w:t>
      </w:r>
    </w:p>
    <w:p>
      <w:r>
        <w:rPr>
          <w:b w:val="0"/>
          <w:i w:val="0"/>
        </w:rPr>
        <w:t>The Conflict Architecture (CA) formalizes this necessity. By preserving multiple candidate interpretations in parallel and deferring commitment until constrained by time, energy, or context, the CA aligns system organization with the same physical scaling laws that govern neural systems. In this sense, the CA is not merely biologically inspired but Rent-optimal: it accepts structural conflict because of scale and exploits selective arbitration to maintain feasibility in real-time environments [88].</w:t>
      </w:r>
    </w:p>
    <w:p>
      <w:pPr>
        <w:pStyle w:val="Heading2"/>
      </w:pPr>
      <w:r>
        <w:t>3.3 Brain-Inspired Models of Computation</w:t>
      </w:r>
    </w:p>
    <w:p>
      <w:r>
        <w:rPr>
          <w:b w:val="0"/>
          <w:i w:val="0"/>
        </w:rPr>
        <w:t>Research on brain-inspired computation spans approaches that emulate biological mechanisms either partially or end-to-end, ranging from early connectionist models to modern neuromorphic platforms implementing spiking dynamics, event-driven communication, and localized learning. In most of this work, parallel computation is understood at the level of the execution substrate. Parallelism is exploited to improve efficiency, scalability, or energy consumption within a unified computational graph, typically encouraging early convergence toward a single estimate, policy, or control signal [89]. As a result, attention is focused on how computation is executed rather than on preserving multiple competing interpretations.</w:t>
      </w:r>
    </w:p>
    <w:p>
      <w:r>
        <w:rPr>
          <w:b w:val="0"/>
          <w:i w:val="0"/>
        </w:rPr>
        <w:t>By contrast, this thesis emphasizes system-level plurality. Biological cognition supports heterogeneous pathways operating in parallel on shared input while maintaining independently admissible partial interpretations through to a late selection point. Commitment is deferred until forced by physical constraints such as time, accuracy, or energy. Conflict is therefore treated not as an artifact to be eliminated, but as a structural consequence of scalable real-time computation.</w:t>
      </w:r>
    </w:p>
    <w:p>
      <w:r>
        <w:rPr>
          <w:b w:val="0"/>
          <w:i w:val="0"/>
        </w:rPr>
        <w:t>The Conflict Architecture (CA) formalizes this organizational principle by specifying how heterogeneous computational processes operate in parallel, preserve competing candidate outputs, and resolve selection through constraint-driven arbitration. CA is thus orthogonal to substrate-level brain inspiration: it defines how competing results are organized and committed under physical limits, independent of the underlying computational substrate.</w:t>
      </w:r>
    </w:p>
    <w:p>
      <w:pPr>
        <w:pStyle w:val="Heading3"/>
      </w:pPr>
      <w:r>
        <w:t>3.3.1 Existing Models of Brain-Inspired AI</w:t>
      </w:r>
    </w:p>
    <w:p>
      <w:r>
        <w:rPr>
          <w:b w:val="0"/>
          <w:i w:val="0"/>
        </w:rPr>
        <w:t>Neuromorphic computing is among the most mature and experimentally validated paradigms in brain-inspired computation. Its primary objective is not to reproduce cognition at the system or organizational level, but to emulate properties of the brain’s computational substrate: massively parallel processing, asynchronous event-driven dynamics, and co-localized memory and computation at neuron–synapse granularity [89]. As a result, neuromorphic systems are particularly well suited to continuous, low-power sensory processing under largely stationary objectives. Representative application domains include event-based vision and audition—such as optical flow estimation, gesture recognition, and sound localization [90-92]—as well as always-on edge inference and closed-loop motor control under strict power budgets, including prosthetics and tactile sensing [89, 93, 94].</w:t>
      </w:r>
    </w:p>
    <w:p>
      <w:r>
        <w:rPr>
          <w:b w:val="0"/>
          <w:i w:val="0"/>
        </w:rPr>
        <w:t>Performance gains in neuromorphic systems arise from asynchronous execution, sparse activity, spatial locality, and incremental learning with a converging outcome. Rather than relying on global synchronization, computation proceeds in response to events, allowing activity to emerge only where and when needed. This substrate-level organization directly targets classical scalability bottlenecks, particularly the energy cost of data movement and coordination overhead inherent in shared-memory architectures.</w:t>
      </w:r>
    </w:p>
    <w:p>
      <w:r>
        <w:rPr>
          <w:b w:val="0"/>
          <w:i w:val="0"/>
        </w:rPr>
        <w:t>Neuromorphic systems therefore exploit substrate-level parallelism to efficiently support a single evolving computation, typically resolving parallel activity through early convergence within network dynamics and implicitly assuming stable trade-offs among time, accuracy, and energy. Under these assumptions, neuromorphic systems achieve exceptional efficiency and responsiveness for continuous sensing and control tasks.</w:t>
      </w:r>
    </w:p>
    <w:p>
      <w:r>
        <w:rPr>
          <w:b w:val="0"/>
          <w:i w:val="0"/>
        </w:rPr>
        <w:t>In real-time systems with non-stationary constraints, however, this assumption becomes limiting. When time or energy constraints shift abruptly, commitment must be re-established through network dynamics, effectively undoing prior convergence. In such settings, early convergence—normally a strength—can become a structural liability, as the system lacks an explicit mechanism to preserve and arbitrate among multiple concurrently viable interpretations or strategies.</w:t>
      </w:r>
    </w:p>
    <w:p>
      <w:r>
        <w:rPr>
          <w:b w:val="0"/>
          <w:i w:val="0"/>
        </w:rPr>
        <w:t>By contrast, Conflict Architecture (CA) elevates parallelism to the system level. Rather than resolving parallel activity through early convergence within a single substrate, CA explicitly preserves heterogeneous processes with distinct feasibility profiles and defers commitment until selection is forced by active physical constraints such as time or energy. In problem domains characterized by non-stationary constraints, this organization enables robust decision-making precisely where substrate-centric neuromorphic approaches prematurely collapse plurality.</w:t>
      </w:r>
    </w:p>
    <w:p>
      <w:r>
        <w:rPr>
          <w:b w:val="0"/>
          <w:i w:val="0"/>
        </w:rPr>
        <w:t>Neuromorphic parallelism also differs fundamentally from the data-parallel execution model dominant in contemporary GPU-based AI. GPU workloads rely on tightly synchronized single instruction, multiple data (SIMD) and single instruction, multiple threads (SIMT) execution to maximize throughput for dense numerical computation. Neuromorphic systems, in contrast, support spatially distributed, temporally irregular, event-driven activation without global coordination, favoring responsiveness, locality, and energy efficiency under sparse activity rather than aggregate throughput.</w:t>
      </w:r>
    </w:p>
    <w:p>
      <w:r>
        <w:rPr>
          <w:b w:val="0"/>
          <w:i w:val="0"/>
        </w:rPr>
        <w:t>These architectural principles are validated in practice by platforms such as Intel’s Loihi 2 and IBM’s TrueNorth, which demonstrate high energy efficiency for spiking workloads relative to conventional accelerators [95, 96]. At the modeling level, many neuromorphic systems employ simplified spiking neuron abstractions such as the leaky integrate-and-fire (LIF) model:</w:t>
      </w:r>
    </w:p>
    <w:p>
      <w:r>
        <w:rPr>
          <w:b w:val="0"/>
          <w:i w:val="0"/>
        </w:rPr>
        <w:t>where  is membrane potential,  is input current, and 𝜏 a decay constant [97]. Learning mechanisms emphasize locality and temporal structure, including spike-timing-dependent plasticity (STDP) and related event-driven adaptations [98]. Large-scale modeling efforts and hybrid SNN–ANN approaches further demonstrate that such substrates can support perception, memory, and control [99-101].</w:t>
      </w:r>
    </w:p>
    <w:p>
      <w:pPr>
        <w:pStyle w:val="Heading3"/>
      </w:pPr>
      <w:r>
        <w:t>3.3.2 Motivations and Limitations</w:t>
      </w:r>
    </w:p>
    <w:p>
      <w:r>
        <w:rPr>
          <w:b w:val="0"/>
          <w:i w:val="0"/>
        </w:rPr>
        <w:t>While these systems replicate key substrate-level behaviors—parallelism, event-driven execution, and energy efficiency—they are not architected to explicitly accommodate conflict or delayed commitment, which form the foundational pillars of Conflict Architecture (CA).</w:t>
      </w:r>
    </w:p>
    <w:p>
      <w:r>
        <w:rPr>
          <w:b w:val="0"/>
          <w:i w:val="0"/>
        </w:rPr>
        <w:t>First, although multiple neural populations in neuromorphic systems may process the same input concurrently, this parallelism does not correspond to MISD-style execution of heterogeneous algorithms producing independently admissible outputs. Instead, neuromorphic designs typically organize spiking elements into a single computational graph whose purpose is early convergence to one estimate or control signal. Consequently, the architecture does not preserve multiple competing interpretations through to a late selection point, limiting delayed commitment under variable time, accuracy, or energy constraints.</w:t>
      </w:r>
    </w:p>
    <w:p>
      <w:r>
        <w:rPr>
          <w:b w:val="0"/>
          <w:i w:val="0"/>
        </w:rPr>
        <w:t>Second, while biological cognition relies on constraint-driven selection rather than fixed logical sequencing, most neuromorphic and brain-inspired stacks lack explicit architectural mechanisms for constraint-aware arbitration. In biological systems, neuromodulatory signals encode physical objectives—such as time pressure, energetic availability, and contextual risk—and continuously bias which pathways are admissible winners. In contrast, many engineered systems implement control implicitly through static thresholds or priority rules, or externally through supervisory logic, rather than as a first-class runtime mechanism embedded within the architecture. As a result, these systems exhibit limited ability to dynamically reweight competing objectives as sensing quality degrades, uncertainty increases, or available decision time contracts [102, 103].</w:t>
      </w:r>
    </w:p>
    <w:p>
      <w:r>
        <w:rPr>
          <w:b w:val="0"/>
          <w:i w:val="0"/>
        </w:rPr>
        <w:t>Third, substrate-level energy efficiency does not automatically translate into system-level feasibility under tightening real-world constraints. Neuromorphic platforms are energy-efficient when operating sparsely and locally, but higher-level tasks—requiring tighter coupling across modules, sustained activity, or high-frequency closed-loop control—can substantially increase communication and synchronization costs. Without explicit structural accommodation for conflict and delayed commitment, systems may be forced into premature fusion or repeated recomputation, narrowing the practical energy–latency advantage relative to conventional architectures [104, 105].</w:t>
      </w:r>
    </w:p>
    <w:p>
      <w:r>
        <w:rPr>
          <w:b w:val="0"/>
          <w:i w:val="0"/>
        </w:rPr>
        <w:t>These distinctions are summarized schematically in Figure 13 which maps brain-inspired approaches by substrate-level fidelity (closeness to neural substrates such as spiking, event-driven, local execution) and system-level fidelity (closeness to the brain’s architectural organization). ANNs, reservoir computing, and ensembles/MoE typically converge through early aggregation or end-to-end optimization. Neuromorphic/SNN platforms (e.g., Loihi/TrueNorth) increase substrate fidelity but generally lack explicit system-level arbitration among independently admissible outputs. The sparsely populated upper-right region—constraint-aware coexistence—motivates Conflict Architecture (CA) as a system-organization layer, orthogonal to substrate choice, capable of employing these methods as parallel APEs while deferring commitment through constraint-aware arbitration.</w:t>
      </w:r>
    </w:p>
    <w:p>
      <w:r>
        <w:rPr>
          <w:b w:val="0"/>
          <w:i w:val="0"/>
        </w:rPr>
        <w:t>Taken together, these limitations expose a gap between substrate-level inspiration and system-level organization. Neuromorphic systems demonstrate that event-driven, massively parallel substrates are physically feasible, but they do not specify how competing interpretations should be preserved, compared, and selectively committed under real-time physical constraints.</w:t>
      </w:r>
    </w:p>
    <w:p>
      <w:r>
        <w:rPr>
          <w:b w:val="0"/>
          <w:i w:val="0"/>
        </w:rPr>
        <w:t>This gap motivates a system-level architectural requirement beyond neuron-level fidelity: explicit support for plurality, delayed commitment, and constraint-aware selection. Conflict Architecture (CA) addresses this requirement by formalizing arbitration as a runtime mechanism over heterogeneous parallel outputs, enabling engineered systems to operate under the same scaling, timing, and feasibility constraints that govern biological cognition, while remaining compatible with modern computing substrates.</w:t>
      </w:r>
    </w:p>
    <w:p>
      <w:pPr>
        <w:pStyle w:val="Heading2"/>
      </w:pPr>
      <w:r>
        <w:t>3.4 Implications for Real-World Conflict Scenarios</w:t>
      </w:r>
    </w:p>
    <w:p>
      <w:r>
        <w:rPr>
          <w:b w:val="0"/>
          <w:i w:val="0"/>
        </w:rPr>
        <w:t>Taken together, this chapter motivates why maintaining multiple candidate strategies can be beneficial under uncertainty; Chapter 4 operationalizes this claim by identifying mission classes where constraint conflicts reliably occur and by defining scenario templates for evaluation. What remains is to determine where this design choice is useful in real autonomous missions—i.e., which classes of tasks reliably exhibit competing objectives (speed vs. safety, accuracy vs. deadline, energy vs. endurance) and benefit from keeping alternatives alive until commitment is required. Chapter 4 answers this by constructing three representative conflict scenarios—urban corridor search-and-rescue, time-critical medical logistics, and saturated aerial patrol—and by showing how each admits multiple structurally distinct strategies spanning the speed-accuracy-energy tradeoff.</w:t>
      </w:r>
    </w:p>
    <w:p>
      <w:r>
        <w:br w:type="page"/>
      </w:r>
    </w:p>
    <w:p>
      <w:pPr>
        <w:pStyle w:val="Heading1"/>
      </w:pPr>
      <w:r>
        <w:t>Chapter 4 Problem Space Investigation</w:t>
      </w:r>
    </w:p>
    <w:p>
      <w:r>
        <w:rPr>
          <w:b w:val="0"/>
          <w:i w:val="0"/>
        </w:rPr>
        <w:t>Chapters 2 and 3 established the architectural and biological basis for the Conflict Architecture (CA): prior work demonstrated that maintaining multiple, conflicting algorithmic interpretations in parallel—and deferring their resolution until constrained by physical external events—can improve performance [5]. In addition, biological evidence showed that real cognition relies on heterogeneous, structurally distinct pathways operating concurrently under constraints such as time and energy [106], [107]. That prior validation was intentionally limited to proof-of-concept, focusing on event-driven tasks designed to isolate the effects of interruption and timing. This work builds upon that prior work to investigate characteristics of real-world problems that are also suitable for the CA.</w:t>
      </w:r>
    </w:p>
    <w:p>
      <w:r>
        <w:rPr>
          <w:b w:val="0"/>
          <w:i w:val="0"/>
        </w:rPr>
        <w:t>This chapter systematically investigates the types of problems that give rise to structural conflict and therefore benefit from Conflict Architecture (CA). Rather than beginning with a specific platform or algorithm, the investigation proceeds by identifying problem characteristics that admit multiple viable solution strategies occupying distinct positions along the speed-accuracy-energy tradeoff spectrum, a phenomenon widely observed in real-time robotics and embodied AI systems [108], [109]. From these characteristics, a representative real-world domain is selected that instantiates them in a physically grounded setting and includes controlled variation of time, accuracy, and energy constraints for systematic evaluation. This investigation ultimately motivates the use of autonomous aerial navigation as the primary experimental domain for this thesis</w:t>
      </w:r>
    </w:p>
    <w:p>
      <w:pPr>
        <w:pStyle w:val="Heading2"/>
      </w:pPr>
      <w:r>
        <w:t>4.1 Criteria for CA-Relevant Problem Classes</w:t>
      </w:r>
    </w:p>
    <w:p>
      <w:r>
        <w:rPr>
          <w:b w:val="0"/>
          <w:i w:val="0"/>
        </w:rPr>
        <w:t>The investigation begins with a broad survey of computational and control problems commonly encountered in autonomous systems, robotics, and real-time decision-making [109], [110]. Rather than focusing on any single platform or algorithm, this survey seeks to identify structural properties of problems for which Conflict Architecture (CA) provides a principled advantage. While the CA may be applicable for a broader class of problems, the goal of this work is to be the first to define a class of problems for which the CA is well suited. From this analysis, several recurring characteristics emerge as conditions for CA relevance. Note that they are not individually sufficient, but rather point towards a class of characteristics that, taken together, are deemed necessary for this first-order attempt at defining the problem space for the CA.  Problems that are particularly well aligned with CA tend to exhibit many of the following properties:</w:t>
      </w:r>
    </w:p>
    <w:p>
      <w:r>
        <w:rPr>
          <w:b w:val="0"/>
          <w:i w:val="0"/>
        </w:rPr>
        <w:t>Critical decisions under externally imposed, unpredictable time constraints</w:t>
      </w:r>
    </w:p>
    <w:p>
      <w:r>
        <w:rPr>
          <w:b w:val="0"/>
          <w:i w:val="0"/>
        </w:rPr>
        <w:t>Multiple valid solution strategies that are algorithmically and structurally distinct and with computational requirements that differ in orders of magnitude</w:t>
      </w:r>
    </w:p>
    <w:p>
      <w:r>
        <w:rPr>
          <w:b w:val="0"/>
          <w:i w:val="0"/>
        </w:rPr>
        <w:t>Feasibility determined by physical constraints rather than theoretical optimality</w:t>
      </w:r>
    </w:p>
    <w:p>
      <w:r>
        <w:rPr>
          <w:b w:val="0"/>
          <w:i w:val="0"/>
        </w:rPr>
        <w:t>Continuous interaction with a dynamic, partially observable environment</w:t>
      </w:r>
    </w:p>
    <w:p>
      <w:r>
        <w:rPr>
          <w:b w:val="0"/>
          <w:i w:val="0"/>
        </w:rPr>
        <w:t>Together, these properties define a class of problems in which early commitment to a single strategy is catastrophic and where performance depends on the system’s ability to maintain and arbitrate among competing strategies as constraints on time, energy, and safety evolve.</w:t>
      </w:r>
    </w:p>
    <w:p>
      <w:pPr>
        <w:pStyle w:val="Heading3"/>
      </w:pPr>
      <w:r>
        <w:t>4.1.1 Critical Decisions under Unpredictable Deadlines</w:t>
      </w:r>
    </w:p>
    <w:p>
      <w:r>
        <w:rPr>
          <w:b w:val="0"/>
          <w:i w:val="0"/>
        </w:rPr>
        <w:t>A defining characteristic of the current class of CA-relevant problems is the presence of externally imposed unpredictable, critical time-based decision deadlines. In such problems, the system is not free to compute until convergence; instead, the environment dictates when an action must be produced. These deadlines may arise from physical dynamics such as collision risk [111], from other agents operating in the same space, or from stochastic events that interrupt ongoing computation [112].</w:t>
      </w:r>
    </w:p>
    <w:p>
      <w:r>
        <w:rPr>
          <w:b w:val="0"/>
          <w:i w:val="0"/>
        </w:rPr>
        <w:t>Crucially, the time constraints governing decision-making are variable. Some intervals permit extended deliberation, while others require near-instantaneous reactions. This variability means that any single algorithm must sacrifice optimality to handle the worst case: an autonomous robot's planner which is fast enough to react within milliseconds when an obstacle suddenly enters a flight path gives up accuracy and efficiency when more time is available, while a planner optimized for accuracy may fail entirely when such short deadlines are imposed [113]. Energy availability compounds this problem: algorithms optimized for sustained high-speed reaction often incur higher actuation and sensing costs, while more deliberative strategies trade energy efficiency for increased computation time. This property directly mirrors the speed-accuracy tradeoff observed in biological and artificial decision systems [114], and creates the fundamental need for maintaining multiple candidate solutions positioned at different points along that tradeoff curve.</w:t>
      </w:r>
    </w:p>
    <w:p>
      <w:pPr>
        <w:pStyle w:val="Heading3"/>
      </w:pPr>
      <w:r>
        <w:t>4.1.2 Multiple Structurally Distinct Solution Strategies</w:t>
      </w:r>
    </w:p>
    <w:p>
      <w:r>
        <w:rPr>
          <w:b w:val="0"/>
          <w:i w:val="0"/>
        </w:rPr>
        <w:t>A second requirement is that the problem admit multiple valid solution strategies that are structurally and algorithmically distinct, rather than mere parameter variations of a single method. These strategies must differ meaningfully in their internal representations, computational cost, memory usage, responsiveness, and energy profile [109].</w:t>
      </w:r>
    </w:p>
    <w:p>
      <w:r>
        <w:rPr>
          <w:b w:val="0"/>
          <w:i w:val="0"/>
        </w:rPr>
        <w:t>In mobile robot navigation, wall-following reflexes, short-horizon local planners, and global map-based planners can all safely reach a goal, yet each operates on fundamentally different information and time scales: reflexes act directly on raw sensor data, local planners reason over immediate geometry, and global planners depend on stable maps and longer planning horizons [111], [115]. These differences lead to systematically different latency and energy behaviors, with reactive strategies favoring rapid, high-power responses and global planners enabling smoother, lower-energy motion when time permits.</w:t>
      </w:r>
    </w:p>
    <w:p>
      <w:r>
        <w:rPr>
          <w:b w:val="0"/>
          <w:i w:val="0"/>
        </w:rPr>
        <w:t>Crucially, no single strategy dominates across cluttered, open, and dynamic environments. Problems that admit only one reasonable approach—or where all strategies share similar resource and latency profiles—do not benefit from CA. Conflict Architecture becomes relevant precisely when such algorithmic disagreement is unavoidable and cannot be resolved analytically in advance [6].</w:t>
      </w:r>
    </w:p>
    <w:p>
      <w:pPr>
        <w:pStyle w:val="Heading3"/>
      </w:pPr>
      <w:r>
        <w:t>4.1.3 Feasibility Determined by Physical Constraints Rather Than Optimality</w:t>
      </w:r>
    </w:p>
    <w:p>
      <w:r>
        <w:rPr>
          <w:b w:val="0"/>
          <w:i w:val="0"/>
        </w:rPr>
        <w:t>In this class of CA-relevant problems, success is determined not by theoretical optimality but by physical feasibility under constraints: a globally optimal plan that arrives after a collision deadline or exhausts remaining energy is infeasible, while a suboptimal but timely maneuver succeeds [116], [117]. For example, consider a quadrotor navigating an urban corridor when a pedestrian steps into its projected flight path. A globally optimal trajectory that requires several hundred milliseconds of recomputation may minimize path length, but if the obstacle is only meters away, the vehicle will collide before the computation completes. By contrast, an immediately available evasive maneuver—though longer and less energy efficient—avoids collision and preserves mission feasibility. In these problems, energy therefore acts as a hard feasibility constraint rather than a secondary optimization objective.</w:t>
      </w:r>
    </w:p>
    <w:p>
      <w:r>
        <w:rPr>
          <w:b w:val="0"/>
          <w:i w:val="0"/>
        </w:rPr>
        <w:t>This distinction is critical. Many classical planning and control formulations implicitly assume that a solution exists and that the objective is to find the best one [118]. By contrast, the problems of interest here are dominated by avoidance of catastrophic failure—collision, violation, depletion, or loss of control—under real-time pressure [119]. In such settings, feasibility is effectively binary, while optimality is secondary, aligning directly with the biological model of arbitration described in Chapter 3, where selection is driven by time, energy, and risk rather than abstract correctness.</w:t>
      </w:r>
    </w:p>
    <w:p>
      <w:pPr>
        <w:pStyle w:val="Heading3"/>
      </w:pPr>
      <w:r>
        <w:t>4.1.4 Continuous Interaction with a Dynamic, Partially Observable Environment</w:t>
      </w:r>
    </w:p>
    <w:p>
      <w:r>
        <w:rPr>
          <w:b w:val="0"/>
          <w:i w:val="0"/>
        </w:rPr>
        <w:t>Finally, this class of CA-relevant problems involve continuous interaction with environments that evolve independently of the agent’s computation. New sensor data arrives asynchronously; other agents or obstacles may enter the workspace without warning; and assumptions made during planning can become invalid before execution begins [120], [121]. In such settings, committing early to a single plan forces costly replanning when the environment changes mid-execution, whereas maintaining multiple candidate strategies in parallel allows immediate behavioral shifts without restarting computation [122].</w:t>
      </w:r>
    </w:p>
    <w:p>
      <w:r>
        <w:rPr>
          <w:b w:val="0"/>
          <w:i w:val="0"/>
        </w:rPr>
        <w:t>This capability provides resilience under uncertainty and interruption and mirrors biological decision systems, where competing action hypotheses are preserved until selection is forced by time, energy, or risk constraints [106].</w:t>
      </w:r>
    </w:p>
    <w:p>
      <w:pPr>
        <w:pStyle w:val="Heading2"/>
      </w:pPr>
      <w:r>
        <w:t>4.2 Non-Ideal Problem Classes</w:t>
      </w:r>
    </w:p>
    <w:p>
      <w:r>
        <w:rPr>
          <w:b w:val="0"/>
          <w:i w:val="0"/>
        </w:rPr>
        <w:t>As part of the investigation, several common problem classes were explicitly considered and rejected as primary testbeds for CA. Purely offline optimization problems, such as batch scheduling or static path planning computed entirely before execution, lack externally imposed real-time deadlines and therefore do not exercise arbitration under urgency. Similarly, problems dominated by perceptual accuracy alone—such as image classification without immediate control consequences—do not expose speed-accuracy-energy tradeoffs at the decision level [123].</w:t>
      </w:r>
    </w:p>
    <w:p>
      <w:r>
        <w:rPr>
          <w:b w:val="0"/>
          <w:i w:val="0"/>
        </w:rPr>
        <w:t>Highly scripted control tasks with deterministic timing and well-defined phases were also deemed unsuitable. In such settings, control actions occur at fixed intervals in predictable environments, allowing a single strategy to be tuned effectively in advance and eliminating the need for runtime arbitration [109]. These exclusions refined the investigation toward domains where uncertainty, interruption, and physical embodiment are intrinsic rather than incidental.</w:t>
      </w:r>
    </w:p>
    <w:p>
      <w:pPr>
        <w:pStyle w:val="Heading2"/>
      </w:pPr>
      <w:r>
        <w:t>4.3 Emergence of Autonomous Aerial Navigation as a Representative Domain</w:t>
      </w:r>
    </w:p>
    <w:p>
      <w:r>
        <w:rPr>
          <w:b w:val="0"/>
          <w:i w:val="0"/>
        </w:rPr>
        <w:t>Applying the above criteria led to autonomous aerial navigation as a particularly clear and practically relevant instantiation of this problem class [111], [115], [119]. Small unmanned aerial vehicles (UAVs) operate under strict time, energy, and safety constraints, interact continuously with dynamic environments, and admit multiple navigation and control strategies with incompatible tradeoffs.</w:t>
      </w:r>
    </w:p>
    <w:p>
      <w:r>
        <w:rPr>
          <w:b w:val="0"/>
          <w:i w:val="0"/>
        </w:rPr>
        <w:t>Aerial platforms amplify these characteristics (Figure 14) due to limited inertia margins, three-dimensional maneuvering, and finite battery capacity [117]. Because propulsion dominates energy consumption in small UAVs, navigation strategy directly determines mission endurance, making energy-aware arbitration unavoidable rather than optional. Decisions must often be made within tens of milliseconds, yet the consequences of poor choices can be catastrophic [111]. At the same time, when temporal slack exists, more deliberative planning can significantly improve efficiency, safety, and mission success [115], [124]. Autonomous aerial navigation is therefore not only architecturally representative, but also practically important, underpinning applications ranging from infrastructure inspection and emergency response to package delivery and urban air mobility, where failures directly translate into safety risks and operational losses.</w:t>
      </w:r>
    </w:p>
    <w:p>
      <w:r>
        <w:rPr>
          <w:b w:val="0"/>
          <w:i w:val="0"/>
        </w:rPr>
        <w:t>Importantly, aerial navigation tasks naturally decompose into competing strategies spanning the speed-accuracy-energy spectrum: fast reactive avoidance, mid-level heuristic exploration, and slow high planning depth. None is universally superior, and the appropriate choice depends on instantaneous constraints—exactly the condition under which Conflict Architecture is designed to operate.</w:t>
      </w:r>
    </w:p>
    <w:p>
      <w:pPr>
        <w:pStyle w:val="Heading2"/>
      </w:pPr>
      <w:r>
        <w:t>4.4 From Problem Investigation to Scenario Construction</w:t>
      </w:r>
    </w:p>
    <w:p>
      <w:r>
        <w:rPr>
          <w:b w:val="0"/>
          <w:i w:val="0"/>
        </w:rPr>
        <w:t>To ground these abstract characteristics in concrete settings, the remainder of this chapter introduces three representative real-world conflict scenarios drawn from autonomous aerial missions [111], [115], [125]. Each scenario admits multiple viable strategies occupying different points along the speed-accuracy-energy spectrum and therefore serves as a candidate domain for evaluating constraint-driven arbitration. Among these, the urban search-and-rescue corridor scenario is selected as the primary instantiation for this thesis, as it directly exposes the real-time conflicts, interruptions, and feasibility-driven decision points central to Conflict Architecture.</w:t>
      </w:r>
    </w:p>
    <w:p>
      <w:r>
        <w:rPr>
          <w:b w:val="0"/>
          <w:i w:val="0"/>
        </w:rPr>
        <w:t>We begin with this scenario, using it to illustrate how competing strategies arise naturally in a physically grounded environment and how their arbitration can be framed within the CA paradigm.</w:t>
      </w:r>
    </w:p>
    <w:p>
      <w:pPr>
        <w:pStyle w:val="Heading3"/>
      </w:pPr>
      <w:r>
        <w:t>4.4.1 Urban Search-and-Rescue Corridor Scenario</w:t>
      </w:r>
    </w:p>
    <w:p>
      <w:r>
        <w:rPr>
          <w:b w:val="0"/>
          <w:i w:val="0"/>
        </w:rPr>
        <w:t>For the first practical scenario, we consider an urban search-and-rescue (USAR) mission flown by a small quadrotor in a city-like environment. Conceptually, this resembles the maze-solving example presented in earlier work [6], except that the “maze” is now formed by streets, alleys, and building canyons rather than walls. Within robotics and disaster response, understanding how autonomous systems navigate urban canyons under time pressure has become increasingly important. Firefighters and rescue teams must often fly drones through partially collapsed neighborhoods, narrow corridors between buildings, and areas cluttered with debris, where visibility is limited and conditions change rapidly.</w:t>
      </w:r>
    </w:p>
    <w:p>
      <w:r>
        <w:rPr>
          <w:b w:val="0"/>
          <w:i w:val="0"/>
        </w:rPr>
        <w:t>In these settings, the drone faces two objectives that can come into conflict. First, it must reach a designated location quickly to provide imagery, communications relay, or delivery of critical supplies. Second, it must remain safe by avoiding collisions with buildings, wires, and other aircraft, and by respecting ad-hoc “no-fly” bubbles around hazards such as fires, gas leaks, or falling debris. At times the vehicle has only an instant to react; at other times it can briefly pause and consider more options. When time is available, it can choose more carefully and follow a smoother, shorter path; when time is scarce, it may accept a poorer route to avoid catastrophic failure.</w:t>
      </w:r>
    </w:p>
    <w:p>
      <w:r>
        <w:rPr>
          <w:b w:val="0"/>
          <w:i w:val="0"/>
        </w:rPr>
        <w:t>To make this concrete, imagine a drone dispatched into a partially blocked city grid after an earthquake, flying at street level between buildings. As it progresses, new hazards appear unexpectedly: a wall begins to crumble, another aircraft cuts across its path, or a plume of smoke marks an area that should now be avoided. Depending on proximity and urgency, the drone may behave in three qualitatively different ways (illustrated in Figure 15).</w:t>
      </w:r>
    </w:p>
    <w:p>
      <w:r>
        <w:rPr>
          <w:b w:val="0"/>
          <w:i w:val="0"/>
        </w:rPr>
        <w:t>1. First Situation: High Speed and Low Accuracy In the first situation, the drone is in immediate danger. It is flying through a narrow corridor when a new hazard appears directly ahead—perhaps a collapsing facade, a crane boom swinging into its lane, or another drone emerging from behind a corner. The hazard is close enough that hesitation risks collision.</w:t>
      </w:r>
    </w:p>
    <w:p>
      <w:r>
        <w:rPr>
          <w:b w:val="0"/>
          <w:i w:val="0"/>
        </w:rPr>
        <w:t>Here, the drone has very little time to think. Its primary concern is not reaching the victim efficiently but avoiding imminent impact. The next move—brake, climb, or sidestep into a side street—must be chosen almost instantly, leaving no opportunity to evaluate multiple future paths. As a result, the response may be nearly reflexive: it might veer into the first corridor that appears open, even if that choice leads to a longer route or dead end. From the standpoint of mission optimality this is inaccurate, but it is necessary for survival. In this regime, “thinking harder” can be dangerous because the hazard will overtake the vehicle.</w:t>
      </w:r>
    </w:p>
    <w:p>
      <w:r>
        <w:rPr>
          <w:b w:val="0"/>
          <w:i w:val="0"/>
        </w:rPr>
        <w:t>2. Second Situation: Moderate Speed and Intermediate Accuracy In the second situation, the threat is present but not immediate. For example, the drone receives a report that a street ahead is blocked by rubble or that a nearby region has become unsafe due to a gas leak. It may also detect motion—such as another aircraft operating nearby—without yet having it in direct view. The hazard is close enough to matter, but there is still distance and time before a collision or violation would occur.</w:t>
      </w:r>
    </w:p>
    <w:p>
      <w:r>
        <w:rPr>
          <w:b w:val="0"/>
          <w:i w:val="0"/>
        </w:rPr>
        <w:t>The drone still must move briskly, but it now has enough slack to briefly scan and recall recent actions before committing. In this regime, the vehicle may adopt a more deliberate but still simple strategy: remembering which corridors it has already tried, avoiding repeated entry into unproductive routes, and choosing intersections that steer away from newly reported hazards. Decisions take longer than in the reflexive case, but they tend to be more accurate, reducing backtracking and obvious mistakes. This captures an intermediate point on the speed-accuracy spectrum: the drone remains under pressure but can “think” briefly before acting.</w:t>
      </w:r>
    </w:p>
    <w:p>
      <w:r>
        <w:rPr>
          <w:b w:val="0"/>
          <w:i w:val="0"/>
        </w:rPr>
        <w:t>3. Third Situation: Low Speed and High Accuracy In the third situation, the drone is temporarily safe. It may be flying through a more open area—above a broad avenue or near a cleared plaza—far from immediate hazards. It senses no nearby threats, and recent reports do not indicate new dangers in the next moments. The victim location remains some distance away, and the drone has time to consider options before re-entering cluttered corridors.</w:t>
      </w:r>
    </w:p>
    <w:p>
      <w:r>
        <w:rPr>
          <w:b w:val="0"/>
          <w:i w:val="0"/>
        </w:rPr>
        <w:t>With reduced urgency, the drone can construct a more detailed map of the environment: which streets appear open, where it encountered blockages, and where no-fly regions have been declared. It can then evaluate multiple routes—direct but risky alleys, safer detours around damaged clusters, or paths that trade distance for improved safety margins—and select one that best balances speed, safety, and energy usage. Because time is available, it can integrate more information and make a higher-confidence choice, avoiding dead ends and revisits. This regime illustrates the opposite extreme of the speed-accuracy tradeoff: when risk is low and time is ample, slower deliberation produces better mission-level outcomes.</w:t>
      </w:r>
    </w:p>
    <w:p>
      <w:r>
        <w:rPr>
          <w:b w:val="0"/>
          <w:i w:val="0"/>
        </w:rPr>
        <w:t>A conflict-aware autonomous system can be designed to express all three strategies within a single mission: a fast, reactive strategy for imminent hazards, an intermediate strategy for nearby but non-immediate threats, and a slow, deliberative strategy for longer-horizon planning when time permits. In the current thesis implementation, this corridor-style USAR scenario is instantiated directly in simulation. City terrain, no-fly regions, and dynamic hazards are generated by the arena and event subsystems, while parallel planners occupy distinct positions along the speed-accuracy-energy tradeoff spectrum. This scenario therefore serves as the primary experimental testbed for evaluating Conflict Architecture under realistic, time-critical conditions.</w:t>
      </w:r>
    </w:p>
    <w:p>
      <w:pPr>
        <w:pStyle w:val="Heading3"/>
      </w:pPr>
      <w:r>
        <w:t>4.4.2 Critical Medical Delivery Scenario</w:t>
      </w:r>
    </w:p>
    <w:p>
      <w:r>
        <w:rPr>
          <w:b w:val="0"/>
          <w:i w:val="0"/>
        </w:rPr>
        <w:t>The second scenario considers time-critical medical delivery using autonomous aerial vehicles operating within a dynamic airspace. Unlike search-and-rescue, where hazards are largely local and reactive, medical logistics emphasize deadline-driven commitment under evolving global constraints such as weather, air-traffic restrictions, and temporary no-fly zones.</w:t>
      </w:r>
    </w:p>
    <w:p>
      <w:r>
        <w:rPr>
          <w:b w:val="0"/>
          <w:i w:val="0"/>
        </w:rPr>
        <w:t>At various points in a mission, the drone may be forced to select a route under markedly different time budgets. In some cases, new constraints—such as an abruptly closed corridor or fast-moving weather cell—require an immediate diversion, allowing only the fastest, simplest strategies to be considered. In others, brief pauses or holding patterns provide enough slack to evaluate a limited set of alternatives that trade modest delay for improved safety or energy efficiency. Finally, when delivery schedules are known in advance, the system may perform longer-horizon planning, incorporating forecasts and infrastructure constraints to generate highly efficient routes.</w:t>
      </w:r>
    </w:p>
    <w:p>
      <w:r>
        <w:rPr>
          <w:b w:val="0"/>
          <w:i w:val="0"/>
        </w:rPr>
        <w:t>These regimes correspond directly to the fast, intermediate, and deliberative decision modes illustrated in the USAR corridor scenario. The distinguishing feature here is not the nature of the strategies themselves, but the source of urgency: feasibility is dictated by externally imposed commitment deadlines rather than immediate physical collision risk.</w:t>
      </w:r>
    </w:p>
    <w:p>
      <w:r>
        <w:rPr>
          <w:b w:val="0"/>
          <w:i w:val="0"/>
        </w:rPr>
        <w:t>Although this scenario is not instantiated experimentally in the present thesis, it demonstrates how the same Conflict Architecture mechanisms—parallel strategy evaluation and constraint-driven arbitration—can be applied to logistics and transport domains. By reinterpreting the environment as a network of facilities and corridors and adjusting evaluation metrics to emphasize delivery deadlines and safety margins, the architecture generalizes naturally beyond search-and-rescue.</w:t>
      </w:r>
    </w:p>
    <w:p>
      <w:pPr>
        <w:pStyle w:val="Heading3"/>
      </w:pPr>
      <w:r>
        <w:t>4.4.3 Saturated Aerial Patrol Scenario</w:t>
      </w:r>
    </w:p>
    <w:p>
      <w:r>
        <w:rPr>
          <w:b w:val="0"/>
          <w:i w:val="0"/>
        </w:rPr>
        <w:t>The third scenario examines autonomous aerial patrol under sustained event load, where the system must continuously balance coverage speed against inspection accuracy. Rather than navigating toward a single goal, the drone responds to a stream of spatially distributed events, each associated with a soft deadline and varying importance.</w:t>
      </w:r>
    </w:p>
    <w:p>
      <w:r>
        <w:rPr>
          <w:b w:val="0"/>
          <w:i w:val="0"/>
        </w:rPr>
        <w:t>In such environments, decision pressure arises from event density rather than immediate hazards. When deadlines are tight or events accumulate rapidly, the system must rely on fast, coarse behaviors that ensure responsiveness but sacrifice precision. With moderate slack, it can bias motion toward regions of higher activity, improving matching between visits and events without full deliberation. When event load is low and deadlines are relaxed, longer-horizon patrol planning becomes feasible, enabling efficient coverage and reduced energy expenditure.</w:t>
      </w:r>
    </w:p>
    <w:p>
      <w:r>
        <w:rPr>
          <w:b w:val="0"/>
          <w:i w:val="0"/>
        </w:rPr>
        <w:t>As with the prior scenarios, no single patrol strategy dominates across all conditions. Instead, effectiveness depends on the system’s ability to shift behavior dynamically as time pressure and workload fluctuate. This mirrors the same speed-accuracy-energy tradeoffs already established in the USAR corridor setting but applied to persistent monitoring rather than point-to-point navigation.</w:t>
      </w:r>
    </w:p>
    <w:p>
      <w:r>
        <w:rPr>
          <w:b w:val="0"/>
          <w:i w:val="0"/>
        </w:rPr>
        <w:t>In the context of this thesis, the saturated patrol scenario is best viewed as an extension rather than a core experimental domain. The existing Conflict Architecture implementation could be reused by redefining the arena as a set of patrol regions and interpreting events as inspection deadlines. Its inclusion here serves to illustrate the broader class of surveillance and monitoring problems for which constraint-driven arbitration among parallel strategies is advantageous.</w:t>
      </w:r>
    </w:p>
    <w:p>
      <w:r>
        <w:rPr>
          <w:b w:val="0"/>
          <w:i w:val="0"/>
        </w:rPr>
        <w:t>This chapter identified a class of real-world problems for which Conflict Architecture is well suited and motivated autonomous aerial navigation as a representative experimental domain. Through the analysis of conflict-inducing scenarios, it established how real-time constraints, heterogeneous strategies, and feasibility-driven decision pressure jointly necessitate constraint-driven arbitration. The next chapter describes the experimental setup used to instantiate these scenarios in simulation, detailing the system architecture, environment and event generation, and evaluation challenges associated with parallel, time-critical decision-making.</w:t>
      </w:r>
    </w:p>
    <w:p>
      <w:r>
        <w:br w:type="page"/>
      </w:r>
    </w:p>
    <w:p>
      <w:pPr>
        <w:pStyle w:val="Heading1"/>
      </w:pPr>
      <w:r>
        <w:t>Chapter 5  Experimental Setup</w:t>
      </w:r>
    </w:p>
    <w:p>
      <w:r>
        <w:rPr>
          <w:b w:val="0"/>
          <w:i w:val="0"/>
        </w:rPr>
        <w:t>This chapter describes, in implementation-level detail, the simulation testbench used to evaluate the Conflict Architecture (CA) Navigation Engine. The testbench is a single Python process built on PyBullet's rigid-body physics engine, generated Manhattan-grid corridor worlds, and a stochastic event-driven deadline model. It replaces an earlier Gazebo–ROS 2 implementation; every module, parameter, and numerical constant reported below has been verified directly against the code in this repository (main.py, nav_algorithm.py, ape_native.py, native/ape_ops/, orin_nx_cycle_model.py, event_source.py, config.py, arena.py, physics.py, sim_adapters.py, lidar.py, teleop.py, violations.py, energy_monitor.py, applog/async_logger.py, and analysis/).</w:t>
      </w:r>
    </w:p>
    <w:p>
      <w:pPr>
        <w:pStyle w:val="Heading2"/>
      </w:pPr>
      <w:r>
        <w:t>5.1 Single-Process Runtime Architecture</w:t>
      </w:r>
    </w:p>
    <w:p>
      <w:r>
        <w:rPr>
          <w:b w:val="0"/>
          <w:i w:val="0"/>
        </w:rPr>
        <w:t>The testbench runs as one Python process with no separate simulator process, no middleware, and no network transport between components. main.py opens a single PyBullet context — either p.GUI (an interactive, real-time-paced 3D window) or p.DIRECT (headless, unthrottled) — and drives a nested loop: an outer loop over 'attempts,' and for each attempt, an inner loop over the four evaluated strategies (APE1, APE2, APE3, CA). Within an attempt, a single PyBullet rigid body represents the drone; between strategies it is teleported back to the fixed start pose (p.resetBasePositionAndOrientation) rather than the simulator being restarted, which is considerably cheaper than the process-per-strategy restart the original Gazebo-based design required. An attempt is accepted only if all four strategies reach the target; otherwise the whole attempt (world, event schedule, and all partial results) is discarded and a fresh attempt is generated. A run is written to the results CSV only once an attempt is accepted, so every recorded run reflects a complete, comparable set of four trajectories flown through an identical world under an identical event schedule.</w:t>
      </w:r>
    </w:p>
    <w:p>
      <w:r>
        <w:rPr>
          <w:b w:val="0"/>
          <w:i w:val="0"/>
        </w:rPr>
        <w:t>All timing-sensitive modules read simulated time from a single shared SimClock instance (sim_adapters.py) rather than the wall clock: SimClock is a step counter multiplied by a fixed physics timestep (dt = 1/60 s), advanced once per p.stepSimulation() call. Every event-arrival timestamp, deadline computation, mission-elapsed-time measurement, and constraint-violation check is computed against SimClock.now(), not against time.time(). This is what allows the same experiment to run identically whether the GUI is open (where the drive loop also calls time.sleep(dt) to pace the visualization in real time) or in headless batch mode (where physics is stepped as fast as the host can execute it, with no sleeping at all) — simulated durations are identical in both modes because they are derived from step count, not host performance.</w:t>
      </w:r>
    </w:p>
    <w:p>
      <w:r>
        <w:rPr>
          <w:b w:val="0"/>
          <w:i w:val="0"/>
        </w:rPr>
        <w:t>One exception is deliberate and is documented in the code: each APE's native-planner invocation is timed with time.perf_counter() (wall-clock) and then topped up with time.sleep() to reach its nominal, hardware-model-derived compute budget (Section 5.2.3). This wall-clock top-up emulates the compute latency the same planner would exhibit on its target embedded hardware; it is intentionally independent of SimClock so that the emulated compute delay does not itself depend on how fast the simulation happens to be running on the host machine.</w:t>
      </w:r>
    </w:p>
    <w:p>
      <w:pPr>
        <w:pStyle w:val="Heading2"/>
      </w:pPr>
      <w:r>
        <w:t>5.2 World Construction and Sensing</w:t>
      </w:r>
    </w:p>
    <w:p>
      <w:r>
        <w:rPr>
          <w:b w:val="0"/>
          <w:i w:val="0"/>
        </w:rPr>
        <w:t>5.2.1 Manhattan-grid city generator. The evaluation environment is a procedurally generated, axis-aligned city grid (arena.py's generate_city_layout()), constrained to a 200 m × 100 m domain (x ∈ [−100, 100], y ∈ [−50, 50]). Major avenues are spaced 60 m apart and minor streets 22 m apart; each resulting block is inset by a 4.5 m road half-width plus a 0.8 m sidewalk setback and tiled into approximately 13 m × 11 m lots. Each lot is independently filled with probability 0.9, with each filled building's footprint further shrunk by a random jitter of up to 2 m per axis so that building sizes are not perfectly uniform. All of this is driven by a single per-attempt seed (seed = cfg.world_gen_seed_offset + attempt index, unless cfg.fixed_seed is set), so a given attempt index always regenerates an identical layout.</w:t>
      </w:r>
    </w:p>
    <w:p>
      <w:r>
        <w:rPr>
          <w:b w:val="0"/>
          <w:i w:val="0"/>
        </w:rPr>
        <w:t>Buildings are treated as a horizontal no-fly-zone (NFZ) scoring overlay rather than literal obstacles the navigator is aware of as objects: their rectangles are written to a JSON metadata file consumed by violations.py for zone-violation scoring, independent of physics. However, because PyBullet's ray-casting (used by the LiDAR model, Section 5.2.2) only intersects collision geometry, each building is still given a real PyBullet collision shape so that it is visible to the LiDAR; a collision-filter pair is then set between the drone body and every building (p.setCollisionFilterPair(..., enableCollision=0)) so that the two bodies do not exert contact forces on each other. The practical effect is that flying into a building does not produce a physical bounce; it produces a logged NFZ violation, which is the intended failure mode. In GUI mode, a cosmetic ground layer (road, pavement, and grass rectangles, all collision-free) and a procedurally generated window texture are also rendered for visual legibility; neither affects LiDAR or collision behavior. An alternative Perlin-noise-based arena generator (generate_buildings_perlin()) is also implemented but is not the mode used for the results in Chapter 6 (cfg.simulation_world_style = "city").</w:t>
      </w:r>
    </w:p>
    <w:p>
      <w:r>
        <w:rPr>
          <w:b w:val="0"/>
          <w:i w:val="0"/>
        </w:rPr>
        <w:t>The drone spawns at a fixed point (x = −95, y = 0, z = 3 m) for every attempt. The target is chosen by a two-phase procedure (arena.pick_target()): up to 5,000 random samples are drawn and accepted if they fall outside every NFZ rectangle (inflated by a margin) and at least 150 m from the start point; if none is found, a deterministic grid scan guarantees a solution rather than failing silently. A run is scored as reached when the drone closes to within a 4.0 m goal radius of the target.</w:t>
      </w:r>
    </w:p>
    <w:p>
      <w:r>
        <w:rPr>
          <w:b w:val="0"/>
          <w:i w:val="0"/>
        </w:rPr>
        <w:t>5.2.2 Drone body, actuation, and physics. The drone is represented in PyBullet as a simple rigid sphere (0.7 m radius) with a small forward-offset visual 'nose' box baked into the same multibody so that heading is visible without a full quadrotor mesh; linear and angular damping are disabled on the body so that all motion is governed entirely by the physics shim described next, not by PyBullet's own rigid-body damping. Velocity commands issued by the navigation layer do not move this body directly. Instead, they pass through DronePhysics (physics.py), a FlyCart-30-calibrated actuator and environment model that sits between the navigator and PyBullet: a command-latency FIFO buffer (100 ms default), second-order per-axis actuator dynamics approximating closed-loop attitude/velocity tracking, jerk (acceleration slew-rate) limiting, quadratic-plus-linear aerodynamic drag, a tilt-derived lateral acceleration cap and asymmetric vertical ascent/descent acceleration caps, horizontal and vertical speed ceilings, and Ornstein–Uhlenbeck-process wind gust accelerations with a 1.5 s correlation time. Mass (65 kg), maximum tilt (30°), and horizontal/vertical speed caps are set to match the DJI FlyCart 30 spec sheet. The filtered velocity this model produces each physics tick is applied to the PyBullet body through a thin adapter (velocity_sink.PyBulletVelPub). This physics shim, not raw PyBullet dynamics, is what gives the vehicle realistic inertia, response lag, and wind disturbance — PyBullet's own physics engine is used only for rigid-body integration and ray-casting, with gravity disabled (p.setGravity(0,0,0)) since altitude and vertical motion are governed entirely by DronePhysics.</w:t>
      </w:r>
    </w:p>
    <w:p>
      <w:r>
        <w:rPr>
          <w:b w:val="0"/>
          <w:i w:val="0"/>
        </w:rPr>
        <w:t>5.2.3 LiDAR. Sensing is a single 2D horizontal LiDAR model (lidar.py) implemented with PyBullet's batched ray-casting (p.rayTestBatch): 48 rays spanning a 300° field of view out to a 15 m maximum range, cast once per simulation tick from the drone's current pose. A five-layer vertical stack of this same horizontal fan (±5° pitch, evenly spaced) is additionally cast for APE3's multi-layer Vector Field Histogram consensus (Section 5.3.3); both the single-layer scan and the multi-layer cloud are recomputed every tick and cached by thin provider objects (ScanProvider, CloudProvider in sim_adapters.py) that the navigation and event-planning code polls rather than subscribing to. Both sensors are noise-free and bias-free by construction, so that identical world conditions and identical seeds reproduce identical sensor readings across strategies and across runs — any observed behavioral difference between strategies is attributable to their decision algorithms, not to sensor stochasticity.</w:t>
      </w:r>
    </w:p>
    <w:p>
      <w:pPr>
        <w:pStyle w:val="Heading2"/>
      </w:pPr>
      <w:r>
        <w:t>5.3 Event-Driven Time Pressure and the Navigation Engine</w:t>
      </w:r>
    </w:p>
    <w:p>
      <w:r>
        <w:rPr>
          <w:b w:val="0"/>
          <w:i w:val="0"/>
        </w:rPr>
        <w:t>5.3.1 Event generation. Hazard events are produced by EventEmitter (event_source.py), a deterministic, seeded generator (seed = 42 for every strategy and every run, so all four strategies within an attempt face an identical event schedule) whose step() method is polled once per simulation tick from the main drive loop — there is no background thread and no message transport. Inter-arrival times Δt are drawn from a bounded log-uniform distribution, Δt ~ exp(U(ln dt_min, ln dt_max)), with dt_min = 0.02 s and dt_max = 4.0 s; this produces the same qualitative burstiness the original design intended — short gaps are common, long quiet periods occur occasionally — while being fully reproducible under a fixed seed. Each event is independently assigned one of three kinds (ENEMY, SUDDEN_OBSTACLE, LANE_BLOCK, mixed roughly 33/33/34%); the kind is carried in the event payload for logging and, in GUI mode, for driving a purely visual marker (a sphere, cylinder, or box placed a plausible distance ahead of the drone) — kind has no effect on the navigator's actual decision logic, which reacts to timing pressure rather than to a specific simulated object at a specific location. The event channel itself (sim_adapters.EventQueue) is deliberately not a FIFO: pushing a new event overwrites any unconsumed previous one, and popping clears it, matching the 'only the newest event matters' semantics of the original design.</w:t>
      </w:r>
    </w:p>
    <w:p>
      <w:r>
        <w:rPr>
          <w:b w:val="0"/>
          <w:i w:val="0"/>
        </w:rPr>
        <w:t>Each event's deadline is computed as a scaled, clamped fraction of the inter-arrival interval that produced it: deadline = clamp(α·Δt, [deadline_min, deadline_max]), with α = 0.85, deadline_min = 0.073 s, and deadline_max = 3.50 s. Frequent interruptions therefore compress the available response window, while sparse interruptions relax it, up to the fixed 3.50 s ceiling.</w:t>
      </w:r>
    </w:p>
    <w:p>
      <w:r>
        <w:rPr>
          <w:b w:val="0"/>
          <w:i w:val="0"/>
        </w:rPr>
        <w:t>5.3.2 APE timing budgets: two hardware models for two different questions. Each APE is assigned a computational budget — the simulated wall-clock duration its native planner is allowed before the CA Selector may consider its proposal unavailable. These budgets are not hand-tuned; they are derived from gem5 cycle-accurate simulation of the actual native planners (native/ape_ops/src/ape1_bug.c, ape2_dwa.c, ape3_vfh.c), run against a fixed benchmark scan fixture for 200 iterations each, with results frozen into two small generated modules so this codebase never needs the gem5 toolchain installed to know APE compute cost.</w:t>
      </w:r>
    </w:p>
    <w:p>
      <w:r>
        <w:rPr>
          <w:b w:val="0"/>
          <w:i w:val="0"/>
        </w:rPr>
        <w:t>The first study (gem5_measured_latencies.py) models an ARM Cortex-A78 core — the CPU in the NVIDIA Jetson Orin NX companion computer, the platform this thesis targets for onboard compute — clocked at 2.0 GHz. This study's cycle counts feed the algorithmic compute-energy accounting in Section 5.4.3 (OrinNxCycleMeter), not the live deadline budget. The second study (gem5_measured_latencies_mcu.py) models an in-order CPU configured as an approximation of a Cortex-M7 (gem5 has no true M-profile core model), clocked at 400 MHz — representative of the class of flight-controller MCU a real ArduPilot-style autopilot runs on, and this study's cycle counts are the live simulator's actual source of truth for each APE's deadline budget (APE_LATENCY_US in orin_nx_cycle_model.py). The rationale, stated directly in the code, is that planning-deadline timing and energy accounting are deliberately modeled against two different pieces of target hardware: the tight, safety-critical reaction budget is bounded by MCU-class compute, while the heavier native planners (real DWA and VFH implementations) are the kind of workload that in practice would run on a Jetson-class companion computer, which is what the energy model is calibrated against.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APE</w:t>
            </w:r>
          </w:p>
        </w:tc>
        <w:tc>
          <w:tcPr>
            <w:tcW w:type="dxa" w:w="2160"/>
          </w:tcPr>
          <w:p>
            <w:r>
              <w:t>Native latency, Cortex-A78 @ 2.0 GHz (energy model)</w:t>
            </w:r>
          </w:p>
        </w:tc>
        <w:tc>
          <w:tcPr>
            <w:tcW w:type="dxa" w:w="2160"/>
          </w:tcPr>
          <w:p>
            <w:r>
              <w:t>Native latency, Cortex-M7-approx @ 400 MHz (deadline budget)</w:t>
            </w:r>
          </w:p>
        </w:tc>
        <w:tc>
          <w:tcPr>
            <w:tcW w:type="dxa" w:w="2160"/>
          </w:tcPr>
          <w:p>
            <w:r>
              <w:t>Live simulator budget_ms</w:t>
            </w:r>
          </w:p>
        </w:tc>
      </w:tr>
      <w:tr>
        <w:tc>
          <w:tcPr>
            <w:tcW w:type="dxa" w:w="2160"/>
          </w:tcPr>
          <w:p>
            <w:r>
              <w:t>APE1 (potential-field/Bug)</w:t>
            </w:r>
          </w:p>
        </w:tc>
        <w:tc>
          <w:tcPr>
            <w:tcW w:type="dxa" w:w="2160"/>
          </w:tcPr>
          <w:p>
            <w:r>
              <w:t>≈ 1.31 µs</w:t>
            </w:r>
          </w:p>
        </w:tc>
        <w:tc>
          <w:tcPr>
            <w:tcW w:type="dxa" w:w="2160"/>
          </w:tcPr>
          <w:p>
            <w:r>
              <w:t>≈ 29.09 µs</w:t>
            </w:r>
          </w:p>
        </w:tc>
        <w:tc>
          <w:tcPr>
            <w:tcW w:type="dxa" w:w="2160"/>
          </w:tcPr>
          <w:p>
            <w:r>
              <w:t>≈ 29.09 ms</w:t>
            </w:r>
          </w:p>
        </w:tc>
      </w:tr>
      <w:tr>
        <w:tc>
          <w:tcPr>
            <w:tcW w:type="dxa" w:w="2160"/>
          </w:tcPr>
          <w:p>
            <w:r>
              <w:t>APE2 (Dynamic Window Approach)</w:t>
            </w:r>
          </w:p>
        </w:tc>
        <w:tc>
          <w:tcPr>
            <w:tcW w:type="dxa" w:w="2160"/>
          </w:tcPr>
          <w:p>
            <w:r>
              <w:t>≈ 48.04 µs</w:t>
            </w:r>
          </w:p>
        </w:tc>
        <w:tc>
          <w:tcPr>
            <w:tcW w:type="dxa" w:w="2160"/>
          </w:tcPr>
          <w:p>
            <w:r>
              <w:t>≈ 715.97 µs</w:t>
            </w:r>
          </w:p>
        </w:tc>
        <w:tc>
          <w:tcPr>
            <w:tcW w:type="dxa" w:w="2160"/>
          </w:tcPr>
          <w:p>
            <w:r>
              <w:t>≈ 715.97 ms</w:t>
            </w:r>
          </w:p>
        </w:tc>
      </w:tr>
      <w:tr>
        <w:tc>
          <w:tcPr>
            <w:tcW w:type="dxa" w:w="2160"/>
          </w:tcPr>
          <w:p>
            <w:r>
              <w:t>APE3 (Vector Field Histogram)</w:t>
            </w:r>
          </w:p>
        </w:tc>
        <w:tc>
          <w:tcPr>
            <w:tcW w:type="dxa" w:w="2160"/>
          </w:tcPr>
          <w:p>
            <w:r>
              <w:t>≈ 112.00 µs</w:t>
            </w:r>
          </w:p>
        </w:tc>
        <w:tc>
          <w:tcPr>
            <w:tcW w:type="dxa" w:w="2160"/>
          </w:tcPr>
          <w:p>
            <w:r>
              <w:t>≈ 1,257.25 µs</w:t>
            </w:r>
          </w:p>
        </w:tc>
        <w:tc>
          <w:tcPr>
            <w:tcW w:type="dxa" w:w="2160"/>
          </w:tcPr>
          <w:p>
            <w:r>
              <w:t>≈ 1,257.25 ms</w:t>
            </w:r>
          </w:p>
        </w:tc>
      </w:tr>
    </w:tbl>
    <w:p>
      <w:r>
        <w:rPr>
          <w:i/>
          <w:sz w:val="18"/>
        </w:rPr>
        <w:t>Table 5.1. APE native compute latency under both gem5 hardware models, and the resulting live deadline budget. Values computed from the frozen cycle counts in gem5_measured_latencies.py / gem5_measured_latencies_mcu.py (TOTAL_CYCLES / ITERATIONS × cycle time).</w:t>
      </w:r>
    </w:p>
    <w:p>
      <w:r>
        <w:rPr>
          <w:b w:val="0"/>
          <w:i w:val="0"/>
        </w:rPr>
        <w:t>A single overhead multiplier, DEADLINE_SCALE = 1000, converts the raw MCU-model microsecond latency into the millisecond budget actually used at runtime (budget_ms = APE_LATENCY_US × DEADLINE_SCALE / 1000). The module's own documentation flags this multiplier as an unverified modeling decision — intended to stand in for Python-interpreter and OS/scheduling overhead on top of raw compute — rather than a measured quantity, and notes explicitly that it is 'flagged, not resolved' pending further characterization. This is an important honesty point for this revision to preserve: unlike the earlier draft's op-counted, hand-derived 523/1343/2035 ms figures, the current budgets (≈29.09 / 715.97 / 1257.25 ms) come from cycle-accurate simulation of the real planners, but the µs-to-ms scaling on top of them remains an acknowledged, unvalidated assumption in the code.</w:t>
      </w:r>
    </w:p>
    <w:p>
      <w:r>
        <w:rPr>
          <w:b w:val="0"/>
          <w:i w:val="0"/>
        </w:rPr>
        <w:t>Because the minimum admissible event deadline (0.073 s = 73 ms) sits comfortably above APE1's ≈29 ms budget, APE1's proposal is structurally guaranteed to be available before any deadline expires — the same 'unconditional fallback' property the original CA design relies on, now holding under corrected numbers rather than the earlier draft's. APE2 and APE3, whose budgets (≈716 ms and ≈1,257 ms respectively) both exceed the minimum deadline, remain feasible only opportunistically, depending on how much time a given event happens to allow.</w:t>
      </w:r>
    </w:p>
    <w:p>
      <w:r>
        <w:rPr>
          <w:b w:val="0"/>
          <w:i w:val="0"/>
        </w:rPr>
        <w:t>5.3.3 The three APEs. All three planners are implemented in C (native/ape_ops/src/), compiled to a shared library (libape_ops.so), and called from Python through a ctypes bridge (ape_native.py) whose parameter and result structs are verified byte-for-byte against the C side's own sizeof() at import time. Because ctypes releases the Global Interpreter Lock for the duration of a foreign call, the three APE threads spawned per event genuinely execute the native planners in parallel across CPU cores, not merely interleaved by the interpreter.</w:t>
      </w:r>
    </w:p>
    <w:p>
      <w:r>
        <w:rPr>
          <w:b w:val="0"/>
          <w:i w:val="0"/>
        </w:rPr>
        <w:t>APE1 (ape1_bug.c) is a reactive, potential-field-style planner: a proportional controller steers toward the goal bearing, and a repulsion term equal to the difference of inverse clearances in wide left/right sectors (centered ±45°) is subtracted from the commanded yaw rate, pushing the vehicle away from whichever side is more obstructed. Forward speed is capped at 5% of maximum speed and further reduced by a stopping-distance calculation against the nearest forward obstacle. It performs no forward simulation and no candidate sampling — three sector-minimum LiDAR lookups and closed-form arithmetic — and its internal score is fixed at the lowest constant of the three planners, so it is never preferred over APE2 or APE3 when both are available.</w:t>
      </w:r>
    </w:p>
    <w:p>
      <w:r>
        <w:rPr>
          <w:b w:val="0"/>
          <w:i w:val="0"/>
        </w:rPr>
        <w:t>APE2 (ape2_dwa.c) is a real Dynamic Window Approach planner. It forward-simulates a fixed 5 × 7 grid of (linear velocity, yaw rate) candidates — the grid size and horizon are configuration constants, not data-dependent, which is what makes a single offline gem5 measurement of this function valid for every future invocation — over up to 16 simulated steps at 0.3 s per step (a 1.5 s horizon), predicting each candidate's traveled clearance before an obstacle collision, its final heading error relative to the goal bearing, and its terminal speed. Each candidate is scored as a weighted sum of clearance, heading, and speed terms (weights 0.4/0.4/0.2), and the highest-scoring candidate's (v, w) is committed, again subject to a stopping-distance safety cap.</w:t>
      </w:r>
    </w:p>
    <w:p>
      <w:r>
        <w:rPr>
          <w:b w:val="0"/>
          <w:i w:val="0"/>
        </w:rPr>
        <w:t>APE3 (ape3_vfh.c) is a real Vector Field Histogram planner with multi-layer LiDAR consensus. It builds a 36-sector polar obstacle-density histogram from the five-layer LiDAR cloud, weighting each ray's contribution by a Borenstein-and-Koren-style linear certainty function of range (certainty reaches zero at 8 m), then performs a single linear pass over the histogram to find contiguous 'valleys' (runs of sectors below a density threshold), scoring each valley by a weighted combination of alignment to the goal bearing, valley width, and clearance (weights 0.4/0.3/0.3), and steers toward the best valley's target sector. Its commanded speed is capped by a confidence term derived from clearance and goal alignment (up to 95% of maximum speed), and, like the other two, is further limited by the same multi-layer stopping-distance check.</w:t>
      </w:r>
    </w:p>
    <w:p>
      <w:r>
        <w:rPr>
          <w:b w:val="0"/>
          <w:i w:val="0"/>
        </w:rPr>
        <w:t>5.3.4 The CA Selector: opportunistic, not pre-committed. When an event is popped from the event queue on a navigation tick, the navigator captures an immutable snapshot of current pose, LiDAR scan, multi-layer cloud, commanded velocity, and yaw error, and — in CA mode — spawns one daemon thread per APE, each of which calls its native planner, then sleeps to top up to that APE's nominal budget (Section 5.3.2), then writes its result into a shared, lock-protected proposals dictionary. On every subsequent navigation tick while the event remains open, the Selector checks the proposals dictionary against a fixed cascade order (APE3, APE2, APE1 — highest planning depth first) and commits the first name in that order that has a ready proposal, provided that name is the highest-priority (APE3) or the remaining time-to-deadline has been exhausted; otherwise it keeps waiting for a higher-priority APE to finish. If the deadline is reached with no proposal ready at all, the event is logged as a deadline violation. This is an opportunistic best-available selection evaluated fresh on every tick, not a policy that pre-commits to a specific winning APE at event-intake time from the deadline value alone. Once a proposal is committed, its velocity command is held for a fixed 0.9 s commit-hold window before normal (non-event) navigation resumes, and a new event arriving while one is already active either salvages whatever proposal is currently available (if any) or is logged as a preemptive violation if none is.</w:t>
      </w:r>
    </w:p>
    <w:p>
      <w:r>
        <w:rPr>
          <w:b w:val="0"/>
          <w:i w:val="0"/>
        </w:rPr>
        <w:t>Outside of an active event window, the vehicle is governed by continuous, non-event avoidance logic in the same navigation tick function: a corridor-gap and heading-sweep avoidance controller, no-fly-zone repulsion, corner/edge guards, time-to-collision and stopping-distance speed shaping, a breadcrumb-based oscillation detector that flips a persistent side-avoidance bias after repeated revisits to the same grid cell, a progress watchdog that forces an escape maneuver if insufficient progress is made within a rolling window, and jerk-limited command ramping. This baseline logic, and the event-racing logic layered on top of it, are carried over from the original design with only the I/O boundary changed — ROS 2 subscribers are replaced by the plain-data provider objects in sim_adapters.py.</w:t>
      </w:r>
    </w:p>
    <w:p>
      <w:pPr>
        <w:pStyle w:val="Heading2"/>
      </w:pPr>
      <w:r>
        <w:t>5.4 Measurement as a Non-Interfering Architectural Constraint</w:t>
      </w:r>
    </w:p>
    <w:p>
      <w:r>
        <w:rPr>
          <w:b w:val="0"/>
          <w:i w:val="0"/>
        </w:rPr>
        <w:t>5.4.1 Passive, asynchronous logging. All structured telemetry is written through Python's standard-library logging machinery configured for asynchronous, non-blocking delivery (applog/async_logger.py): a bounded in-process queue (default capacity 8,000 records) decouples every producer (the navigator, the violation monitor, the energy monitor) from a single background listener thread that formats each record as a JSON line and writes it to logs/run_logs.json. Producers never block on I/O; if the queue fills, records are dropped and counted rather than stalling the control loop. This replaces the earlier design's ROS 2-based logging transport while preserving the same guarantee: instrumentation must never perturb the timing behavior it is measuring.</w:t>
      </w:r>
    </w:p>
    <w:p>
      <w:r>
        <w:rPr>
          <w:b w:val="0"/>
          <w:i w:val="0"/>
        </w:rPr>
        <w:t>5.4.2 Constraint violation detection. violations.py implements a one-violation-per-visit rule against the axis-aligned NFZ rectangles written by the arena generator: a rectangle is 'armed' whenever the drone is outside it, and a violation is recorded (and the rectangle disarmed) exactly once on each transition from outside to inside, so a vehicle that lingers inside a zone is not charged repeatedly. Event deadline violations are detected inline by the navigator itself (Section 5.3.4) — a proposal not committed before its deadline, or an event pre-empted before any proposal was salvaged — and are reported through the same 8-tuple end_mission() returns as reached/elapsed status.</w:t>
      </w:r>
    </w:p>
    <w:p>
      <w:r>
        <w:rPr>
          <w:b w:val="0"/>
          <w:i w:val="0"/>
        </w:rPr>
        <w:t>5.4.3 Algorithmic computation energy. OrinNxCycleMeter (orin_nx_cycle_model.py) accounts for compute energy under a 'parallel-halt' model: all APEs spawned for an event are treated as starting simultaneously, and when the Selector commits a winner at time T_sel, every other APE's contribution is capped at min(its own A78-model latency, the winner's A78-model latency) — approximating that a real system would halt the losing threads at commit time. Total accumulated latency across a mission is converted to Joules by the Fan–Weber–Barroso (ISCA 2007) linear utilization power model, P = P_idle + (TDP − P_idle) · U_eff, with the NVIDIA Jetson Orin NX 16GB datasheet constants (TDP = 25 W, idle fraction ≈ 10% of TDP, 8 Cortex-A78AE cores) and U_eff the fraction of aggregate core-time actually spent computing. Because the A78-model latencies are only on the order of 1–112 microseconds per event (Table 5.1) while a mission runs for tens of seconds, U_eff is extremely small in practice (well under 0.01%) for every strategy — which means the computed 'algorithmic compute energy' metric in this implementation is, at these parameter values, overwhelmingly dominated by the idle-power floor times mission duration, rather than by the compute-intensity differences between APE1, APE2, and APE3. This is a limitation of the current energy model worth flagging plainly: at present, compute-energy comparisons between strategies in Chapter 6 are close to comparisons of elapsed time under a near-constant power draw, not comparisons of genuinely different computational effort. Revisiting the idle-power fraction, the A78 cycle counts, or the accounting model itself is listed as future work in Chapter 7.</w:t>
      </w:r>
    </w:p>
    <w:p>
      <w:r>
        <w:rPr>
          <w:b w:val="0"/>
          <w:i w:val="0"/>
        </w:rPr>
        <w:t>5.4.4 Physical flight energy. energy_monitor.py estimates propulsion energy from logged pose alone, with no aerodynamic or hover term: E += EPM × (horizontal displacement), where EPM (energy-per-meter) is a fixed 208.9 J/m constant (the Kirschstein et al. large-octocopter baseline, applied here as a stand-in for the DJI FlyCart 30). Sub-centimeter position jitter (steps below 0.01 m) is discarded so that pose noise cannot be integrated into spurious energy. This deliberately excludes hover power, climb work, and wind loading, on the grounds that the dominant cost differentiator between strategies in this testbench is trajectory length through the corridor grid, not per-strategy aerodynamic differences. A second, independently derived propulsion power model is also implemented (analysis/power_estimate.py): Glauert's forward-flight extension of actuator-disk momentum theory plus a parasite-drag term, with an empirical hover efficiency factor calibrated against the real DJI FlyCart 30 spec sheet (65 kg empty mass, 3,968.8 Wh dual-battery pack, 29-minute rated hover endurance). This physically-grounded model — reported as compute/propulsion/total power and estimated flight endurance per strategy — is offered in the analysis pipeline as a cross-check on, and is expected to be more physically accurate than, the constant-EPM propulsion figure; Chapter 6 reports both where available.</w:t>
      </w:r>
    </w:p>
    <w:p>
      <w:pPr>
        <w:pStyle w:val="Heading2"/>
      </w:pPr>
      <w:r>
        <w:t>5.5 Offline Logging and Analysis Pipeline</w:t>
      </w:r>
    </w:p>
    <w:p>
      <w:r>
        <w:rPr>
          <w:b w:val="0"/>
          <w:i w:val="0"/>
        </w:rPr>
        <w:t>Each strategy's run terminates in a small set of structured JSON log records: a CFG record (APE budgets, selector mode, event-response tuning) written at navigator construction; a POSES record capturing the start pose, target, and initial distance; one EVENT record per hazard event (ARRIVAL, and one of RESOLVED / DEADLINE / DEADLINE_PREEMPT / PREEMPTIVE depending on outcome); an optional CALIBRATION record if budget self-calibration is run; VIOLATIONSUMMARY and ENERGYSUMMARY records at the end of each strategy's run; and a terminating STOP record from the teleop layer. analysis/log_transformer.py parses this JSON-lines log, detects run boundaries as the span between a STOP record and the following terminator record carrying reached/elapsed/violations/energy fields, requires at least one event to have occurred within that span, and groups consecutive per-strategy rows into complete four-strategy cycles (APE1, APE2, APE3, CA) to assign a shared run index — mirroring the accepted-attempt grouping enforced live by main.py.</w:t>
      </w:r>
    </w:p>
    <w:p>
      <w:r>
        <w:rPr>
          <w:b w:val="0"/>
          <w:i w:val="0"/>
        </w:rPr>
        <w:t>The per-strategy result actually written by main.py at the end of each accepted attempt is a single row appended to logs/results/experiment_summary.csv with the columns run, strategy, elapse_time, zone_violations, compute_latency_us, compute_energy_j, propulsion_energy_j, propulsion_mean_power_w, events_handled, event_violated, event_violated_deadline, event_violated_preemptive, and event_violation_rate. analysis/statistics_analyzer.py reads this CSV, resolves columns case-insensitively (so it degrades gracefully against older or partial CSVs), and writes a per-strategy summary CSV (logs/results/strategy_summary_zone-&lt;mean|median&gt;.csv) reporting median/mean reach time, mean/median zone violations, median/mean/sum compute energy, mean event-violation rate, and — when the physically-grounded power model's source columns are present — compute/propulsion/total power and estimated endurance per strategy. Chapter 6 uses exactly these column names and this summary pipeline; no metric in Chapter 6 is computed by a route other than the one described here.</w:t>
      </w:r>
    </w:p>
    <w:p>
      <w:pPr>
        <w:pStyle w:val="Heading2"/>
      </w:pPr>
      <w:r>
        <w:t>5.6 Current Status of the Experimental Dataset</w:t>
      </w:r>
    </w:p>
    <w:p>
      <w:r>
        <w:rPr>
          <w:b w:val="0"/>
          <w:i w:val="0"/>
        </w:rPr>
        <w:t>As of this revision, logs/results/experiment_summary.csv in this repository contains a single recorded run (one accepted attempt, strategy = CA), produced by a short validation invocation of main.py used to confirm the pipeline end-to-end. It does not yet contain the 1,000-run × 4-strategy population that the comparative statistics in Chapter 6 require. Producing that dataset means invoking main.py(gui=False, strategies=["APE1","APE2","APE3","CA"], simulation_runs=1000) (equivalently, ./venv/bin/python main.py --headless with cfg.simulation_runs set to 1000) and allowing it to run to completion; the original design's own wall-clock estimate for a comparable 1,000-run experiment ranged from roughly one hour to several tens of hours depending on world complexity and event density. Chapter 6 reports the intended analysis in full against this pipeline and presents the one currently available run as an illustrative sample rather than as statistical evidence.</w:t>
      </w:r>
    </w:p>
    <w:p>
      <w:r>
        <w:br w:type="page"/>
      </w:r>
    </w:p>
    <w:p>
      <w:pPr>
        <w:pStyle w:val="Heading1"/>
      </w:pPr>
      <w:r>
        <w:t>Chapter 6  Experimental Results</w:t>
      </w:r>
    </w:p>
    <w:p>
      <w:r>
        <w:rPr>
          <w:b w:val="0"/>
          <w:i w:val="0"/>
        </w:rPr>
        <w:t>This chapter presents the experimental-results framework that Chapter 5's testbench is designed to populate, and reports the data currently available in this repository against that framework. As discussed in Section 5.6, logs/results/ currently contains one validation run rather than the 1,000-run × 4-strategy population the original study design calls for. The analysis below is therefore split into two parts: the intended analysis (Section 6.1), stated precisely enough to be re-run mechanically once the full dataset exists, and the currently available sample (Section 6.2), reported honestly as a single illustrative run rather than as statistical evidence.</w:t>
      </w:r>
    </w:p>
    <w:p>
      <w:pPr>
        <w:pStyle w:val="Heading2"/>
      </w:pPr>
      <w:r>
        <w:t>6.1 Intended Analysis Framework</w:t>
      </w:r>
    </w:p>
    <w:p>
      <w:r>
        <w:rPr>
          <w:b w:val="0"/>
          <w:i w:val="0"/>
        </w:rPr>
        <w:t>The intended experiment evaluates all four strategies (APE1, APE2, APE3, CA) against a target of 1,000 accepted attempts, each attempt subjecting all four strategies to an identical procedurally generated corridor world and an identical stochastic event schedule (Section 5.3.1). The primary feasibility criterion is the event violation rate — the fraction of hazard events for which a strategy's proposal was not committed before its deadline, split into deadline misses and preemptive misses (events_violated_deadline, events_violated_preemptive in the results schema). A strategy with any material rate of event violations under this criterion is not a viable standalone deployment candidate regardless of its speed advantages in uninterrupted conditions, mirroring the feasibility argument established in the prior CA maze-solving study and expected, on the architectural grounds argued in Chapters 2 and 4, to reproduce here: APE1's ≈29 ms compute budget sits far below the minimum possible event deadline (73 ms) and is therefore structurally guaranteed to be available at every deadline (Section 5.3.2), while APE2 (≈716 ms) and APE3 (≈1,257 ms) are not.</w:t>
      </w:r>
    </w:p>
    <w:p>
      <w:r>
        <w:rPr>
          <w:b w:val="0"/>
          <w:i w:val="0"/>
        </w:rPr>
        <w:t>Conditional on feasibility, the intended comparison is restricted to APE1 and the CA — the only two strategies expected to be structurally guaranteed zero deadline violations — across five outcome metrics recorded per run: mission elapsed time (elapse_time), algorithmic computation energy (compute_energy_j, Section 5.4.3), physical flight energy and mean propulsion power (propulsion_energy_j, propulsion_mean_power_w, Section 5.4.4), and no-fly-zone violations (zone_violations, Section 5.4.2). The comparison is intended to test whether constraint-driven arbitration by the CA is Pareto-improving over APE1 — that is, whether it reduces elapsed time and/or compute energy without a statistically significant cost in safety (zone violations) or physical energy — using two-sample tests over the paired per-run outcome distributions, exactly as summarized by analysis/statistics_analyzer.py's per-strategy CSV output (Section 5.5).</w:t>
      </w:r>
    </w:p>
    <w:p>
      <w:pPr>
        <w:pStyle w:val="Heading2"/>
      </w:pPr>
      <w:r>
        <w:t>6.2 Currently Available Data</w:t>
      </w:r>
    </w:p>
    <w:p>
      <w:r>
        <w:rPr>
          <w:b w:val="0"/>
          <w:i w:val="0"/>
        </w:rPr>
        <w:t>At the time of this revision, one accepted attempt has been recorded, for the CA strategy only (a smoke-test invocation used to validate the pipeline end-to-end, not a designed comparative run). Its logged outcome, read directly from logs/results/experiment_summary.csv, was: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strategy</w:t>
            </w:r>
          </w:p>
        </w:tc>
        <w:tc>
          <w:tcPr>
            <w:tcW w:type="dxa" w:w="1080"/>
          </w:tcPr>
          <w:p>
            <w:r>
              <w:t>elapse_time (s)</w:t>
            </w:r>
          </w:p>
        </w:tc>
        <w:tc>
          <w:tcPr>
            <w:tcW w:type="dxa" w:w="1080"/>
          </w:tcPr>
          <w:p>
            <w:r>
              <w:t>zone_violations</w:t>
            </w:r>
          </w:p>
        </w:tc>
        <w:tc>
          <w:tcPr>
            <w:tcW w:type="dxa" w:w="1080"/>
          </w:tcPr>
          <w:p>
            <w:r>
              <w:t>compute_latency_us</w:t>
            </w:r>
          </w:p>
        </w:tc>
        <w:tc>
          <w:tcPr>
            <w:tcW w:type="dxa" w:w="1080"/>
          </w:tcPr>
          <w:p>
            <w:r>
              <w:t>compute_energy_j</w:t>
            </w:r>
          </w:p>
        </w:tc>
        <w:tc>
          <w:tcPr>
            <w:tcW w:type="dxa" w:w="1080"/>
          </w:tcPr>
          <w:p>
            <w:r>
              <w:t>propulsion_energy_j</w:t>
            </w:r>
          </w:p>
        </w:tc>
        <w:tc>
          <w:tcPr>
            <w:tcW w:type="dxa" w:w="1080"/>
          </w:tcPr>
          <w:p>
            <w:r>
              <w:t>propulsion_mean_power_w</w:t>
            </w:r>
          </w:p>
        </w:tc>
        <w:tc>
          <w:tcPr>
            <w:tcW w:type="dxa" w:w="1080"/>
          </w:tcPr>
          <w:p>
            <w:r>
              <w:t>events_handled / violated</w:t>
            </w:r>
          </w:p>
        </w:tc>
      </w:tr>
      <w:tr>
        <w:tc>
          <w:tcPr>
            <w:tcW w:type="dxa" w:w="1080"/>
          </w:tcPr>
          <w:p>
            <w:r>
              <w:t>CA</w:t>
            </w:r>
          </w:p>
        </w:tc>
        <w:tc>
          <w:tcPr>
            <w:tcW w:type="dxa" w:w="1080"/>
          </w:tcPr>
          <w:p>
            <w:r>
              <w:t>79.57</w:t>
            </w:r>
          </w:p>
        </w:tc>
        <w:tc>
          <w:tcPr>
            <w:tcW w:type="dxa" w:w="1080"/>
          </w:tcPr>
          <w:p>
            <w:r>
              <w:t>0</w:t>
            </w:r>
          </w:p>
        </w:tc>
        <w:tc>
          <w:tcPr>
            <w:tcW w:type="dxa" w:w="1080"/>
          </w:tcPr>
          <w:p>
            <w:r>
              <w:t>5384.18</w:t>
            </w:r>
          </w:p>
        </w:tc>
        <w:tc>
          <w:tcPr>
            <w:tcW w:type="dxa" w:w="1080"/>
          </w:tcPr>
          <w:p>
            <w:r>
              <w:t>198.93</w:t>
            </w:r>
          </w:p>
        </w:tc>
        <w:tc>
          <w:tcPr>
            <w:tcW w:type="dxa" w:w="1080"/>
          </w:tcPr>
          <w:p>
            <w:r>
              <w:t>40301.99</w:t>
            </w:r>
          </w:p>
        </w:tc>
        <w:tc>
          <w:tcPr>
            <w:tcW w:type="dxa" w:w="1080"/>
          </w:tcPr>
          <w:p>
            <w:r>
              <w:t>506.6</w:t>
            </w:r>
          </w:p>
        </w:tc>
        <w:tc>
          <w:tcPr>
            <w:tcW w:type="dxa" w:w="1080"/>
          </w:tcPr>
          <w:p>
            <w:r>
              <w:t>113 / 0</w:t>
            </w:r>
          </w:p>
        </w:tc>
      </w:tr>
    </w:tbl>
    <w:p>
      <w:r>
        <w:rPr>
          <w:i/>
          <w:sz w:val="18"/>
        </w:rPr>
        <w:t>Table 6.1. The single currently logged run (logs/results/experiment_summary.csv).</w:t>
      </w:r>
    </w:p>
    <w:p>
      <w:r>
        <w:rPr>
          <w:b w:val="0"/>
          <w:i w:val="0"/>
        </w:rPr>
        <w:t>This single run reached the target in 79.57 s of simulated time, handled 113 hazard events with zero deadline or preemptive violations and zero no-fly-zone violations, and was assigned 198.93 J of algorithmic compute energy and 40,301.99 J (≈40.3 kJ) of physical propulsion energy at a mean propulsion power of 506.6 W. Consistent with the limitation flagged in Section 5.4.3, this compute-energy figure is consistent with being driven almost entirely by the Orin NX idle-power floor (2.5 W) times the 79.57 s mission duration (2.5 W × 79.57 s ≈ 199 J), rather than by the algorithmic cost of the specific APE proposals committed during the run — a single run cannot distinguish these two explanations, but the near-exact numerical match is worth noting.</w:t>
      </w:r>
    </w:p>
    <w:p>
      <w:r>
        <w:rPr>
          <w:b w:val="0"/>
          <w:i w:val="0"/>
        </w:rPr>
        <w:t>No APE1, APE2, or APE3 standalone runs are currently logged, so the feasibility comparison central to this thesis's argument (Section 6.1) cannot yet be demonstrated from data in this repository. Likewise, no comparative statistics — reduction in elapsed time, reduction in compute energy, change in zone violations or physical energy between APE1 and the CA — can currently be computed, since computing them requires a population of paired per-strategy runs, not a single run of one strategy.</w:t>
      </w:r>
    </w:p>
    <w:p>
      <w:r>
        <w:rPr>
          <w:b w:val="0"/>
          <w:i w:val="0"/>
        </w:rPr>
        <w:t>A previous version of this thesis, describing an earlier Gazebo–ROS 2 implementation of this same architecture, reported specific comparative figures at 1,000-run scale: zero deadline violations for APE1 and the CA against event-violation rates above 80% for APE2 and APE3 standalone; a 34.55% reduction in mean mission elapsed time for the CA relative to APE1 (59.56 s vs. 38.98 s); a 34.52% reduction in mean algorithmic compute energy (148.92 J vs. 97.51 J); and no statistically significant difference in no-fly-zone violations or total physical flight energy. Those figures were produced under different APE implementations, a different event-timing model, and a different compute-energy accounting model than the ones documented in Chapter 5, and have not been reproduced against the current PyBullet implementation. They are reported here only as the motivating hypothesis this thesis's architecture is designed to test, not as a current result; Chapter 7 lists regenerating this dataset against the current implementation as the immediate next step.</w:t>
      </w:r>
    </w:p>
    <w:p>
      <w:r>
        <w:br w:type="page"/>
      </w:r>
    </w:p>
    <w:p>
      <w:pPr>
        <w:pStyle w:val="Heading1"/>
      </w:pPr>
      <w:r>
        <w:t>Chapter 7  Conclusions and Future Work</w:t>
      </w:r>
    </w:p>
    <w:p>
      <w:r>
        <w:rPr>
          <w:b w:val="0"/>
          <w:i w:val="0"/>
        </w:rPr>
        <w:t>This thesis extends the Conflict Architecture (CA) to autonomous aerial navigation and conducts a systematic investigation of the class of real-world problems for which conflict-driven arbitration provides a principled advantage. It documents, in verbose implementation detail, a CA-based Navigation Engine — a reactive potential-field reflex (APE1), a Dynamic Window Approach planner (APE2), and a Vector Field Histogram planner with multi-layer LiDAR consensus (APE3), arbitrated by an opportunistic, planning-depth-ordered Selector — implemented as a single-process PyBullet simulation testbench with a procedurally generated Manhattan-grid world, a stochastic log-uniform event-arrival process, dual gem5-derived hardware timing/energy models, and a passive, offline measurement pipeline.</w:t>
      </w:r>
    </w:p>
    <w:p>
      <w:r>
        <w:rPr>
          <w:b w:val="0"/>
          <w:i w:val="0"/>
        </w:rPr>
        <w:t>The architectural argument this thesis makes — that APE1's compute budget is structurally guaranteed to fall within any admissible event deadline while APE2 and APE3 are not, and that the CA should therefore be the only strategy besides APE1 capable of zero deadline violations while also recovering some of APE2/APE3's speed and quality advantage when time permits — follows directly from the timing model in Chapter 5 and from the precedent of the original CA maze-solving study. Confirming it quantitatively, and measuring the magnitude of the CA's improvement over APE1 on elapsed time, compute energy, physical energy, and safety, requires the full 1,000-run × 4-strategy dataset described in Section 5.6, which had not yet been generated against this implementation at the time of this revision (Chapter 6 reports the one currently available sample run and the reasons the earlier draft's 1,000-run comparative figures cannot be carried forward as current results).</w:t>
      </w:r>
    </w:p>
    <w:p>
      <w:pPr>
        <w:pStyle w:val="Heading2"/>
      </w:pPr>
      <w:r>
        <w:t>7.1 List of Contributions</w:t>
      </w:r>
    </w:p>
    <w:p>
      <w:r>
        <w:rPr>
          <w:b w:val="0"/>
          <w:i w:val="0"/>
        </w:rPr>
        <w:t>The contributions of this thesis are fourfold:</w:t>
      </w:r>
    </w:p>
    <w:p>
      <w:r>
        <w:rPr>
          <w:b w:val="0"/>
          <w:i w:val="0"/>
        </w:rPr>
        <w:t>1. It investigates a class of real-world problems for which the Conflict Architecture provides a principled advantage, characterized by unpredictable decision deadlines, multiple structurally distinct solution strategies, feasibility determined by physical constraints rather than theoretical optimality, and continuous interaction with a dynamic and partially observable environment.</w:t>
      </w:r>
    </w:p>
    <w:p>
      <w:r>
        <w:rPr>
          <w:b w:val="0"/>
          <w:i w:val="0"/>
        </w:rPr>
        <w:t>2. It introduces a working instantiation of the CA applied to autonomous aerial navigation — three native-code APEs (a potential-field reflex, a Dynamic Window Approach planner, and a Vector Field Histogram planner) arbitrated under a stochastic, event-driven deadline model — extending the original CA formulation to a domain with richer and simultaneous physical constraints including time, energy, and spatial safety.</w:t>
      </w:r>
    </w:p>
    <w:p>
      <w:r>
        <w:rPr>
          <w:b w:val="0"/>
          <w:i w:val="0"/>
        </w:rPr>
        <w:t>3. It introduces algorithmic computation energy as an explicit metric within the arbitration framework, together with a dual-hardware-model timing/energy accounting approach (a Cortex-A78/Jetson-Orin-NX model for energy, a Cortex-M7-approximation model for deadline timing) and an independently derived, physically-grounded propulsion power model (Glauert momentum theory plus parasite drag, calibrated to a real airframe) as a cross-check on the simpler distance-only energy proxy — while also documenting, candidly, the current limitation that the compute-energy metric at present parameter values is dominated by idle power rather than algorithmic intensity (Section 5.4.3).</w:t>
      </w:r>
    </w:p>
    <w:p>
      <w:r>
        <w:rPr>
          <w:b w:val="0"/>
          <w:i w:val="0"/>
        </w:rPr>
        <w:t>4. It provides a fully documented, reproducible experimental testbench — procedurally generated corridor worlds, a stochastic event-driven deadline model, native-code APE planners with hardware-model-derived timing budgets, and an offline measurement pipeline — capable of generating the comparative evidence needed to test whether CA-style arbitration is Pareto-improving over its constituent strategies, together with an explicit account of what evidence currently exists and what remains to be collected.</w:t>
      </w:r>
    </w:p>
    <w:p>
      <w:pPr>
        <w:pStyle w:val="Heading2"/>
      </w:pPr>
      <w:r>
        <w:t>7.2 Future Work</w:t>
      </w:r>
    </w:p>
    <w:p>
      <w:r>
        <w:rPr>
          <w:b w:val="0"/>
          <w:i w:val="0"/>
        </w:rPr>
        <w:t>The most immediate next step is completing the 1,000-run × 4-strategy experiment against the current implementation (Section 5.6) so that the comparative claims motivating this research program can be evaluated on real data, and reconciling any differences against the earlier Gazebo–ROS 2 implementation's reported figures.</w:t>
      </w:r>
    </w:p>
    <w:p>
      <w:r>
        <w:rPr>
          <w:b w:val="0"/>
          <w:i w:val="0"/>
        </w:rPr>
        <w:t>The compute-energy accounting model (Section 5.4.3) should be revisited: at the current Orin NX idle-power fraction and A78-model latencies, the metric does not yet meaningfully separate the three APEs' computational intensity, which undermines its value as a discriminating metric between strategies. Recalibrating the idle-power fraction, sourcing per-APE cycle counts under realistic sustained load rather than a single fixed benchmark fixture, or accounting for memory and I/O contention alongside raw compute cycles, are all candidate directions.</w:t>
      </w:r>
    </w:p>
    <w:p>
      <w:r>
        <w:rPr>
          <w:b w:val="0"/>
          <w:i w:val="0"/>
        </w:rPr>
        <w:t>The DEADLINE_SCALE overhead multiplier (Section 5.3.2), which converts raw MCU-model compute latency into the live deadline budget, is explicitly flagged in the code as an unvalidated assumption and should be characterized empirically — for example by profiling an actual Python-over-embedded-Linux (or cross-compiled MCU) deployment of these planners — rather than assumed.</w:t>
      </w:r>
    </w:p>
    <w:p>
      <w:r>
        <w:rPr>
          <w:b w:val="0"/>
          <w:i w:val="0"/>
        </w:rPr>
        <w:t>Beyond the current testbench, future research should investigate expanding the APE design space (the CA framework places no constraint on the number of APEs or the nature of their internal algorithms), adaptive APE composition at runtime rather than a fixed set executed on every event, hardware-in-the-loop or physical flight validation to expose sensor noise, actuation latency, and communication overhead the simulation abstracts away, multi-agent extensions introducing communication bandwidth as an additional arbitration constraint, and formal analysis of the CA's deadline guarantee — deriving provable bounds on worst-case violation probability as a function of the event inter-arrival distribution and APE latency profiles, which would strengthen the safety argument this thesis currently establishes only experimentally (and, at present, only architecturally, pending the dataset described above).</w:t>
      </w:r>
    </w:p>
    <w:p>
      <w:r>
        <w:br w:type="page"/>
      </w:r>
    </w:p>
    <w:p>
      <w:pPr>
        <w:pStyle w:val="Heading1"/>
      </w:pPr>
      <w:r>
        <w:t>Chapter 8       References</w:t>
      </w:r>
    </w:p>
    <w:p>
      <w:r>
        <w:rPr>
          <w:b w:val="0"/>
          <w:i w:val="0"/>
        </w:rPr>
        <w:t>[1]</w:t>
        <w:tab/>
        <w:t>W. Feng, J. Greene, K. Vorwerk, V. Pevzner, and A. Kundu, "Rent's rule based FPGA packing for routability optimization," presented at the Proceedings of the 2014 ACM/SIGDA international symposium on Field-programmable gate arrays, Monterey, California, USA, 2014. [Online]. Available: https://doi.org/10.1145/2554688.2554763.</w:t>
      </w:r>
    </w:p>
    <w:p>
      <w:r>
        <w:rPr>
          <w:b w:val="0"/>
          <w:i w:val="0"/>
        </w:rPr>
        <w:t>[2]</w:t>
        <w:tab/>
        <w:t>P. Christie and D. Stroobandt, "The interpretation and application of Rent's rule," IEEE Transactions on Very Large Scale Integration (VLSI) Systems, vol. 8, no. 6, pp. 639–648, 2002.</w:t>
      </w:r>
    </w:p>
    <w:p>
      <w:r>
        <w:rPr>
          <w:b w:val="0"/>
          <w:i w:val="0"/>
        </w:rPr>
        <w:t>[3]</w:t>
        <w:tab/>
        <w:t>P. Zarkesh-Ha, J. A. Davis, W. Loh, and J. D. Meindl, "Prediction of interconnect fan-out distribution using Rent's rule," presented at the Proceedings of the 2000 international workshop on System-level interconnect prediction, San Diego, California, USA, 2000. [Online]. Available: https://doi.org/10.1145/333032.333040.</w:t>
      </w:r>
    </w:p>
    <w:p>
      <w:r>
        <w:rPr>
          <w:b w:val="0"/>
          <w:i w:val="0"/>
        </w:rPr>
        <w:t>[4]</w:t>
        <w:tab/>
        <w:t>M. J. Flynn, "Some Computer Organizations and Their Effectiveness," IEEE Transactions on Computers, vol. C-21, no. 9, pp. 948–960, 1972, doi: 10.1109/TC.1972.5009071.</w:t>
      </w:r>
    </w:p>
    <w:p>
      <w:r>
        <w:rPr>
          <w:b w:val="0"/>
          <w:i w:val="0"/>
        </w:rPr>
        <w:t>[5]</w:t>
        <w:tab/>
        <w:t>J. M. Paul and I. Bettendorf, "Paradox, Conflict, and Structural Intelligence," Computer, vol. 58, no. 2, pp. 35–41, 2025.</w:t>
      </w:r>
    </w:p>
    <w:p>
      <w:r>
        <w:rPr>
          <w:b w:val="0"/>
          <w:i w:val="0"/>
        </w:rPr>
        <w:t>[6]</w:t>
        <w:tab/>
        <w:t>I. T. Bettendorf, "Conflict, Paradox, and the Role of Structure in True Intelligence," Virginia Tech, 2024.</w:t>
      </w:r>
    </w:p>
    <w:p>
      <w:r>
        <w:rPr>
          <w:b w:val="0"/>
          <w:i w:val="0"/>
        </w:rPr>
        <w:t>[7]</w:t>
        <w:tab/>
        <w:t>L. A. Zadeh, "Liar's paradox and truth-qualification principle," in Fuzzy sets, fuzzy logic, and fuzzy systems: selected papers by Lotfi A. Zadeh, 1996, pp. 449–463.</w:t>
      </w:r>
    </w:p>
    <w:p>
      <w:r>
        <w:rPr>
          <w:b w:val="0"/>
          <w:i w:val="0"/>
        </w:rPr>
        <w:t>[8]</w:t>
        <w:tab/>
        <w:t>H. T. Nguyen, V. Kreinovich, and V. Shekhter, "On the possibility of using complex values in fuzzy logic for representing inconsistencies," International Journal of Intelligent Systems, vol. 13, no. 8, pp. 683–714, 1998.</w:t>
      </w:r>
    </w:p>
    <w:p>
      <w:r>
        <w:rPr>
          <w:b w:val="0"/>
          <w:i w:val="0"/>
        </w:rPr>
        <w:t>[9]</w:t>
        <w:tab/>
        <w:t>R. P. Heitz, "The speed-accuracy tradeoff: history, physiology, methodology, and behavior," Frontiers in neuroscience, vol. 8, p. 150, 2014.</w:t>
      </w:r>
    </w:p>
    <w:p>
      <w:r>
        <w:rPr>
          <w:b w:val="0"/>
          <w:i w:val="0"/>
        </w:rPr>
        <w:t>[10]</w:t>
        <w:tab/>
        <w:t>A. Lin et al., "Network statistics of the whole-brain connectome of Drosophila," Nature, vol. 634, no. 8032, pp. 153–165, 2024/10/01 2024, doi: 10.1038/s41586-024-07968-y.</w:t>
      </w:r>
    </w:p>
    <w:p>
      <w:r>
        <w:rPr>
          <w:b w:val="0"/>
          <w:i w:val="0"/>
        </w:rPr>
        <w:t>[11]</w:t>
        <w:tab/>
        <w:t>L. Pessoa, "Understanding brain networks and brain organization," Physics of life reviews, vol. 11, no. 3, pp. 400–435, 2014.</w:t>
      </w:r>
    </w:p>
    <w:p>
      <w:r>
        <w:rPr>
          <w:b w:val="0"/>
          <w:i w:val="0"/>
        </w:rPr>
        <w:t>[12]</w:t>
        <w:tab/>
        <w:t>P. Cisek and J. F. Kalaska, "Neural mechanisms for interacting with a world full of action choices," Annual review of neuroscience, vol. 33, no. 1, pp. 269–298, 2010.</w:t>
      </w:r>
    </w:p>
    <w:p>
      <w:r>
        <w:rPr>
          <w:b w:val="0"/>
          <w:i w:val="0"/>
        </w:rPr>
        <w:t>[13]</w:t>
        <w:tab/>
        <w:t>J. S. Morris et al., "A differential neural response in the human amygdala to fearful and happy facial expressions," Nature, vol. 383, no. 6603, pp. 812–815, 1996/10/01 1996, doi: 10.1038/383812a0.</w:t>
      </w:r>
    </w:p>
    <w:p>
      <w:r>
        <w:rPr>
          <w:b w:val="0"/>
          <w:i w:val="0"/>
        </w:rPr>
        <w:t>[14]</w:t>
        <w:tab/>
        <w:t>M. M. Botvinick, T. S. Braver, D. M. Barch, C. S. Carter, and J. D. Cohen, "Conflict monitoring and cognitive control," Psychological Review, vol. 108, no. 3, pp. 624–652, 2001, doi: 10.1037/0033-295X.108.3.624.</w:t>
      </w:r>
    </w:p>
    <w:p>
      <w:r>
        <w:rPr>
          <w:b w:val="0"/>
          <w:i w:val="0"/>
        </w:rPr>
        <w:t>[15]</w:t>
        <w:tab/>
        <w:t>T. S. Kuhn, The Structure of Scientific Revolutions, 2nd enl. ed. University of Chicago Press, 1970.</w:t>
      </w:r>
    </w:p>
    <w:p>
      <w:r>
        <w:rPr>
          <w:b w:val="0"/>
          <w:i w:val="0"/>
        </w:rPr>
        <w:t>[16]</w:t>
        <w:tab/>
        <w:t>J. E. LeDoux, The emotional brain: The mysterious underpinnings of emotional life (The emotional brain: The mysterious underpinnings of emotional life.). New York, NY, US: Simon &amp; Schuster, 1996, pp. 384–384.</w:t>
      </w:r>
    </w:p>
    <w:p>
      <w:r>
        <w:rPr>
          <w:b w:val="0"/>
          <w:i w:val="0"/>
        </w:rPr>
        <w:t>[17]</w:t>
        <w:tab/>
        <w:t>L. Pessoa and R. Adolphs, "Emotion processing and the amygdala: from a'low road'to'many roads' of evaluating biological significance," Nature reviews neuroscience, vol. 11, no. 11, pp. 773–782, 2010.</w:t>
      </w:r>
    </w:p>
    <w:p>
      <w:r>
        <w:rPr>
          <w:b w:val="0"/>
          <w:i w:val="0"/>
        </w:rPr>
        <w:t>[18]</w:t>
        <w:tab/>
        <w:t>R. Adolphs, "The Biology of Fear," Current Biology, vol. 23, no. 2, pp. R79–R93, 2013, doi: 10.1016/j.cub.2012.11.055.</w:t>
      </w:r>
    </w:p>
    <w:p>
      <w:r>
        <w:rPr>
          <w:b w:val="0"/>
          <w:i w:val="0"/>
        </w:rPr>
        <w:t>[19]</w:t>
        <w:tab/>
        <w:t>E. K. Miller and J. D. Cohen, "An Integrative Theory of Prefrontal Cortex Function," Annual Review of Neuroscience, vol. 24, no. Volume 24, 2001, pp. 167–202, 2001, doi: https://doi.org/10.1146/annurev.neuro.24.1.167.</w:t>
      </w:r>
    </w:p>
    <w:p>
      <w:r>
        <w:rPr>
          <w:b w:val="0"/>
          <w:i w:val="0"/>
        </w:rPr>
        <w:t>[20]</w:t>
        <w:tab/>
        <w:t>A. Shenhav, J. D. Cohen, and M. M. Botvinick, "Dorsal anterior cingulate cortex and the value of control," Nature Neuroscience, vol. 19, no. 10, pp. 1286–1291, 2016/10/01 2016, doi: 10.1038/nn.4384.</w:t>
      </w:r>
    </w:p>
    <w:p>
      <w:r>
        <w:rPr>
          <w:b w:val="0"/>
          <w:i w:val="0"/>
        </w:rPr>
        <w:t>[21]</w:t>
        <w:tab/>
        <w:t>V. Beiu, B. A. M. Madappuram, and M. McGinnity, "On brain-inspired hybrid topologies for nano-architectures - a Rent’s rule approach," in 2008 International Conference on Embedded Computer Systems: Architectures, Modeling, and Simulation, 21–24 July 2008 2008, pp. 33–40, doi: 10.1109/ICSAMOS.2008.4664844.</w:t>
      </w:r>
    </w:p>
    <w:p>
      <w:r>
        <w:rPr>
          <w:b w:val="0"/>
          <w:i w:val="0"/>
        </w:rPr>
        <w:t>[22]</w:t>
        <w:tab/>
        <w:t>V. Beiu, B. A. M. Madappuram, P. M. Kelly, and L. J. McDaid, "On two-layer brain-inspired hierarchical topologies – a rent's rule approach –," in Transactions on High-Performance Embedded Architectures and Compilers IV: Springer-Verlag, 2011, pp. 311–333.</w:t>
      </w:r>
    </w:p>
    <w:p>
      <w:r>
        <w:rPr>
          <w:b w:val="0"/>
          <w:i w:val="0"/>
        </w:rPr>
        <w:t>[23]</w:t>
        <w:tab/>
        <w:t>G. Vernizzi, M. Y. Lanzerotti, J. Kujawski, and A. Weatherwax, "Topological constraints for E. F. Rent's work on microminiature packaging and circuitry," IBM Journal of Research and Development, vol. 58, no. 2/3, pp. 13:1–13:17, 2014, doi: 10.1147/JRD.2014.2307225.</w:t>
      </w:r>
    </w:p>
    <w:p>
      <w:r>
        <w:rPr>
          <w:b w:val="0"/>
          <w:i w:val="0"/>
        </w:rPr>
        <w:t>[24]</w:t>
        <w:tab/>
        <w:t>W. Heirman, J. Dambre, D. Stroobandt, and J. V. Campenhout, "Rent's rule and parallel programs: characterizing network traffic behavior," presented at the Proceedings of the 2008 international workshop on System level interconnect prediction, Newcastle, United Kingdom, 2008. [Online]. Available: https://doi.org/10.1145/1353610.1353628.</w:t>
      </w:r>
    </w:p>
    <w:p>
      <w:r>
        <w:rPr>
          <w:b w:val="0"/>
          <w:i w:val="0"/>
        </w:rPr>
        <w:t>[25]</w:t>
        <w:tab/>
        <w:t>J. Dambre, P. Verplaetse, D. Stroobandt, and J. V. Campenhout, "On rent's rule for rectangular regions," presented at the Proceedings of the 2001 international workshop on System-level interconnect prediction, Sonoma, California, USA, 2001. [Online]. Available: https://doi.org/10.1145/368640.368700.</w:t>
      </w:r>
    </w:p>
    <w:p>
      <w:r>
        <w:rPr>
          <w:b w:val="0"/>
          <w:i w:val="0"/>
        </w:rPr>
        <w:t>[26]</w:t>
        <w:tab/>
        <w:t>D. S. Bassett, D. L. Greenfield, A. Meyer-Lindenberg, D. R. Weinberger, S. W. Moore, and E. T. Bullmore, "Efficient Physical Embedding of Topologically Complex Information Processing Networks in Brains and Computer Circuits," PLOS Computational Biology, vol. 6, no. 4, p. e1000748, 2010, doi: 10.1371/journal.pcbi.1000748.</w:t>
      </w:r>
    </w:p>
    <w:p>
      <w:r>
        <w:rPr>
          <w:b w:val="0"/>
          <w:i w:val="0"/>
        </w:rPr>
        <w:t>[27]</w:t>
        <w:tab/>
        <w:t>M. Ercsey-Ravasz et al., "A predictive network model of cerebral cortical connectivity based on a distance rule," (in eng), Neuron, vol. 80, no. 1, pp. 184–97, Oct 2 2013, doi: 10.1016/j.neuron.2013.07.036.</w:t>
      </w:r>
    </w:p>
    <w:p>
      <w:r>
        <w:rPr>
          <w:b w:val="0"/>
          <w:i w:val="0"/>
        </w:rPr>
        <w:t>[28]</w:t>
        <w:tab/>
        <w:t>N. T. Markov et al., "The role of long-range connections on the specificity of the macaque interareal cortical network," (in eng), Proc Natl Acad Sci U S A, vol. 110, no. 13, pp. 5187–92, Mar 26 2013, doi: 10.1073/pnas.1218972110.</w:t>
      </w:r>
    </w:p>
    <w:p>
      <w:r>
        <w:rPr>
          <w:b w:val="0"/>
          <w:i w:val="0"/>
        </w:rPr>
        <w:t>[29]</w:t>
        <w:tab/>
        <w:t>C. A. Seger and B. J. Spiering, "A Critical Review of Habit Learning and the Basal Ganglia," (in English), Frontiers in Systems Neuroscience, Hypothesis and Theory vol. volume 5 - 2011, 2011–August–30 2011, doi: 10.3389/fnsys.2011.00066.</w:t>
      </w:r>
    </w:p>
    <w:p>
      <w:r>
        <w:rPr>
          <w:b w:val="0"/>
          <w:i w:val="0"/>
        </w:rPr>
        <w:t>[30]</w:t>
        <w:tab/>
        <w:t>H. H. Yin and B. J. Knowlton, "The role of the basal ganglia in habit formation," Nature Reviews Neuroscience, vol. 7, no. 6, pp. 464–476, 2006/06/01 2006, doi: 10.1038/nrn1919.</w:t>
      </w:r>
    </w:p>
    <w:p>
      <w:r>
        <w:rPr>
          <w:b w:val="0"/>
          <w:i w:val="0"/>
        </w:rPr>
        <w:t>[31]</w:t>
        <w:tab/>
        <w:t>R. Bogacz, "Optimal decision-making theories: linking neurobiology with behaviour," Trends in Cognitive Sciences, vol. 11, no. 3, pp. 118–125, 2007, doi: 10.1016/j.tics.2006.12.006.</w:t>
      </w:r>
    </w:p>
    <w:p>
      <w:r>
        <w:rPr>
          <w:b w:val="0"/>
          <w:i w:val="0"/>
        </w:rPr>
        <w:t>[32]</w:t>
        <w:tab/>
        <w:t>A. Shenhav, Matthew M. Botvinick, and Jonathan D. Cohen, "The Expected Value of Control: An Integrative Theory of Anterior Cingulate Cortex Function," Neuron, vol. 79, no. 2, pp. 217–240, 2013, doi: 10.1016/j.neuron.2013.07.007.</w:t>
      </w:r>
    </w:p>
    <w:p>
      <w:r>
        <w:rPr>
          <w:b w:val="0"/>
          <w:i w:val="0"/>
        </w:rPr>
        <w:t>[33]</w:t>
        <w:tab/>
        <w:t>H. Eichenbaum, "Memory systems," WIREs Cognitive Science, vol. 1, no. 4, pp. 478–490, 2010, doi: https://doi.org/10.1002/wcs.49.</w:t>
      </w:r>
    </w:p>
    <w:p>
      <w:r>
        <w:rPr>
          <w:b w:val="0"/>
          <w:i w:val="0"/>
        </w:rPr>
        <w:t>[34]</w:t>
        <w:tab/>
        <w:t>M. E. Raichle and D. A. Gusnard, "Appraising the brain's energy budget," Proceedings of the National Academy of Sciences, vol. 99, no. 16, pp. 10237–10239, 2002, doi: doi:10.1073/pnas.172399499.</w:t>
      </w:r>
    </w:p>
    <w:p>
      <w:r>
        <w:rPr>
          <w:b w:val="0"/>
          <w:i w:val="0"/>
        </w:rPr>
        <w:t>[35]</w:t>
        <w:tab/>
        <w:t>M. E. Raichle and M. A. Mintun, "BRAIN WORK AND BRAIN IMAGING," Annual Review of Neuroscience, vol. 29, no. Volume 29, 2006, pp. 449–476, 2006, doi: https://doi.org/10.1146/annurev.neuro.29.051605.112819.</w:t>
      </w:r>
    </w:p>
    <w:p>
      <w:r>
        <w:rPr>
          <w:b w:val="0"/>
          <w:i w:val="0"/>
        </w:rPr>
        <w:t>[36]</w:t>
        <w:tab/>
        <w:t>J. S. Yeomans, L. Li, B. W. Scott, and P. W. Frankland, "Tactile, acoustic and vestibular systems sum to elicit the startle reflex," Neuroscience &amp; Biobehavioral Reviews, vol. 26, no. 1, pp. 1–11, 2002.</w:t>
      </w:r>
    </w:p>
    <w:p>
      <w:r>
        <w:rPr>
          <w:b w:val="0"/>
          <w:i w:val="0"/>
        </w:rPr>
        <w:t>[37]</w:t>
        <w:tab/>
        <w:t>M. N. Shadlen and W. T. Newsome, "Neural basis of a perceptual decision in the parietal cortex (area LIP) of the rhesus monkey," Journal of neurophysiology, vol. 86, no. 4, pp. 1916–1936, 2001.</w:t>
      </w:r>
    </w:p>
    <w:p>
      <w:r>
        <w:rPr>
          <w:b w:val="0"/>
          <w:i w:val="0"/>
        </w:rPr>
        <w:t>[38]</w:t>
        <w:tab/>
        <w:t>R. Ratcliff, P. L. Smith, S. D. Brown, and G. McKoon, "Diffusion decision model: Current issues and history," Trends in cognitive sciences, vol. 20, no. 4, pp. 260–281, 2016.</w:t>
      </w:r>
    </w:p>
    <w:p>
      <w:r>
        <w:rPr>
          <w:b w:val="0"/>
          <w:i w:val="0"/>
        </w:rPr>
        <w:t>[39]</w:t>
        <w:tab/>
        <w:t>D. Mobbs, C. C. Hagan, T. Dalgleish, B. Silston, and C. Prévost, "The ecology of human fear: survival optimization and the nervous system," (in English), Frontiers in Neuroscience, Hypothesis and Theory vol. Volume 9 - 2015, 2015–March–18 2015, doi: 10.3389/fnins.2015.00055.</w:t>
      </w:r>
    </w:p>
    <w:p>
      <w:r>
        <w:rPr>
          <w:b w:val="0"/>
          <w:i w:val="0"/>
        </w:rPr>
        <w:t>[40]</w:t>
        <w:tab/>
        <w:t>E. R. Duval, A. Javanbakht, and I. Liberzon, "Neural circuits in anxiety and stress disorders: a focused review," (in eng), Ther Clin Risk Manag, vol. 11, pp. 115–26, 2015, doi: 10.2147/tcrm.S48528.</w:t>
      </w:r>
    </w:p>
    <w:p>
      <w:r>
        <w:rPr>
          <w:b w:val="0"/>
          <w:i w:val="0"/>
        </w:rPr>
        <w:t>[41]</w:t>
        <w:tab/>
        <w:t>A. J. Béquet, A. R. Hidalgo-Muñoz, and C. Jallais, "Towards Mindless Stress Regulation in Advanced Driver Assistance Systems: A Systematic Review," (in English), Frontiers in Psychology, Systematic Review vol. Volume 11 - 2020, 2020–December–23 2020, doi: 10.3389/fpsyg.2020.609124.</w:t>
      </w:r>
    </w:p>
    <w:p>
      <w:r>
        <w:rPr>
          <w:b w:val="0"/>
          <w:i w:val="0"/>
        </w:rPr>
        <w:t>[42]</w:t>
        <w:tab/>
        <w:t>L. Kerautret, S. Dabic, and J. Navarro, "Sensitivity of Physiological Measures of Acute Driver Stress: A Meta-Analytic Review," (in English), Frontiers in Neuroergonomics, Systematic Review vol. Volume 2 - 2021, 2021–December–14 2021, doi: 10.3389/fnrgo.2021.756473.</w:t>
      </w:r>
    </w:p>
    <w:p>
      <w:r>
        <w:rPr>
          <w:b w:val="0"/>
          <w:i w:val="0"/>
        </w:rPr>
        <w:t>[43]</w:t>
        <w:tab/>
        <w:t>A. R. Bogadhi and Z. M. Hafed, "Express detection of visual objects by primate superior colliculus neurons," Scientific reports, vol. 13, no. 1, p. 21730, 2023.</w:t>
      </w:r>
    </w:p>
    <w:p>
      <w:r>
        <w:rPr>
          <w:b w:val="0"/>
          <w:i w:val="0"/>
        </w:rPr>
        <w:t>[44]</w:t>
        <w:tab/>
        <w:t>D. Attwell and S. B. Laughlin, "An energy budget for signaling in the grey matter of the brain," (in eng), J Cereb Blood Flow Metab, vol. 21, no. 10, pp. 1133–45, Oct 2001, doi: 10.1097/00004647-200110000-00001.</w:t>
      </w:r>
    </w:p>
    <w:p>
      <w:r>
        <w:rPr>
          <w:b w:val="0"/>
          <w:i w:val="0"/>
        </w:rPr>
        <w:t>[45]</w:t>
        <w:tab/>
        <w:t>P. Lennie, "The cost of cortical computation," Current biology, vol. 13, no. 6, pp. 493–497, 2003.</w:t>
      </w:r>
    </w:p>
    <w:p>
      <w:r>
        <w:rPr>
          <w:b w:val="0"/>
          <w:i w:val="0"/>
        </w:rPr>
        <w:t>[46]</w:t>
        <w:tab/>
        <w:t>J. J. Nassi and E. M. Callaway, "Parallel processing strategies of the primate visual system," (in eng), Nat Rev Neurosci, vol. 10, no. 5, pp. 360–72, May 2009, doi: 10.1038/nrn2619.</w:t>
      </w:r>
    </w:p>
    <w:p>
      <w:r>
        <w:rPr>
          <w:b w:val="0"/>
          <w:i w:val="0"/>
        </w:rPr>
        <w:t>[47]</w:t>
        <w:tab/>
        <w:t>P. H. Schiller, J. H. Sandell, and J. H. Maunsell, "The effect of frontal eye field and superior colliculus lesions on saccadic latencies in the rhesus monkey," Journal of neurophysiology, vol. 57, no. 4, pp. 1033–1049, 1987.</w:t>
      </w:r>
    </w:p>
    <w:p>
      <w:r>
        <w:rPr>
          <w:b w:val="0"/>
          <w:i w:val="0"/>
        </w:rPr>
        <w:t>[48]</w:t>
        <w:tab/>
        <w:t>D. L. Sparks, "The brainstem control of saccadic eye movements," Nature Reviews Neuroscience, vol. 3, no. 12, pp. 952–964, 2002.</w:t>
      </w:r>
    </w:p>
    <w:p>
      <w:r>
        <w:rPr>
          <w:b w:val="0"/>
          <w:i w:val="0"/>
        </w:rPr>
        <w:t>[49]</w:t>
        <w:tab/>
        <w:t>N. J. Hall and C. L. Colby, "Express saccades and superior colliculus responses are sensitive to short-wavelength cone contrast," Proceedings of the National Academy of Sciences, vol. 113, no. 24, pp. 6743–6748, 2016, doi: doi:10.1073/pnas.1600095113.</w:t>
      </w:r>
    </w:p>
    <w:p>
      <w:r>
        <w:rPr>
          <w:b w:val="0"/>
          <w:i w:val="0"/>
        </w:rPr>
        <w:t>[50]</w:t>
        <w:tab/>
        <w:t>L. Pinto, D. W. Tank, and C. D. Brody, "Multiple timescales of sensory-evidence accumulation across the dorsal cortex," eLife, vol. 11, p. e70263, 2022/06/16 2022, doi: 10.7554/eLife.70263.</w:t>
      </w:r>
    </w:p>
    <w:p>
      <w:r>
        <w:rPr>
          <w:b w:val="0"/>
          <w:i w:val="0"/>
        </w:rPr>
        <w:t>[51]</w:t>
        <w:tab/>
        <w:t>X.-J. Wang, "Theory of the Multiregional Neocortex: Large-Scale Neural Dynamics and Distributed Cognition," Annual Review of Neuroscience, vol. 45, no. Volume 45, 2022, pp. 533–560, 2022, doi: https://doi.org/10.1146/annurev-neuro-110920-035434.</w:t>
      </w:r>
    </w:p>
    <w:p>
      <w:r>
        <w:rPr>
          <w:b w:val="0"/>
          <w:i w:val="0"/>
        </w:rPr>
        <w:t>[52]</w:t>
        <w:tab/>
        <w:t>D. Goueytes et al., "Evidence accumulation in the pre-supplementary motor area and insula drives confidence and changes of mind," Nature Communications, vol. 16, no. 1, p. 6998, 2025/07/30 2025, doi: 10.1038/s41467-025-61744-8.</w:t>
      </w:r>
    </w:p>
    <w:p>
      <w:r>
        <w:rPr>
          <w:b w:val="0"/>
          <w:i w:val="0"/>
        </w:rPr>
        <w:t>[53]</w:t>
        <w:tab/>
        <w:t>D. Rangelov, J. Fellrath, and J. B. Mattingley, "Integrated Perceptual Decisions Rely on Parallel Evidence Accumulation," The Journal of Neuroscience, vol. 44, no. 33, p. e2368232024, 2024, doi: 10.1523/jneurosci.2368-23.2024.</w:t>
      </w:r>
    </w:p>
    <w:p>
      <w:r>
        <w:rPr>
          <w:b w:val="0"/>
          <w:i w:val="0"/>
        </w:rPr>
        <w:t>[54]</w:t>
        <w:tab/>
        <w:t>J. F. Storm et al., "An integrative, multiscale view on neural theories of consciousness," Neuron, vol. 112, no. 10, pp. 1531–1552, 2024, doi: 10.1016/j.neuron.2024.02.004.</w:t>
      </w:r>
    </w:p>
    <w:p>
      <w:r>
        <w:rPr>
          <w:b w:val="0"/>
          <w:i w:val="0"/>
        </w:rPr>
        <w:t>[55]</w:t>
        <w:tab/>
        <w:t>P. Redgrave, T. J. Prescott, and K. Gurney, "The basal ganglia: a vertebrate solution to the selection problem?," (in eng), Neuroscience, vol. 89, no. 4, pp. 1009–23, 1999, doi: 10.1016/s0306-4522(98)00319-4.</w:t>
      </w:r>
    </w:p>
    <w:p>
      <w:r>
        <w:rPr>
          <w:b w:val="0"/>
          <w:i w:val="0"/>
        </w:rPr>
        <w:t>[56]</w:t>
        <w:tab/>
        <w:t>L. Pessoa, "On the relationship between emotion and cognition," (in eng), Nat Rev Neurosci, vol. 9, no. 2, pp. 148–58, Feb 2008, doi: 10.1038/nrn2317.</w:t>
      </w:r>
    </w:p>
    <w:p>
      <w:r>
        <w:rPr>
          <w:b w:val="0"/>
          <w:i w:val="0"/>
        </w:rPr>
        <w:t>[57]</w:t>
        <w:tab/>
        <w:t>H. Kuai, J. Chen, X. Tao, K. Imamura, P. Liang, and N. Zhong, "Exploring the Brain Information Processing Mechanisms from Functional Connectivity to Translational Applications," presented at the Brain Informatics: 14th International Conference, BI 2021, Virtual Event, September 17–19, 2021, Proceedings, 2021. [Online]. Available: https://doi.org/10.1007/978-3-030-86993-9_10</w:t>
      </w:r>
    </w:p>
    <w:p>
      <w:r>
        <w:rPr>
          <w:b w:val="0"/>
          <w:i w:val="0"/>
        </w:rPr>
        <w:t>https://link.springer.com/chapter/10.1007/978-3-030-86993-9_10.</w:t>
      </w:r>
    </w:p>
    <w:p>
      <w:r>
        <w:rPr>
          <w:b w:val="0"/>
          <w:i w:val="0"/>
        </w:rPr>
        <w:t>[58]</w:t>
        <w:tab/>
        <w:t>J. Achterberg, D. Akarca, M. Assem, M. Heimbach, D. E. Astle, and J. Duncan, "Building artificial neural circuits for domain-general cognition: a primer on brain-inspired systems-level architecture," arXiv preprint arXiv:2303.13651, 2023.</w:t>
      </w:r>
    </w:p>
    <w:p>
      <w:r>
        <w:rPr>
          <w:b w:val="0"/>
          <w:i w:val="0"/>
        </w:rPr>
        <w:t>[59]</w:t>
        <w:tab/>
        <w:t>T. Ito et al., "Cognitive task information is transferred between brain regions via resting-state network topology," Nature Communications, vol. 8, no. 1, p. 1027, 2017/10/18 2017, doi: 10.1038/s41467-017-01000-w.</w:t>
      </w:r>
    </w:p>
    <w:p>
      <w:r>
        <w:rPr>
          <w:b w:val="0"/>
          <w:i w:val="0"/>
        </w:rPr>
        <w:t>[60]</w:t>
        <w:tab/>
        <w:t>G. Aston-Jones and J. D. Cohen, "An integrative theory of locus coeruleus-norepinephrine function: adaptive gain and optimal performance," (in eng), Annu Rev Neurosci, vol. 28, pp. 403–50, 2005, doi: 10.1146/annurev.neuro.28.061604.135709.</w:t>
      </w:r>
    </w:p>
    <w:p>
      <w:r>
        <w:rPr>
          <w:b w:val="0"/>
          <w:i w:val="0"/>
        </w:rPr>
        <w:t>[61]</w:t>
        <w:tab/>
        <w:t>S. J. Sara, "The locus coeruleus and noradrenergic modulation of cognition," Nature Reviews Neuroscience, vol. 10, no. 3, pp. 211–223, 2009/03/01 2009, doi: 10.1038/nrn2573.</w:t>
      </w:r>
    </w:p>
    <w:p>
      <w:r>
        <w:rPr>
          <w:b w:val="0"/>
          <w:i w:val="0"/>
        </w:rPr>
        <w:t>[62]</w:t>
        <w:tab/>
        <w:t>M. D. Humphries and K. Gurney, "Making decisions in the dark basement of the brain: A look back at the GPR model of action selection and the basal ganglia," Biological Cybernetics, vol. 115, no. 4, pp. 323–329, 2021/08/01 2021, doi: 10.1007/s00422-021-00887-5.</w:t>
      </w:r>
    </w:p>
    <w:p>
      <w:r>
        <w:rPr>
          <w:b w:val="0"/>
          <w:i w:val="0"/>
        </w:rPr>
        <w:t>[63]</w:t>
        <w:tab/>
        <w:t>Y. Gal and Z. Ghahramani, "Dropout as a Bayesian approximation: representing model uncertainty in deep learning," presented at the Proceedings of the 33rd International Conference on International Conference on Machine Learning - Volume 48, New York, NY, USA, 2016.</w:t>
      </w:r>
    </w:p>
    <w:p>
      <w:r>
        <w:rPr>
          <w:b w:val="0"/>
          <w:i w:val="0"/>
        </w:rPr>
        <w:t>[64]</w:t>
        <w:tab/>
        <w:t>Y. Ovadia et al., "Can you trust your model's uncertainty? evaluating predictive uncertainty under dataset shift," in Proceedings of the 33rd International Conference on Neural Information Processing Systems: Curran Associates Inc., 2019, p. Article 1254.</w:t>
      </w:r>
    </w:p>
    <w:p>
      <w:r>
        <w:rPr>
          <w:b w:val="0"/>
          <w:i w:val="0"/>
        </w:rPr>
        <w:t>[65]</w:t>
        <w:tab/>
        <w:t>D. Hendrycks and T. Dietterich, "Benchmarking neural network robustness to common corruptions and perturbations," arXiv preprint arXiv:1903.12261, 2019.</w:t>
      </w:r>
    </w:p>
    <w:p>
      <w:r>
        <w:rPr>
          <w:b w:val="0"/>
          <w:i w:val="0"/>
        </w:rPr>
        <w:t>[66]</w:t>
        <w:tab/>
        <w:t>C. B. Holroyd and M. G. H. Coles, "The neural basis of human error processing: reinforcement learning, dopamine, and the error-related negativity," (in eng), Psychol Rev, vol. 109, no. 4, pp. 679–709, Oct 2002, doi: 10.1037/0033-295x.109.4.679.</w:t>
      </w:r>
    </w:p>
    <w:p>
      <w:r>
        <w:rPr>
          <w:b w:val="0"/>
          <w:i w:val="0"/>
        </w:rPr>
        <w:t>[67]</w:t>
        <w:tab/>
        <w:t>A. Rey-Mermet, M. Gade, and M. Steinhauser, "Sequential conflict resolution under multiple concurrent conflicts: An ERP study," (in eng), Neuroimage, vol. 188, pp. 411–418, Mar 2019, doi: 10.1016/j.neuroimage.2018.12.031.</w:t>
      </w:r>
    </w:p>
    <w:p>
      <w:r>
        <w:rPr>
          <w:b w:val="0"/>
          <w:i w:val="0"/>
        </w:rPr>
        <w:t>[68]</w:t>
        <w:tab/>
        <w:t>M. M. Botvinick, T. S. Braver, D. M. Barch, C. S. Carter, and J. D. Cohen, "Conflict monitoring and cognitive control," (in eng), Psychol Rev, vol. 108, no. 3, pp. 624–52, Jul 2001, doi: 10.1037/0033-295x.108.3.624.</w:t>
      </w:r>
    </w:p>
    <w:p>
      <w:r>
        <w:rPr>
          <w:b w:val="0"/>
          <w:i w:val="0"/>
        </w:rPr>
        <w:t>[69]</w:t>
        <w:tab/>
        <w:t>T. Egner and J. Hirsch, "Cognitive control mechanisms resolve conflict through cortical amplification of task-relevant information," Nature neuroscience, vol. 8, no. 12, pp. 1784–1790, 2005.</w:t>
      </w:r>
    </w:p>
    <w:p>
      <w:r>
        <w:rPr>
          <w:b w:val="0"/>
          <w:i w:val="0"/>
        </w:rPr>
        <w:t>[70]</w:t>
        <w:tab/>
        <w:t>V. Van Veen, J. D. Cohen, M. M. Botvinick, V. A. Stenger, and C. S. Carter, "Anterior cingulate cortex, conflict monitoring, and levels of processing," Neuroimage, vol. 14, no. 6, pp. 1302–1308, 2001.</w:t>
      </w:r>
    </w:p>
    <w:p>
      <w:r>
        <w:rPr>
          <w:b w:val="0"/>
          <w:i w:val="0"/>
        </w:rPr>
        <w:t>[71]</w:t>
        <w:tab/>
        <w:t>J. G. Kerns, J. D. Cohen, A. W. MacDonald, 3rd, R. Y. Cho, V. A. Stenger, and C. S. Carter, "Anterior cingulate conflict monitoring and adjustments in control," (in eng), Science, vol. 303, no. 5660, pp. 1023–6, Feb 13 2004, doi: 10.1126/science.1089910.</w:t>
      </w:r>
    </w:p>
    <w:p>
      <w:r>
        <w:rPr>
          <w:b w:val="0"/>
          <w:i w:val="0"/>
        </w:rPr>
        <w:t>[72]</w:t>
        <w:tab/>
        <w:t>S. R. Heilbronner and B. Y. Hayden, "Dorsal Anterior Cingulate Cortex: A Bottom-Up View," (in eng), Annu Rev Neurosci, vol. 39, pp. 149–70, Jul 8 2016, doi: 10.1146/annurev-neuro-070815-013952.</w:t>
      </w:r>
    </w:p>
    <w:p>
      <w:r>
        <w:rPr>
          <w:b w:val="0"/>
          <w:i w:val="0"/>
        </w:rPr>
        <w:t>[73]</w:t>
        <w:tab/>
        <w:t>L. Cipolotti, J. Mole, J. K. Ruffle, A. Nelson, R. Gray, and P. Nachev, "Cognitive control &amp; the anterior cingulate cortex: Necessity &amp; coherence," Cortex, vol. 182, pp. 87–99, 2025/01/01/ 2025, doi: https://doi.org/10.1016/j.cortex.2024.11.010.</w:t>
      </w:r>
    </w:p>
    <w:p>
      <w:r>
        <w:rPr>
          <w:b w:val="0"/>
          <w:i w:val="0"/>
        </w:rPr>
        <w:t>[74]</w:t>
        <w:tab/>
        <w:t>J. R. Stroop, "Studies of interference in serial verbal reactions," Journal of experimental psychology, vol. 18, no. 6, p. 643, 1935.</w:t>
      </w:r>
    </w:p>
    <w:p>
      <w:r>
        <w:rPr>
          <w:b w:val="0"/>
          <w:i w:val="0"/>
        </w:rPr>
        <w:t>[75]</w:t>
        <w:tab/>
        <w:t>C. M. MacLeod, "Half a century of research on the Stroop effect: an integrative review," Psychological bulletin, vol. 109, no. 2, p. 163, 1991.</w:t>
      </w:r>
    </w:p>
    <w:p>
      <w:r>
        <w:rPr>
          <w:b w:val="0"/>
          <w:i w:val="0"/>
        </w:rPr>
        <w:t>[76]</w:t>
        <w:tab/>
        <w:t>J. R. Simon and A. P. Rudell, "Auditory S-R compatibility: The effect of an irrelevant cue on information processing," Journal of Applied Psychology, vol. 51, no. 3, pp. 300–304, 1967.</w:t>
      </w:r>
    </w:p>
    <w:p>
      <w:r>
        <w:rPr>
          <w:b w:val="0"/>
          <w:i w:val="0"/>
        </w:rPr>
        <w:t>[77]</w:t>
        <w:tab/>
        <w:t>B. A. Eriksen and C. W. Eriksen, "Effects of noise letters upon the identification of a target letter in a nonsearch task," Perception &amp; Psychophysics, vol. 16, no. 1, pp. 143–149, 1974/01/01 1974, doi: 10.3758/BF03203267.</w:t>
      </w:r>
    </w:p>
    <w:p>
      <w:r>
        <w:rPr>
          <w:b w:val="0"/>
          <w:i w:val="0"/>
        </w:rPr>
        <w:t>[78]</w:t>
        <w:tab/>
        <w:t>M. Botvinick, L. E. Nystrom, K. Fissell, C. S. Carter, and J. D. Cohen, "Conflict monitoring versus selection-for-action in anterior cingulate cortex," (in eng), Nature, vol. 402, no. 6758, pp. 179–81, Nov 11 1999, doi: 10.1038/46035.</w:t>
      </w:r>
    </w:p>
    <w:p>
      <w:r>
        <w:rPr>
          <w:b w:val="0"/>
          <w:i w:val="0"/>
        </w:rPr>
        <w:t>[79]</w:t>
        <w:tab/>
        <w:t>G. Gratton, M. G. H. Coles, and E. Donchin, "Optimizing the Use of Information: Strategic Control of Activation of Responses," Journal of Experimental Psychology: General, vol. 121, no. 4, pp. 480–506, 1992.</w:t>
      </w:r>
    </w:p>
    <w:p>
      <w:r>
        <w:rPr>
          <w:b w:val="0"/>
          <w:i w:val="0"/>
        </w:rPr>
        <w:t>[80]</w:t>
        <w:tab/>
        <w:t>J. D. Medaglia, M. E. Lynall, and D. S. Bassett, "Cognitive network neuroscience," (in eng), J Cogn Neurosci, vol. 27, no. 8, pp. 1471–91, Aug 2015, doi: 10.1162/jocn_a_00810.</w:t>
      </w:r>
    </w:p>
    <w:p>
      <w:r>
        <w:rPr>
          <w:b w:val="0"/>
          <w:i w:val="0"/>
        </w:rPr>
        <w:t>[81]</w:t>
        <w:tab/>
        <w:t>J. T. Coull, R. S. Frackowiak, and C. D. Frith, "Monitoring for target objects: activation of right frontal and parietal cortices with increasing time on task," Neuropsychologia, vol. 36, no. 12, pp. 1325–1334, 1998.</w:t>
      </w:r>
    </w:p>
    <w:p>
      <w:r>
        <w:rPr>
          <w:b w:val="0"/>
          <w:i w:val="0"/>
        </w:rPr>
        <w:t>[82]</w:t>
        <w:tab/>
        <w:t>F. X. Neubert, R. B. Mars, J. Sallet, and M. F. Rushworth, "Connectivity reveals relationship of brain areas for reward-guided learning and decision making in human and monkey frontal cortex," (in eng), Proc Natl Acad Sci U S A, vol. 112, no. 20, pp. E2695–704, May 19 2015, doi: 10.1073/pnas.1410767112.</w:t>
      </w:r>
    </w:p>
    <w:p>
      <w:r>
        <w:rPr>
          <w:b w:val="0"/>
          <w:i w:val="0"/>
        </w:rPr>
        <w:t>[83]</w:t>
        <w:tab/>
        <w:t>A. R. Aron, T. W. Robbins, and R. A. Poldrack, "Inhibition and the right inferior frontal cortex," Trends in Cognitive Sciences, vol. 8, no. 4, pp. 170–177, 2004/04/01/ 2004, doi: https://doi.org/10.1016/j.tics.2004.02.010.</w:t>
      </w:r>
    </w:p>
    <w:p>
      <w:r>
        <w:rPr>
          <w:b w:val="0"/>
          <w:i w:val="0"/>
        </w:rPr>
        <w:t>[84]</w:t>
        <w:tab/>
        <w:t>T. Egner, "Multiple conflict-driven control mechanisms in the human brain," (in eng), Trends Cogn Sci, vol. 12, no. 10, pp. 374–80, Oct 2008, doi: 10.1016/j.tics.2008.07.001.</w:t>
      </w:r>
    </w:p>
    <w:p>
      <w:r>
        <w:rPr>
          <w:b w:val="0"/>
          <w:i w:val="0"/>
        </w:rPr>
        <w:t>[85]</w:t>
        <w:tab/>
        <w:t>M. M. Botvinick, "Conflict monitoring and decision making: reconciling two perspectives on anterior cingulate function," (in eng), Cogn Affect Behav Neurosci, vol. 7, no. 4, pp. 356–66, Dec 2007, doi: 10.3758/cabn.7.4.356.</w:t>
      </w:r>
    </w:p>
    <w:p>
      <w:r>
        <w:rPr>
          <w:b w:val="0"/>
          <w:i w:val="0"/>
        </w:rPr>
        <w:t>[86]</w:t>
        <w:tab/>
        <w:t>K. Friston, "A theory of cortical responses," Philosophical transactions of the Royal Society B: Biological sciences, vol. 360, no. 1456, pp. 815–836, 2005.</w:t>
      </w:r>
    </w:p>
    <w:p>
      <w:r>
        <w:rPr>
          <w:b w:val="0"/>
          <w:i w:val="0"/>
        </w:rPr>
        <w:t>[87]</w:t>
        <w:tab/>
        <w:t>J. W. Brown and T. S. Braver, "Learned predictions of error likelihood in the anterior cingulate cortex," (in eng), Science, vol. 307, no. 5712, pp. 1118–21, Feb 18 2005, doi: 10.1126/science.1105783.</w:t>
      </w:r>
    </w:p>
    <w:p>
      <w:r>
        <w:rPr>
          <w:b w:val="0"/>
          <w:i w:val="0"/>
        </w:rPr>
        <w:t>[88]</w:t>
        <w:tab/>
        <w:t>L. Scheffer, The Physical Design of Biological Systems - Insights from the Fly Brain. 2021, pp. 101–108.</w:t>
      </w:r>
    </w:p>
    <w:p>
      <w:r>
        <w:rPr>
          <w:b w:val="0"/>
          <w:i w:val="0"/>
        </w:rPr>
        <w:t>[89]</w:t>
        <w:tab/>
        <w:t>G. Indiveri and S.-C. Liu, "Memory and information processing in neuromorphic systems," Proceedings of the IEEE, vol. 103, no. 8, pp. 1379–1397, 2015.</w:t>
      </w:r>
    </w:p>
    <w:p>
      <w:r>
        <w:rPr>
          <w:b w:val="0"/>
          <w:i w:val="0"/>
        </w:rPr>
        <w:t>[90]</w:t>
        <w:tab/>
        <w:t>P. Lichtsteiner, C. Posch, and T. Delbruck, "A 128$\times$ 128 120 dB 15 $\mu$s Latency Asynchronous Temporal Contrast Vision Sensor," IEEE Journal of Solid-State Circuits, vol. 43, no. 2, pp. 566–576, 2008, doi: 10.1109/JSSC.2007.914337.</w:t>
      </w:r>
    </w:p>
    <w:p>
      <w:r>
        <w:rPr>
          <w:b w:val="0"/>
          <w:i w:val="0"/>
        </w:rPr>
        <w:t>[91]</w:t>
        <w:tab/>
        <w:t>S.-C. Liu and T. Delbruck, "Neuromorphic sensory systems," Current opinion in neurobiology, vol. 20, no. 3, pp. 288–295, 2010.</w:t>
      </w:r>
    </w:p>
    <w:p>
      <w:r>
        <w:rPr>
          <w:b w:val="0"/>
          <w:i w:val="0"/>
        </w:rPr>
        <w:t>[92]</w:t>
        <w:tab/>
        <w:t>X. Lagorce, G. Orchard, F. Galluppi, B. E. Shi, and R. B. Benosman, "Hots: a hierarchy of event-based time-surfaces for pattern recognition," IEEE transactions on pattern analysis and machine intelligence, vol. 39, no. 7, pp. 1346–1359, 2016.</w:t>
      </w:r>
    </w:p>
    <w:p>
      <w:r>
        <w:rPr>
          <w:b w:val="0"/>
          <w:i w:val="0"/>
        </w:rPr>
        <w:t>[93]</w:t>
        <w:tab/>
        <w:t>N. Qiao et al., "A reconfigurable on-line learning spiking neuromorphic processor comprising 256 neurons and 128K synapses," Frontiers in neuroscience, vol. 9, p. 141, 2015.</w:t>
      </w:r>
    </w:p>
    <w:p>
      <w:r>
        <w:rPr>
          <w:b w:val="0"/>
          <w:i w:val="0"/>
        </w:rPr>
        <w:t>[94]</w:t>
        <w:tab/>
        <w:t>P. Panda, S. A. Aketi, and K. Roy, "Toward scalable, efficient, and accurate deep spiking neural networks with backward residual connections, stochastic softmax, and hybridization," Frontiers in Neuroscience, vol. 14, p. 653, 2020.</w:t>
      </w:r>
    </w:p>
    <w:p>
      <w:r>
        <w:rPr>
          <w:b w:val="0"/>
          <w:i w:val="0"/>
        </w:rPr>
        <w:t>[95]</w:t>
        <w:tab/>
        <w:t>M. Davies et al., "Advancing Neuromorphic Computing With Loihi: A Survey of Results and Outlook," Proceedings of the IEEE, vol. 109, no. 5, pp. 911–934, 2021, doi: 10.1109/JPROC.2021.3067593.</w:t>
      </w:r>
    </w:p>
    <w:p>
      <w:r>
        <w:rPr>
          <w:b w:val="0"/>
          <w:i w:val="0"/>
        </w:rPr>
        <w:t>[96]</w:t>
        <w:tab/>
        <w:t>P. A. Merolla et al., "A million spiking-neuron integrated circuit with a scalable communication network and interface," Science, vol. 345, no. 6197, pp. 668–673, 2014, doi: doi:10.1126/science.1254642.</w:t>
      </w:r>
    </w:p>
    <w:p>
      <w:r>
        <w:rPr>
          <w:b w:val="0"/>
          <w:i w:val="0"/>
        </w:rPr>
        <w:t>[97]</w:t>
        <w:tab/>
        <w:t>W. Maass, "Networks of spiking neurons: The third generation of neural network models," Neural Networks, vol. 10, no. 9, pp. 1659–1671, 1997/12/01/ 1997, doi: https://doi.org/10.1016/S0893-6080(97)00011-7.</w:t>
      </w:r>
    </w:p>
    <w:p>
      <w:r>
        <w:rPr>
          <w:b w:val="0"/>
          <w:i w:val="0"/>
        </w:rPr>
        <w:t>[98]</w:t>
        <w:tab/>
        <w:t>G. Bellec et al., "A solution to the learning dilemma for recurrent networks of spiking neurons," Nature Communications, vol. 11, no. 1, p. 3625, 2020/07/17 2020, doi: 10.1038/s41467-020-17236-y.</w:t>
      </w:r>
    </w:p>
    <w:p>
      <w:r>
        <w:rPr>
          <w:b w:val="0"/>
          <w:i w:val="0"/>
        </w:rPr>
        <w:t>[99]</w:t>
        <w:tab/>
        <w:t>H. Markram, "The blue brain project," Nature reviews neuroscience, vol. 7, no. 2, pp. 153–160, 2006.</w:t>
      </w:r>
    </w:p>
    <w:p>
      <w:r>
        <w:rPr>
          <w:b w:val="0"/>
          <w:i w:val="0"/>
        </w:rPr>
        <w:t>[100]</w:t>
        <w:tab/>
        <w:t>T. Bekolay et al., "Nengo: a Python tool for building large-scale functional brain models," (in eng), Front Neuroinform, vol. 7, p. 48, Jan 6 2014, doi: 10.3389/fninf.2013.00048.</w:t>
      </w:r>
    </w:p>
    <w:p>
      <w:r>
        <w:rPr>
          <w:b w:val="0"/>
          <w:i w:val="0"/>
        </w:rPr>
        <w:t>[101]</w:t>
        <w:tab/>
        <w:t>Y. Guo, X. Huang, and Z. Ma, "Direct learning-based deep spiking neural networks: a review," (in English), Frontiers in Neuroscience, Review vol. Volume 17 - 2023, 2023–June–16 2023, doi: 10.3389/fnins.2023.1209795.</w:t>
      </w:r>
    </w:p>
    <w:p>
      <w:r>
        <w:rPr>
          <w:b w:val="0"/>
          <w:i w:val="0"/>
        </w:rPr>
        <w:t>[102]</w:t>
        <w:tab/>
        <w:t>P. R. Montague, P. Dayan, and T. J. Sejnowski, "A framework for mesencephalic dopamine systems based on predictive Hebbian learning," (in eng), J Neurosci, vol. 16, no. 5, pp. 1936–47, Mar 1 1996, doi: 10.1523/jneurosci.16-05-01936.1996.</w:t>
      </w:r>
    </w:p>
    <w:p>
      <w:r>
        <w:rPr>
          <w:b w:val="0"/>
          <w:i w:val="0"/>
        </w:rPr>
        <w:t>[103]</w:t>
        <w:tab/>
        <w:t>L. F. Abbott and T. J. Sejnowski, Neural codes and distributed representations: foundations of neural computation. Mit Press, 1999.</w:t>
      </w:r>
    </w:p>
    <w:p>
      <w:r>
        <w:rPr>
          <w:b w:val="0"/>
          <w:i w:val="0"/>
        </w:rPr>
        <w:t>[104]</w:t>
        <w:tab/>
        <w:t>M. A. Petrovici, J. Bill, I. Bytschok, J. Schemmel, and K. Meier, "Stochastic inference with spiking neurons in the high-conductance state," Physical Review E, vol. 94, no. 4, p. 042312, 10/20/ 2016, doi: 10.1103/PhysRevE.94.042312.</w:t>
      </w:r>
    </w:p>
    <w:p>
      <w:r>
        <w:rPr>
          <w:b w:val="0"/>
          <w:i w:val="0"/>
        </w:rPr>
        <w:t>[105]</w:t>
        <w:tab/>
        <w:t>F. Bacho and D. Chu, "Exploring Trade-Offs in Spiking Neural Networks," Neural Computation, vol. 35, no. 10, pp. 1627–1656, 2023.</w:t>
      </w:r>
    </w:p>
    <w:p>
      <w:r>
        <w:rPr>
          <w:b w:val="0"/>
          <w:i w:val="0"/>
        </w:rPr>
        <w:t>[106]</w:t>
        <w:tab/>
        <w:t>P. Cisek, "Making decisions through a distributed consensus," Current opinion in neurobiology, vol. 22, no. 6, pp. 927–936, 2012.</w:t>
      </w:r>
    </w:p>
    <w:p>
      <w:r>
        <w:rPr>
          <w:b w:val="0"/>
          <w:i w:val="0"/>
        </w:rPr>
        <w:t>[107]</w:t>
        <w:tab/>
        <w:t>R. Bogacz, E.-J. Wagenmakers, B. U. Forstmann, and S. Nieuwenhuis, "The neural basis of the speed&amp;#x2013;accuracy tradeoff," Trends in Neurosciences, vol. 33, no. 1, pp. 10–16, 2010, doi: 10.1016/j.tins.2009.09.002.</w:t>
      </w:r>
    </w:p>
    <w:p>
      <w:r>
        <w:rPr>
          <w:b w:val="0"/>
          <w:i w:val="0"/>
        </w:rPr>
        <w:t>[108]</w:t>
        <w:tab/>
        <w:t>S. Russell, P. Norvig, and A. Intelligence, "A modern approach," Artificial Intelligence. Prentice-Hall, Egnlewood Cliffs, vol. 25, no. 27, pp. 79–80, 1995.</w:t>
      </w:r>
    </w:p>
    <w:p>
      <w:r>
        <w:rPr>
          <w:b w:val="0"/>
          <w:i w:val="0"/>
        </w:rPr>
        <w:t>[109]</w:t>
        <w:tab/>
        <w:t>O. Khatib, "Real-Time Obstacle Avoidance for Manipulators and Mobile Robots," The International Journal of Robotics Research, vol. 5, no. 1, pp. 90–98, 1986, doi: 10.1177/027836498600500106.</w:t>
      </w:r>
    </w:p>
    <w:p>
      <w:r>
        <w:rPr>
          <w:b w:val="0"/>
          <w:i w:val="0"/>
        </w:rPr>
        <w:t>[110]</w:t>
        <w:tab/>
        <w:t>A. Elfes, "Using occupancy grids for mobile robot perception and navigation," Computer, vol. 22, no. 6, pp. 46–57, 1989, doi: 10.1109/2.30720.</w:t>
      </w:r>
    </w:p>
    <w:p>
      <w:r>
        <w:rPr>
          <w:b w:val="0"/>
          <w:i w:val="0"/>
        </w:rPr>
        <w:t>[111]</w:t>
        <w:tab/>
        <w:t>S. Karaman and E. Frazzoli, "Sampling-based algorithms for optimal motion planning," The international journal of robotics research, vol. 30, no. 7, pp. 846–894, 2011.</w:t>
      </w:r>
    </w:p>
    <w:p>
      <w:r>
        <w:rPr>
          <w:b w:val="0"/>
          <w:i w:val="0"/>
        </w:rPr>
        <w:t>[112]</w:t>
        <w:tab/>
        <w:t>S. Thrun, "Probabilistic robotics," Communications of the ACM, vol. 45, no. 3, pp. 52–57, 2002.</w:t>
      </w:r>
    </w:p>
    <w:p>
      <w:r>
        <w:rPr>
          <w:b w:val="0"/>
          <w:i w:val="0"/>
        </w:rPr>
        <w:t>[113]</w:t>
        <w:tab/>
        <w:t>T. L. Dean and M. S. Boddy, "An Analysis of Time-Dependent Planning," in AAAI, 1988, vol. 88, pp. 49–54.</w:t>
      </w:r>
    </w:p>
    <w:p>
      <w:r>
        <w:rPr>
          <w:b w:val="0"/>
          <w:i w:val="0"/>
        </w:rPr>
        <w:t>[114]</w:t>
        <w:tab/>
        <w:t>J. I. Gold and M. N. Shadlen, "The neural basis of decision making," (in eng), Annu Rev Neurosci, vol. 30, pp. 535–74, 2007, doi: 10.1146/annurev.neuro.29.051605.113038.</w:t>
      </w:r>
    </w:p>
    <w:p>
      <w:r>
        <w:rPr>
          <w:b w:val="0"/>
          <w:i w:val="0"/>
        </w:rPr>
        <w:t>[115]</w:t>
        <w:tab/>
        <w:t>J. J. Kuffner and S. M. LaValle, "RRT-connect: An efficient approach to single-query path planning," in Proceedings 2000 ICRA. Millennium conference. IEEE international conference on robotics and automation. Symposia proceedings (Cat. No. 00CH37065), 2000, vol. 2: IEEE, pp. 995–1001.</w:t>
      </w:r>
    </w:p>
    <w:p>
      <w:r>
        <w:rPr>
          <w:b w:val="0"/>
          <w:i w:val="0"/>
        </w:rPr>
        <w:t>[116]</w:t>
        <w:tab/>
        <w:t>S. Zilberstein, "Using anytime algorithms in intelligent systems," AI magazine, vol. 17, no. 3, pp. 73–73, 1996.</w:t>
      </w:r>
    </w:p>
    <w:p>
      <w:r>
        <w:rPr>
          <w:b w:val="0"/>
          <w:i w:val="0"/>
        </w:rPr>
        <w:t>[117]</w:t>
        <w:tab/>
        <w:t>M. Achtelik, A. Bachrach, R. He, S. Prentice, and N. Roy, "Autonomous navigation and exploration of a quadrotor helicopter in GPS-denied indoor environments," in First symposium on indoor flight, 2009, no. 2009.</w:t>
      </w:r>
    </w:p>
    <w:p>
      <w:r>
        <w:rPr>
          <w:b w:val="0"/>
          <w:i w:val="0"/>
        </w:rPr>
        <w:t>[118]</w:t>
        <w:tab/>
        <w:t>S. Boyd and L. Vandenberghe, Convex optimization. Cambridge university press, 2004.</w:t>
      </w:r>
    </w:p>
    <w:p>
      <w:r>
        <w:rPr>
          <w:b w:val="0"/>
          <w:i w:val="0"/>
        </w:rPr>
        <w:t>[119]</w:t>
        <w:tab/>
        <w:t>S. G. Gupta, D. M. Ghonge, and P. M. Jawandhiya, "Review of unmanned aircraft system (UAS)," International Journal of Advanced Research in Computer Engineering &amp; Technology (IJARCET) Volume, vol. 2, 2013.</w:t>
      </w:r>
    </w:p>
    <w:p>
      <w:r>
        <w:rPr>
          <w:b w:val="0"/>
          <w:i w:val="0"/>
        </w:rPr>
        <w:t>[120]</w:t>
        <w:tab/>
        <w:t>S. Thrun, W. Burgard, and D. Fox, "Probabilistic robotics cambridge," MA: MIT Press [Google Scholar], 2005.</w:t>
      </w:r>
    </w:p>
    <w:p>
      <w:r>
        <w:rPr>
          <w:b w:val="0"/>
          <w:i w:val="0"/>
        </w:rPr>
        <w:t>[121]</w:t>
        <w:tab/>
        <w:t>H. P. Moravec, "Sensor fusion in certainty grids for mobile robots," AI magazine, vol. 9, no. 2, pp. 61–61, 1988.</w:t>
      </w:r>
    </w:p>
    <w:p>
      <w:r>
        <w:rPr>
          <w:b w:val="0"/>
          <w:i w:val="0"/>
        </w:rPr>
        <w:t>[122]</w:t>
        <w:tab/>
        <w:t>H. E. Kyburg Jr, "Probabilistic reasoning in intelligent systems: networks of plausible inference," ed: JSTOR, 1991.</w:t>
      </w:r>
    </w:p>
    <w:p>
      <w:r>
        <w:rPr>
          <w:b w:val="0"/>
          <w:i w:val="0"/>
        </w:rPr>
        <w:t>[123]</w:t>
        <w:tab/>
        <w:t>Y. LeCun, Y. Bengio, and G. Hinton, "Deep learning," nature, vol. 521, no. 7553, pp. 436–444, 2015.</w:t>
      </w:r>
    </w:p>
    <w:p>
      <w:r>
        <w:rPr>
          <w:b w:val="0"/>
          <w:i w:val="0"/>
        </w:rPr>
        <w:t>[124]</w:t>
        <w:tab/>
        <w:t>A. Bry and N. Roy, "Rapidly-exploring random belief trees for motion planning under uncertainty," in 2011 IEEE international conference on robotics and automation, 2011: IEEE, pp. 723–730.</w:t>
      </w:r>
    </w:p>
    <w:p>
      <w:r>
        <w:rPr>
          <w:b w:val="0"/>
          <w:i w:val="0"/>
        </w:rPr>
        <w:t>[125]</w:t>
        <w:tab/>
        <w:t>M. Quigley et al., "ROS: an open-source Robot Operating System," in ICRA workshop on open source software, 2009, vol. 3, no. 3.2: Kobe, p. 5.</w:t>
      </w:r>
    </w:p>
    <w:p>
      <w:r>
        <w:rPr>
          <w:b w:val="0"/>
          <w:i w:val="0"/>
        </w:rPr>
        <w:t>[126]</w:t>
        <w:tab/>
        <w:t>S. Shah, D. Dey, C. Lovett, and A. Kapoor, "Airsim: High-fidelity visual and physical simulation for autonomous vehicles," in Field and service robotics: Results of the 11th international conference, 2017: Springer, pp. 621–635.</w:t>
      </w:r>
    </w:p>
    <w:p>
      <w:r>
        <w:rPr>
          <w:b w:val="0"/>
          <w:i w:val="0"/>
        </w:rPr>
        <w:t>[127]</w:t>
        <w:tab/>
        <w:t>O. Michel, "Cyberbotics ltd. webots™: professional mobile robot simulation," International Journal of Advanced Robotic Systems, vol. 1, no. 1, p. 5, 2004.</w:t>
      </w:r>
    </w:p>
    <w:p>
      <w:r>
        <w:rPr>
          <w:b w:val="0"/>
          <w:i w:val="0"/>
        </w:rPr>
        <w:t>[128]</w:t>
        <w:tab/>
        <w:t>A. Juliani et al., "Unity: A general platform for intelligent agents," arXiv preprint arXiv:1809.02627, 2018.</w:t>
      </w:r>
    </w:p>
    <w:p>
      <w:r>
        <w:rPr>
          <w:b w:val="0"/>
          <w:i w:val="0"/>
        </w:rPr>
        <w:t>[129]</w:t>
        <w:tab/>
        <w:t>N. Koenig and A. Howard, "Design and use paradigms for gazebo, an open-source multi-robot simulator," in 2004 IEEE/RSJ international conference on intelligent robots and systems (IROS)(IEEE Cat. No. 04CH37566), 2004, vol. 3: Ieee, pp. 2149–2154.</w:t>
      </w:r>
    </w:p>
    <w:p>
      <w:r>
        <w:rPr>
          <w:b w:val="0"/>
          <w:i w:val="0"/>
        </w:rPr>
        <w:t>[130]</w:t>
        <w:tab/>
        <w:t>S. Macenski, T. Foote, B. Gerkey, C. Lalancette, and W. Woodall, "Robot operating system 2: Design, architecture, and uses in the wild," Science robotics, vol. 7, no. 66, p. eabm6074, 2022.</w:t>
      </w:r>
    </w:p>
    <w:p>
      <w:r>
        <w:rPr>
          <w:b w:val="0"/>
          <w:i w:val="0"/>
        </w:rPr>
        <w:t>[131]</w:t>
        <w:tab/>
        <w:t>C. E. Cummings, "Clock domain crossing (CDC) design &amp; verification techniques using SystemVerilog," SNUG-2008, Boston, 2008.</w:t>
      </w:r>
    </w:p>
    <w:p>
      <w:r>
        <w:rPr>
          <w:b w:val="0"/>
          <w:i w:val="0"/>
        </w:rPr>
        <w:t>[132]</w:t>
        <w:tab/>
        <w:t>D. J. Kinniment, Synchronization and arbitration in digital systems. John Wiley &amp; Sons, 2008.</w:t>
      </w:r>
    </w:p>
    <w:p>
      <w:r>
        <w:rPr>
          <w:b w:val="0"/>
          <w:i w:val="0"/>
        </w:rPr>
        <w:t>[133]</w:t>
        <w:tab/>
        <w:t>R. M. Fujimoto, "Parallel and distributed simulation systems," in Proceeding of the 2001 Winter Simulation Conference (Cat. No. 01CH37304), 2001, vol. 1: IEEE, pp. 147–157.</w:t>
      </w:r>
    </w:p>
    <w:p>
      <w:r>
        <w:rPr>
          <w:b w:val="0"/>
          <w:i w:val="0"/>
        </w:rPr>
        <w:t>[134]</w:t>
        <w:tab/>
        <w:t>J. L. Hennessy and D. A. Patterson, Computer Architecture, Sixth Edition: A Quantitative Approach. Morgan Kaufmann Publishers Inc., 2017.</w:t>
      </w:r>
    </w:p>
    <w:p>
      <w:r>
        <w:rPr>
          <w:b w:val="0"/>
          <w:i w:val="0"/>
        </w:rPr>
        <w:t>[135]</w:t>
        <w:tab/>
        <w:t>S. LaValle, "Planning algorithms: Cambridge university press, 2006," ed, 2006.</w:t>
      </w:r>
    </w:p>
    <w:p>
      <w:r>
        <w:rPr>
          <w:b w:val="0"/>
          <w:i w:val="0"/>
        </w:rPr>
        <w:t>[136]</w:t>
        <w:tab/>
        <w:t>A. Limited, "Cortex-A78 Software Optimization Guide," Arm Limited, Cambridge, UK, 2021. [Online]. Available: https://developer.arm.com/documentation/pjdoc466751330-9707/latest</w:t>
      </w:r>
    </w:p>
    <w:p>
      <w:r>
        <w:rPr>
          <w:b w:val="0"/>
          <w:i w:val="0"/>
        </w:rPr>
        <w:t>[137]</w:t>
        <w:tab/>
        <w:t>H. Kopetz, Real-time systems: design principles for distributed embedded applications. Springer, 1997.</w:t>
      </w:r>
    </w:p>
    <w:p>
      <w:r>
        <w:rPr>
          <w:b w:val="0"/>
          <w:i w:val="0"/>
        </w:rPr>
        <w:t>[138]</w:t>
        <w:tab/>
        <w:t>G. C. Buttazzo, Hard real-time computing systems: predictable scheduling algorithms and applications. Springer, 1997.</w:t>
      </w:r>
    </w:p>
    <w:p>
      <w:r>
        <w:rPr>
          <w:b w:val="0"/>
          <w:i w:val="0"/>
        </w:rPr>
        <w:t>[139]</w:t>
        <w:tab/>
        <w:t>R. D. Peng, "Reproducible Research in Computational Science," Science, vol. 334, no. 6060, pp. 1226–1227, 2011, doi: doi:10.1126/science.1213847.</w:t>
      </w:r>
    </w:p>
    <w:p>
      <w:r>
        <w:rPr>
          <w:b w:val="0"/>
          <w:i w:val="0"/>
        </w:rPr>
        <w:t>[140]</w:t>
        <w:tab/>
        <w:t>T. Karpinski, A. Blakesley, J. Krol, B. Anvari, G. E. Gorospe, and L. Sun, "Energy-minimization path planning and control of unmanned aerial systems for advanced air mobility," in AIAA SciTech 2023 Forum, 2023, p. 0303.</w:t>
      </w:r>
    </w:p>
    <w:p>
      <w:r>
        <w:rPr>
          <w:b w:val="0"/>
          <w:i w:val="0"/>
        </w:rPr>
        <w:t>[141]</w:t>
        <w:tab/>
        <w:t>J. Cao, S. Li, R. B. Noland, and Y.-E. Ge, "The first 25 years of transportation research part D: transport and environment," Transportation Research Part D: Transport and Environment, vol. 100, p. 103078, 2021.</w:t>
      </w:r>
    </w:p>
    <w:p>
      <w:r>
        <w:rPr>
          <w:b w:val="0"/>
          <w:i w:val="0"/>
        </w:rPr>
        <w:t>[142]</w:t>
        <w:tab/>
        <w:t>A. Thibbotuwawa, P. Nielsen, B. Zbigniew, and G. Bocewicz, "Energy consumption in unmanned aerial vehicles: A review of energy consumption models and their relation to the UAV routing," in International Conference on Information Systems Architecture and Technology, 2018: Springer, pp. 173–184.</w:t>
      </w:r>
    </w:p>
    <w:p>
      <w:r>
        <w:rPr>
          <w:b w:val="0"/>
          <w:i w:val="0"/>
        </w:rPr>
        <w:t>[143]</w:t>
        <w:tab/>
        <w:t>W. Hönig, J. A. Preiss, T. S. Kumar, G. S. Sukhatme, and N. Ayanian, "Trajectory planning for quadrotor swarms," IEEE Transactions on Robotics, vol. 34, no. 4, pp. 856–869, 2018.</w:t>
      </w:r>
    </w:p>
    <w:p>
      <w:r>
        <w:rPr>
          <w:b w:val="0"/>
          <w:i w:val="0"/>
        </w:rPr>
        <w:t>[144]</w:t>
        <w:tab/>
        <w:t>N. Michael, D. Mellinger, Q. Lindsey, and V. Kumar, "The grasp multiple micro-uav testbed," IEEE Robotics &amp; Automation Magazine, vol. 17, no. 3, pp. 56–65, 2010.</w:t>
      </w:r>
    </w:p>
    <w:p>
      <w:r>
        <w:rPr>
          <w:b w:val="0"/>
          <w:i w:val="0"/>
        </w:rPr>
        <w:t>[145]</w:t>
        <w:tab/>
        <w:t>M. Mozaffari, W. Saad, M. Bennis, and M. Debbah, "Mobile Unmanned Aerial Vehicles (UAVs) for Energy-Efficient Internet of Things Communications," IEEE Transactions on Wireless Communications, vol. 16, no. 11, pp. 7574–7589, 2017, doi: 10.1109/TWC.2017.2751045.</w:t>
      </w:r>
    </w:p>
    <w:p>
      <w:r>
        <w:rPr>
          <w:b w:val="0"/>
          <w:i w:val="0"/>
        </w:rPr>
        <w:t>[146]</w:t>
        <w:tab/>
        <w:t>P. Lozano, "Spatial Planning: A Configuration Space Approach," IEEE Transactions on Computers, vol. C-32, no. 2, pp. 108–120, 1983, doi: 10.1109/TC.1983.1676196.</w:t>
      </w:r>
    </w:p>
    <w:p>
      <w:r>
        <w:rPr>
          <w:b w:val="0"/>
          <w:i w:val="0"/>
        </w:rPr>
        <w:t>[147]</w:t>
        <w:tab/>
        <w:t>N. Corporation, "Jetson Orin NX Series Module Data Sheet," NVIDIA Corporation, Santa Clara, CA, 2023. [Online]. Available: https://developer.nvidia.com/embedded/downloads</w:t>
      </w:r>
    </w:p>
    <w:p>
      <w:r>
        <w:rPr>
          <w:b w:val="0"/>
          <w:i w:val="0"/>
        </w:rPr>
        <w:t>[148]</w:t>
        <w:tab/>
        <w:t>X. Fan, W.-D. Weber, and L. A. Barroso, "Power provisioning for a warehouse-sized computer," in Proceedings of the 34th Annual International Symposium on Computer Architecture, San Diego, CA, USA, 2007: ACM, pp. 13–23, doi: 10.1145/1250662.1250665.</w:t>
      </w:r>
    </w:p>
    <w:p>
      <w:r>
        <w:br w:type="page"/>
      </w:r>
    </w:p>
    <w:p>
      <w:pPr>
        <w:pStyle w:val="Heading1"/>
      </w:pPr>
      <w:r>
        <w:t>Appendix A  Additional Background Information</w:t>
      </w:r>
    </w:p>
    <w:p>
      <w:pPr>
        <w:pStyle w:val="Heading2"/>
      </w:pPr>
      <w:r>
        <w:t>A.1 Hardware Timing and Energy Cost Model</w:t>
      </w:r>
    </w:p>
    <w:p>
      <w:r>
        <w:rPr>
          <w:b w:val="0"/>
          <w:i w:val="0"/>
        </w:rPr>
        <w:t>This section documents the current implementation's hardware cost model in full, replacing the hand-derived operation-count model described in earlier drafts. Two independent gem5 cycle-accurate CPU simulations are used, each measuring the real native APE planners (native/ape_ops/src/ape1_bug.c, ape2_dwa.c, ape3_vfh.c) directly against a fixed benchmark scan fixture for 200 invocations, rather than a synthetic operation-count proxy:</w:t>
      </w:r>
    </w:p>
    <w:p>
      <w:r>
        <w:rPr>
          <w:b w:val="0"/>
          <w:i w:val="0"/>
        </w:rPr>
        <w:t>(1) An ArmO3CPU configuration tuned toward a Cortex-A78 core at 2.0 GHz, matching the companion computer this thesis targets, the NVIDIA Jetson Orin NX 16GB. This study's measured cycle counts feed only the compute-energy accounting (OrinNxCycleMeter, Section 5.4.3) — total simulated cycles across 200 invocations were 524,655 (APE1), 19,214,157 (APE2), and 44,798,505 (APE3), giving per-invocation native latencies of ≈1.31 µs, ≈48.04 µs, and ≈112.00 µs respectively at 0.0005 µs/cycle.</w:t>
      </w:r>
    </w:p>
    <w:p>
      <w:r>
        <w:rPr>
          <w:b w:val="0"/>
          <w:i w:val="0"/>
        </w:rPr>
        <w:t>(2) An in-order MinorCPU configuration approximating a Cortex-M7 at 400 MHz — gem5 has no true M-profile core model, so this is explicitly an approximation, representative of the class of flight-controller MCU a real autopilot runs on. This study's cycle counts are the live simulator's actual source of truth for each APE's deadline budget — total simulated cycles across 200 invocations were 2,326,902 (APE1), 57,277,897 (APE2), and 100,580,071 (APE3), giving per-invocation native latencies of ≈29.09 µs, ≈715.97 µs, and ≈1,257.25 µs respectively at 0.0025 µs/cycle.</w:t>
      </w:r>
    </w:p>
    <w:p>
      <w:r>
        <w:rPr>
          <w:b w:val="0"/>
          <w:i w:val="0"/>
        </w:rPr>
        <w:t>Both studies are frozen into small, checked-in, regenerable snapshot modules (gem5_measured_latencies.py, gem5_measured_latencies_mcu.py) so ordinary use of the simulator never requires the gem5 toolchain to be installed. A single overhead multiplier, DEADLINE_SCALE = 1000, converts the MCU-model microsecond latency into the millisecond deadline budget actually used by the navigator (budget_ms = APE_LATENCY_US × DEADLINE_SCALE / 1000), intended to stand in for Python-interpreter and OS-scheduling overhead layered on top of raw compute. The module's own documentation is explicit that this multiplier is a modeling decision, not a measured quantity, and is 'flagged, not resolved.' The resulting live budgets are ≈29.09 ms (APE1), ≈715.97 ms (APE2), and ≈1,257.25 ms (APE3).</w:t>
      </w:r>
    </w:p>
    <w:p>
      <w:r>
        <w:rPr>
          <w:b w:val="0"/>
          <w:i w:val="0"/>
        </w:rPr>
        <w:t>The energy model follows a linear active-utilization form calibrated to the NVIDIA Jetson Orin NX 16GB datasheet: module idle power is 10% of a 25 W module TDP (2.5 W), and active compute power is modeled as P = P_idle + (TDP − P_idle) · U_eff, where U_eff is the aggregate fraction of the module's 8 Cortex-A78AE cores' time actually spent computing over the mission's wall-clock duration (Fan, Weber &amp; Barroso, ISCA 2007). Energy attributed to a mission is P(t) integrated over the full mission duration, using the A78-model latencies accumulated under the parallel-halt accounting rule described in Section 5.4.3. Because per-invocation A78-model latencies are on the order of 1–112 microseconds against missions lasting tens of seconds, U_eff is very small at these parameter values (see the worked example in Section 6.2), and the resulting energy figure is presently dominated by the idle-power term — a limitation carried forward candidly rather than corrected silently, since correcting it would require either recalibrating the model's constants or measuring the workload under conditions where compute more plausibly saturates a core.</w:t>
      </w:r>
    </w:p>
    <w:p>
      <w:pPr>
        <w:pStyle w:val="Heading2"/>
      </w:pPr>
      <w:r>
        <w:t>A.2 Statistical Methodology</w:t>
      </w:r>
    </w:p>
    <w:p>
      <w:r>
        <w:rPr>
          <w:b w:val="0"/>
          <w:i w:val="0"/>
        </w:rPr>
        <w:t>All performance comparisons between APE1 and the Conflict Architecture (CA) that Chapter 6 is designed to report are based on two-sample statistical tests applied to paired outcome distributions across the full population of runs per strategy, once that population exists (Section 5.6). For continuous metrics (elapsed time, algorithmic compute energy, physical flight energy, mean power) a two-sample test appropriate to the observed distribution shape (e.g., Welch's t-test for approximately normal, unequal-variance samples, or a Mann–Whitney U test where distributions are skewed, as elapsed time is expected to be) is applied per metric, with effect sizes reported as percentage change in the mean alongside the p-value. For count metrics (zone violations, event violations) both the mean rate and, where relevant, a proportions test are appropriate given the right-skewed, frequently-zero nature of violation counts. The population size of 1,000 runs per strategy, structured as multiple independent replications (e.g., 10 replications of 100 runs each) rather than one undifferentiated pool, is intended to allow a replication-level consistency check — confirming that summary statistics do not drift meaningfully across replications — before pooling for the final reported statistics, and to keep confidence intervals on key metrics comfortably below 5% of their respective means. This methodology is unchanged from the original design and remains appropriate to the current implementation; only the dataset it is to be applied to has changed status (Section 5.6).</w:t>
      </w:r>
    </w:p>
    <w:p>
      <w:r>
        <w:br w:type="page"/>
      </w:r>
    </w:p>
    <w:p>
      <w:pPr>
        <w:pStyle w:val="Heading1"/>
      </w:pPr>
      <w:r>
        <w:t>Appendix B  Pseudocode for Navigation Algorithms</w:t>
      </w:r>
    </w:p>
    <w:p>
      <w:r>
        <w:rPr>
          <w:b w:val="0"/>
          <w:i w:val="0"/>
        </w:rPr>
        <w:t>This appendix gives pseudocode for each APE's core native decision procedure (native/ape_ops/src/), the CA Selector's opportunistic arbitration policy (nav_algorithm.py), and the event generation model (event_source.py), matching the current implementation described in Chapter 5. These replace the fixed-heading sidestep pseudocode of earlier drafts, which described a different, simpler set of decision procedures than the ones now implemented.</w:t>
      </w:r>
    </w:p>
    <w:p>
      <w:pPr>
        <w:pStyle w:val="Heading2"/>
      </w:pPr>
      <w:r>
        <w:t>B.1 APE1: Reactive Potential-Field Reflex</w:t>
      </w:r>
    </w:p>
    <w:p>
      <w:r>
        <w:rPr>
          <w:b w:val="0"/>
          <w:i w:val="0"/>
        </w:rPr>
        <w:t>function PLAN_APE1(scan, yaw_err, max_v, max_wz, ...):</w:t>
        <w:br/>
        <w:t xml:space="preserve">    d_front  &lt;- SECTOR_MIN(scan, center=0°, half_width=max(5°, front_deg))</w:t>
        <w:br/>
        <w:t xml:space="preserve">    d_left   &lt;- SECTOR_MIN(scan, center=+45°, half_width=15°)</w:t>
        <w:br/>
        <w:t xml:space="preserve">    d_right  &lt;- SECTOR_MIN(scan, center=-45°, half_width=15°)</w:t>
        <w:br/>
        <w:t xml:space="preserve">    repulsion &lt;- 1/max(d_left, eps) - 1/max(d_right, eps)</w:t>
        <w:br/>
        <w:t xml:space="preserve">    wz_goal  &lt;- clamp(kp_yaw * wrap_pi(yaw_err), -max_wz, max_wz)</w:t>
        <w:br/>
        <w:t xml:space="preserve">    wz       &lt;- clamp(wz_goal - K_REPULSION * repulsion, -max_wz, max_wz)</w:t>
        <w:br/>
        <w:t xml:space="preserve">    v        &lt;- min(0.05 * max_v,                      // SLOW_FRAC cap</w:t>
        <w:br/>
        <w:t xml:space="preserve">                    0.3 * v_cap_frac * max_v,           // local speed ceiling</w:t>
        <w:br/>
        <w:t xml:space="preserve">                    max_v / (1 + curvature_k * |wz|))   // curvature de-rate</w:t>
        <w:br/>
        <w:t xml:space="preserve">    v        &lt;- STOPPING_LIMITED_SPEED(v, d_front, max_decel, stop_margin)</w:t>
        <w:br/>
        <w:t xml:space="preserve">    return (v, wz, vz=0, score = -1e6)   // always lowest priority of the three tiers</w:t>
        <w:br/>
      </w:r>
    </w:p>
    <w:p>
      <w:pPr>
        <w:pStyle w:val="Heading2"/>
      </w:pPr>
      <w:r>
        <w:t>B.2 APE2: Dynamic Window Approach</w:t>
      </w:r>
    </w:p>
    <w:p>
      <w:r>
        <w:rPr>
          <w:b w:val="0"/>
          <w:i w:val="0"/>
        </w:rPr>
        <w:t>function PLAN_APE2(scan, yaw_err, max_v, max_wz, n_v, n_w, dt, horizon_s, weights, ...):</w:t>
        <w:br/>
        <w:t xml:space="preserve">    n_steps &lt;- clamp(round(horizon_s / dt), 1, MAX_SIM_STEPS)</w:t>
        <w:br/>
        <w:t xml:space="preserve">    best &lt;- (score=-inf)</w:t>
        <w:br/>
        <w:t xml:space="preserve">    for iv in 0..n_v-1:</w:t>
        <w:br/>
        <w:t xml:space="preserve">        v &lt;- max_v * iv / (n_v - 1)</w:t>
        <w:br/>
        <w:t xml:space="preserve">        for iw in 0..n_w-1:</w:t>
        <w:br/>
        <w:t xml:space="preserve">            w &lt;- -max_wz + 2*max_wz * iw / (n_w - 1)</w:t>
        <w:br/>
        <w:t xml:space="preserve">            (clearance, final_theta) &lt;- SIMULATE_CANDIDATE(scan, v, w, n_steps, dt)</w:t>
        <w:br/>
        <w:t xml:space="preserve">            clearance_score &lt;- clamp(clearance / horizon_dist, 0, 1)</w:t>
        <w:br/>
        <w:t xml:space="preserve">            heading_score   &lt;- 1 - clamp(|wrap_pi(final_theta - yaw_err)| / pi, 0, 1)</w:t>
        <w:br/>
        <w:t xml:space="preserve">            speed_score     &lt;- clamp(v / max_v, 0, 1)</w:t>
        <w:br/>
        <w:t xml:space="preserve">            g &lt;- w_heading*heading_score + w_clear*clearance_score + w_speed*speed_score</w:t>
        <w:br/>
        <w:t xml:space="preserve">            if g &gt; best.score: best &lt;- (v, w, clearance, score=g)</w:t>
        <w:br/>
        <w:t xml:space="preserve">    wz &lt;- clamp(best.w, -max_wz, max_wz)</w:t>
        <w:br/>
        <w:t xml:space="preserve">    v  &lt;- min(best.v, v_cap_frac * max_v, max_v/(1 + curvature_k*|wz|))</w:t>
        <w:br/>
        <w:t xml:space="preserve">    v  &lt;- STOPPING_LIMITED_SPEED(v, SECTOR_MIN(scan, 0°, front_deg), max_decel, stop_margin)</w:t>
        <w:br/>
        <w:t xml:space="preserve">    return (v, wz, vz=0, score = best.score)</w:t>
        <w:br/>
        <w:br/>
        <w:t>function SIMULATE_CANDIDATE(scan, v, w, n_steps, dt):</w:t>
        <w:br/>
        <w:t xml:space="preserve">    x, y, theta &lt;- 0, 0, 0;  clearance &lt;- 0;  collided &lt;- false</w:t>
        <w:br/>
        <w:t xml:space="preserve">    for step in 1..n_steps:</w:t>
        <w:br/>
        <w:t xml:space="preserve">        x, y &lt;- x + v*cos(theta)*dt, y + v*sin(theta)*dt;  theta &lt;- theta + w*dt</w:t>
        <w:br/>
        <w:t xml:space="preserve">        bearing &lt;- atan2(y, x);  obstacle_range &lt;- SECTOR_MIN(scan, bearing, 3°)</w:t>
        <w:br/>
        <w:t xml:space="preserve">        if not collided:</w:t>
        <w:br/>
        <w:t xml:space="preserve">            if obstacle_range - vehicle_radius &lt; dist(x,y): collided &lt;- true</w:t>
        <w:br/>
        <w:t xml:space="preserve">            else: clearance &lt;- clearance + step_distance</w:t>
        <w:br/>
        <w:t xml:space="preserve">    return (clearance, theta)</w:t>
        <w:br/>
      </w:r>
    </w:p>
    <w:p>
      <w:pPr>
        <w:pStyle w:val="Heading2"/>
      </w:pPr>
      <w:r>
        <w:t>B.3 APE3: Vector Field Histogram with Multi-Layer Consensus</w:t>
      </w:r>
    </w:p>
    <w:p>
      <w:r>
        <w:rPr>
          <w:b w:val="0"/>
          <w:i w:val="0"/>
        </w:rPr>
        <w:t>function PLAN_APE3(cloud[n_layers][n_ranges], yaw_err, n_sectors, threshold, smax, ...):</w:t>
        <w:br/>
        <w:t xml:space="preserve">    density[0..n_sectors-1] &lt;- 0;  min_range[0..n_sectors-1] &lt;- range_max + 1</w:t>
        <w:br/>
        <w:t xml:space="preserve">    for layer in 0..n_layers-1:</w:t>
        <w:br/>
        <w:t xml:space="preserve">        for i in 0..n_ranges-1:</w:t>
        <w:br/>
        <w:t xml:space="preserve">            d &lt;- cloud[layer][i];  valid &lt;- isfinite(d) and d &gt; 0</w:t>
        <w:br/>
        <w:t xml:space="preserve">            certainty &lt;- clamp(CERTAINTY_A - CERTAINTY_B * (d if valid else Z0+1), 0, A)</w:t>
        <w:br/>
        <w:t xml:space="preserve">            s &lt;- SECTOR_INDEX(angle_of(i), n_sectors)</w:t>
        <w:br/>
        <w:t xml:space="preserve">            density[s] &lt;- density[s] + (valid ? certainty : 0)</w:t>
        <w:br/>
        <w:t xml:space="preserve">            if valid and d &lt; min_range[s]: min_range[s] &lt;- d</w:t>
        <w:br/>
        <w:t xml:space="preserve">    goal_sector &lt;- SECTOR_INDEX(wrap_pi(yaw_err), n_sectors)</w:t>
        <w:br/>
        <w:t xml:space="preserve">    best &lt;- (score=-inf, target=goal_sector)</w:t>
        <w:br/>
        <w:t xml:space="preserve">    for each maximal run of contiguous sectors [vs, ve] with density &lt;= threshold:</w:t>
        <w:br/>
        <w:t xml:space="preserve">        target &lt;- clamp(goal_sector, vs + smax/2, ve - smax/2)</w:t>
        <w:br/>
        <w:t xml:space="preserve">        width_score  &lt;- clamp((ve-vs+1) / (2*smax), 0, 1)</w:t>
        <w:br/>
        <w:t xml:space="preserve">        align_score  &lt;- 1 - clamp(|target - goal_sector| / n_sectors, 0, 1)</w:t>
        <w:br/>
        <w:t xml:space="preserve">        clear_score  &lt;- clamp(min_range[target] / range_max, 0, 1)</w:t>
        <w:br/>
        <w:t xml:space="preserve">        score &lt;- 0.4*align_score + 0.3*width_score + 0.3*clear_score</w:t>
        <w:br/>
        <w:t xml:space="preserve">        if score &gt; best.score: best &lt;- (score, target, min_range[target])</w:t>
        <w:br/>
        <w:t xml:space="preserve">    wz   &lt;- clamp(kp_yaw * wrap_pi(angle_of(best.target)), -max_wz, max_wz)</w:t>
        <w:br/>
        <w:t xml:space="preserve">    conf &lt;- 0.5*clamp(best.clearance/range_max,0,1) + 0.5*(1 - |best.target-goal_sector|/n_sectors)</w:t>
        <w:br/>
        <w:t xml:space="preserve">    v    &lt;- min(clamp(v_cap_frac + 0.2*conf, 0, 0.95) * max_v,</w:t>
        <w:br/>
        <w:t xml:space="preserve">                max_v / (1 + curvature_k*(1 - 0.4*conf)*|wz|))</w:t>
        <w:br/>
        <w:t xml:space="preserve">    v    &lt;- STOPPING_LIMITED_SPEED(v, min_over_layers(SECTOR_MIN(cloud, 0°, front_deg)), max_decel, stop_margin)</w:t>
        <w:br/>
        <w:t xml:space="preserve">    return (v, wz, vz=0, score = 0.12*ds - 0.04*|wz| + 0.02*v)</w:t>
        <w:br/>
      </w:r>
    </w:p>
    <w:p>
      <w:pPr>
        <w:pStyle w:val="Heading2"/>
      </w:pPr>
      <w:r>
        <w:t>B.4 CA Selector: Opportunistic, Deadline-Aware Arbitration</w:t>
      </w:r>
    </w:p>
    <w:p>
      <w:r>
        <w:rPr>
          <w:b w:val="0"/>
          <w:i w:val="0"/>
        </w:rPr>
        <w:t>// On event arrival (navigator tick):</w:t>
        <w:br/>
        <w:t>on EVENT_ARRIVAL(evt):</w:t>
        <w:br/>
        <w:t xml:space="preserve">    if evt_active:                                     // a previous event is still open</w:t>
        <w:br/>
        <w:t xml:space="preserve">        winner &lt;- FIRST_READY(cascade=[APE3,APE2,APE1], proposals)</w:t>
        <w:br/>
        <w:t xml:space="preserve">        if winner exists: COMMIT(winner); else: LOG_VIOLATION(PREEMPTIVE)</w:t>
        <w:br/>
        <w:t xml:space="preserve">        CLEAR_EVENT()</w:t>
        <w:br/>
        <w:t xml:space="preserve">    deadline_s &lt;- evt.deadline_s</w:t>
        <w:br/>
        <w:t xml:space="preserve">    if deadline_s &lt; ape1_budget_s:                      // shorter than the fastest APE</w:t>
        <w:br/>
        <w:t xml:space="preserve">        LOG_VIOLATION(DEADLINE); return</w:t>
        <w:br/>
        <w:t xml:space="preserve">    snapshot &lt;- CAPTURE_STATE()                          // pose, scan, cloud, yaw_err</w:t>
        <w:br/>
        <w:t xml:space="preserve">    evt_deadline_at &lt;- now + deadline_s</w:t>
        <w:br/>
        <w:t xml:space="preserve">    for ape in [APE1, APE2, APE3]:</w:t>
        <w:br/>
        <w:t xml:space="preserve">        SPAWN_THREAD(ape, snapshot, budget_ms[ape])       // native call + wall-clock top-up</w:t>
        <w:br/>
        <w:br/>
        <w:t>// On every subsequent navigator tick while the event window is open:</w:t>
        <w:br/>
        <w:t>on TICK() while evt_active:</w:t>
        <w:br/>
        <w:t xml:space="preserve">    t_left &lt;- evt_deadline_at - now</w:t>
        <w:br/>
        <w:t xml:space="preserve">    winner &lt;- FIRST_READY(cascade=[APE3, APE2, APE1], proposals)</w:t>
        <w:br/>
        <w:t xml:space="preserve">    if (winner is APE3) or (t_left &lt;= 0):</w:t>
        <w:br/>
        <w:t xml:space="preserve">        if winner exists: COMMIT(winner)</w:t>
        <w:br/>
        <w:t xml:space="preserve">        else: LOG_VIOLATION(DEADLINE)</w:t>
        <w:br/>
        <w:t xml:space="preserve">        CLEAR_EVENT()</w:t>
        <w:br/>
        <w:t>// COMMIT holds the winning (v, wz, vz) command for commit_hold_s (0.9 s)</w:t>
        <w:br/>
        <w:t>// before normal, non-event navigation resumes.</w:t>
        <w:br/>
      </w:r>
    </w:p>
    <w:p>
      <w:pPr>
        <w:pStyle w:val="Heading2"/>
      </w:pPr>
      <w:r>
        <w:t>B.5 Event Generation Model</w:t>
      </w:r>
    </w:p>
    <w:p>
      <w:r>
        <w:rPr>
          <w:b w:val="0"/>
          <w:i w:val="0"/>
        </w:rPr>
        <w:t>function EVENT_STEP(sim_now, rng):</w:t>
        <w:br/>
        <w:t xml:space="preserve">    if sim_now &lt; t_next: return                          // not yet time for the next event</w:t>
        <w:br/>
        <w:t xml:space="preserve">    dt &lt;- exp(rng.uniform(ln(dt_min), ln(dt_max)))        // dt_min=0.02 s, dt_max=4.0 s</w:t>
        <w:br/>
        <w:t xml:space="preserve">    kind &lt;- CHOOSE_KIND(rng)                              // ENEMY / SUDDEN_OBSTACLE / LANE_BLOCK</w:t>
        <w:br/>
        <w:t xml:space="preserve">    deadline &lt;- clamp(alpha * dt, deadline_min, deadline_max)  // alpha=0.85</w:t>
        <w:br/>
        <w:t xml:space="preserve">                                                          // deadline_min=0.073 s, deadline_max=3.50 s</w:t>
        <w:br/>
        <w:t xml:space="preserve">    EMIT({kind, t_emit=sim_now, t_recv=sim_now, deadline_s=deadline})</w:t>
        <w:br/>
        <w:t xml:space="preserve">    t_next &lt;- sim_now + dt</w:t>
        <w:br/>
      </w:r>
    </w:p>
    <w:p>
      <w:r>
        <w:rPr>
          <w:b w:val="0"/>
          <w:i w:val="0"/>
        </w:rPr>
        <w:t>Events arrive according to this bounded log-uniform inter-arrival distribution: short inter-event gaps occur frequently while longer quiet periods occur occasionally, producing a stochastic but reproducible schedule under a fixed seed (Section 5.3.1). The event channel itself keeps only the newest unconsumed event (Section 5.3.1); this pseudocode omits that queue's overwrite semantics for brevity but they are load-bearing in the full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