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关于美甲的制作流程以及规范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（一）流程图：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755775"/>
            <wp:effectExtent l="0" t="0" r="10160" b="15875"/>
            <wp:docPr id="15" name="图片 15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（二）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根据美甲需求设计shadr：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330700"/>
            <wp:effectExtent l="0" t="0" r="3175" b="12700"/>
            <wp:docPr id="17" name="图片 17" descr="美甲shader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美甲shader说明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美甲shader程序调用操作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剪指甲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：选择步骤First，粗糙指甲贴图（_RoughTex）需要事先赋予材质中，保证MaskTex（_MaskTex）贴图为全黑色，根据玩家需要修剪的指甲样式，替换修改修好的指甲透明贴图（_SmoothTex）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以及指甲暗部贴图（_ShadowTex）（可事先设置好暗部颜色（_ShadowColor</w:t>
      </w:r>
      <w:bookmarkStart w:id="2" w:name="_GoBack"/>
      <w:bookmarkEnd w:id="2"/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））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，然后通过shadr中的剪指甲（_Switch）数值从0到1切换，从而实现剪指甲操作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；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磨指甲：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在剪指甲操作完成基础上，更改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MaskTex（_MaskTex）贴图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，在黑色基础根据玩家操作涂抹上白色部分，从而实现磨指甲操作；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bookmarkStart w:id="0" w:name="OLE_LINK2"/>
      <w:r>
        <w:rPr>
          <w:rFonts w:hint="eastAsia" w:asciiTheme="minorEastAsia" w:hAnsiTheme="minorEastAsia" w:cstheme="minorEastAsia"/>
          <w:b/>
          <w:bCs/>
          <w:lang w:val="en-US" w:eastAsia="zh-CN"/>
        </w:rPr>
        <w:t>涂指甲油：</w:t>
      </w:r>
      <w:bookmarkEnd w:id="0"/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重置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MaskTex（_MaskTex）贴图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为黑色，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选择步骤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Second，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根据玩家需要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指甲油样式，替换选择指甲油贴图（_NailPolishTex），更改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MaskTex（_MaskTex）贴图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，在黑色基础根据玩家操作涂抹上白色部分，从而实现涂指甲油操作；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指甲上花纹：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选择步骤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Third，首先先保证赋予花纹贴图（_FlowerTex）为全透明纹理（可以制作一张很小的全透明的纹理），然后根据玩家操作，更改替换花纹贴图（_FlowerTex）为对应的花纹，不一样花纹所使用的颜色可在前期统一对应设置好，颜色通过花纹颜色（_FlowerColor）进行设置；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指甲贴贴纸： 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使用贴图预制体进行贴纸操作；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指甲镶钻：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使用贴图预制体进行镶钻操作；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（四）美甲资源贴图需求规范（贴图保持2的N次方，贴图UV位置保持一致，尽量满屏）：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1.未打磨指甲（类似下图）：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916305" cy="913130"/>
            <wp:effectExtent l="0" t="0" r="17145" b="1270"/>
            <wp:docPr id="18" name="图片 18" descr="3XCWULS_6K)D0T6PUU6YM{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XCWULS_6K)D0T6PUU6YM{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2.打磨完指甲，打磨完指甲贴图部分都不需要含有高光跟暗部，高光暗部部分单独一张透明贴图（类似下图）：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807720" cy="807720"/>
            <wp:effectExtent l="0" t="0" r="11430" b="11430"/>
            <wp:docPr id="19" name="图片 19" descr="7N)ZL6{(PC3OJJY(VHC$$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7N)ZL6{(PC3OJJY(VHC$$H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814070" cy="818515"/>
            <wp:effectExtent l="0" t="0" r="5080" b="635"/>
            <wp:docPr id="20" name="图片 20" descr="18LYU~3MQ`0ER%03`[R0O}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8LYU~3MQ`0ER%03`[R0O}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817245" cy="808990"/>
            <wp:effectExtent l="0" t="0" r="1905" b="10160"/>
            <wp:docPr id="21" name="图片 21" descr="B5L1FLTI1{2S]JH~8[NV)[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B5L1FLTI1{2S]JH~8[NV)[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724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813435" cy="813435"/>
            <wp:effectExtent l="0" t="0" r="5715" b="5715"/>
            <wp:docPr id="22" name="图片 22" descr="_(]GX~G(K6WRIP}9MZ@30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_(]GX~G(K6WRIP}9MZ@30A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809625" cy="808355"/>
            <wp:effectExtent l="0" t="0" r="9525" b="10795"/>
            <wp:docPr id="23" name="图片 23" descr=")W{_UCKZACFRQCIH9FAN2)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)W{_UCKZACFRQCIH9FAN2)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808990" cy="806450"/>
            <wp:effectExtent l="0" t="0" r="10160" b="12700"/>
            <wp:docPr id="24" name="图片 24" descr="@2CY52JH9CE_DNWCWSR_K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@2CY52JH9CE_DNWCWSR_K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332865" cy="1332865"/>
            <wp:effectExtent l="0" t="0" r="635" b="635"/>
            <wp:docPr id="26" name="图片 26" descr="ORX@L40%NOBMG9}2SN}@{K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ORX@L40%NOBMG9}2SN}@{K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3.指甲油贴图，（类似下图），5种纯色使用纯色小图比如64*64，彩色需要制作大范围过度，能匹配3种修剪完毕的指甲形状，贴图部分都不需要含有高光跟暗部：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14675" cy="1190625"/>
            <wp:effectExtent l="0" t="0" r="9525" b="9525"/>
            <wp:docPr id="25" name="图片 25" descr="SS]W)PO(OG}U7@}([4W@N(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SS]W)PO(OG}U7@}([4W@N(Q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。。。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指甲花纹贴图（类似下图）,贴图为全白透明4方连续贴图：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491615"/>
            <wp:effectExtent l="0" t="0" r="10795" b="13335"/>
            <wp:docPr id="27" name="图片 27" descr="X{W921J39]UXLJ9OYU]]]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X{W921J39]UXLJ9OYU]]]J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指甲贴纸跟镶钻均是单独面片贴片，不写入以上美甲shader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指甲</w:t>
      </w:r>
      <w:bookmarkStart w:id="1" w:name="OLE_LINK1"/>
      <w:r>
        <w:rPr>
          <w:rFonts w:hint="eastAsia"/>
          <w:lang w:val="en-US" w:eastAsia="zh-CN"/>
        </w:rPr>
        <w:t>贴纸</w:t>
      </w:r>
      <w:bookmarkEnd w:id="1"/>
      <w:r>
        <w:rPr>
          <w:rFonts w:hint="eastAsia"/>
          <w:lang w:val="en-US" w:eastAsia="zh-CN"/>
        </w:rPr>
        <w:t>贴图（类似下图）：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487170"/>
            <wp:effectExtent l="0" t="0" r="3175" b="17780"/>
            <wp:docPr id="28" name="图片 28" descr="2O2Y4)JOGUEH2J$0X5FNI(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O2Y4)JOGUEH2J$0X5FNI(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指甲镶钻贴图（类似下图）：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1462405"/>
            <wp:effectExtent l="0" t="0" r="10795" b="4445"/>
            <wp:docPr id="29" name="图片 29" descr="BS8IFB81T(WH}L379{2$$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BS8IFB81T(WH}L379{2$$H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CBD3B0"/>
    <w:multiLevelType w:val="singleLevel"/>
    <w:tmpl w:val="9DCBD3B0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B01A91F6"/>
    <w:multiLevelType w:val="singleLevel"/>
    <w:tmpl w:val="B01A91F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1187B"/>
    <w:rsid w:val="03DD6B81"/>
    <w:rsid w:val="0ADF2B38"/>
    <w:rsid w:val="0D5D1E77"/>
    <w:rsid w:val="0F37315E"/>
    <w:rsid w:val="12793975"/>
    <w:rsid w:val="1D22340B"/>
    <w:rsid w:val="2DD06344"/>
    <w:rsid w:val="4E6E5B79"/>
    <w:rsid w:val="5148046B"/>
    <w:rsid w:val="57141587"/>
    <w:rsid w:val="5F0E252F"/>
    <w:rsid w:val="660743A0"/>
    <w:rsid w:val="6CB04264"/>
    <w:rsid w:val="711F0D25"/>
    <w:rsid w:val="7536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xuef</dc:creator>
  <cp:lastModifiedBy>Beloved</cp:lastModifiedBy>
  <dcterms:modified xsi:type="dcterms:W3CDTF">2019-07-15T06:27:24Z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