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63a8cfee7650d025f6c6260856b312a7319a82f"/>
    <w:p>
      <w:pPr>
        <w:pStyle w:val="Heading1"/>
      </w:pPr>
      <w:r>
        <w:t xml:space="preserve">Profitability, Margin, and Revenue Concentration Analysis for Nassau Candy Distributor Using Python and Streamlit</w:t>
      </w:r>
    </w:p>
    <w:bookmarkStart w:id="20" w:name="abstract"/>
    <w:p>
      <w:pPr>
        <w:pStyle w:val="Heading2"/>
      </w:pPr>
      <w:r>
        <w:t xml:space="preserve">Abstract</w:t>
      </w:r>
    </w:p>
    <w:p>
      <w:pPr>
        <w:pStyle w:val="FirstParagraph"/>
      </w:pPr>
      <w:r>
        <w:t xml:space="preserve">This project analyzes the profitability, revenue performance, cost efficiency, and geographic distribution of Nassau Candy Distributor’s sales operations. The objective is to identify key revenue-generating products, evaluate margin performance, assess division-level profitability, and detect operational risks associated with product and geographic concentration. Python, Pandas, Plotly, and Streamlit were used to perform data cleaning, exploratory data analysis (EDA), profitability calculations, and dashboard development.</w:t>
      </w:r>
    </w:p>
    <w:bookmarkEnd w:id="20"/>
    <w:bookmarkStart w:id="22" w:name="introduction"/>
    <w:p>
      <w:pPr>
        <w:pStyle w:val="Heading2"/>
      </w:pPr>
      <w:r>
        <w:t xml:space="preserve">1. Introduction</w:t>
      </w:r>
    </w:p>
    <w:p>
      <w:pPr>
        <w:pStyle w:val="FirstParagraph"/>
      </w:pPr>
      <w:r>
        <w:t xml:space="preserve">Nassau Candy Distributor operates in a highly competitive wholesale confectionery market where profitability depends on efficient inventory management, pricing strategies, supplier relationships, and regional market performance. While revenue growth is important, sustainable business performance requires continuous monitoring of product margins and profit contributions.</w:t>
      </w:r>
    </w:p>
    <w:p>
      <w:pPr>
        <w:pStyle w:val="BodyText"/>
      </w:pPr>
      <w:r>
        <w:t xml:space="preserve">This study evaluates product-level and division-level profitability to support strategic decision-making.</w:t>
      </w:r>
    </w:p>
    <w:bookmarkStart w:id="21" w:name="objectives"/>
    <w:p>
      <w:pPr>
        <w:pStyle w:val="Heading3"/>
      </w:pPr>
      <w:r>
        <w:t xml:space="preserve">Objectives</w:t>
      </w:r>
    </w:p>
    <w:p>
      <w:pPr>
        <w:pStyle w:val="Compact"/>
        <w:numPr>
          <w:ilvl w:val="0"/>
          <w:numId w:val="1001"/>
        </w:numPr>
      </w:pPr>
      <w:r>
        <w:t xml:space="preserve">Identify products generating the highest profit and margins.</w:t>
      </w:r>
    </w:p>
    <w:p>
      <w:pPr>
        <w:pStyle w:val="Compact"/>
        <w:numPr>
          <w:ilvl w:val="0"/>
          <w:numId w:val="1001"/>
        </w:numPr>
      </w:pPr>
      <w:r>
        <w:t xml:space="preserve">Evaluate profitability across business divisions.</w:t>
      </w:r>
    </w:p>
    <w:p>
      <w:pPr>
        <w:pStyle w:val="Compact"/>
        <w:numPr>
          <w:ilvl w:val="0"/>
          <w:numId w:val="1001"/>
        </w:numPr>
      </w:pPr>
      <w:r>
        <w:t xml:space="preserve">Detect margin-risk products requiring management attention.</w:t>
      </w:r>
    </w:p>
    <w:p>
      <w:pPr>
        <w:pStyle w:val="Compact"/>
        <w:numPr>
          <w:ilvl w:val="0"/>
          <w:numId w:val="1001"/>
        </w:numPr>
      </w:pPr>
      <w:r>
        <w:t xml:space="preserve">Assess revenue concentration across products and geographic regions.</w:t>
      </w:r>
    </w:p>
    <w:p>
      <w:pPr>
        <w:pStyle w:val="Compact"/>
        <w:numPr>
          <w:ilvl w:val="0"/>
          <w:numId w:val="1001"/>
        </w:numPr>
      </w:pPr>
      <w:r>
        <w:t xml:space="preserve">Provide actionable recommendations to improve profitability.</w:t>
      </w:r>
    </w:p>
    <w:bookmarkEnd w:id="21"/>
    <w:bookmarkEnd w:id="22"/>
    <w:bookmarkStart w:id="24" w:name="dataset-overview"/>
    <w:p>
      <w:pPr>
        <w:pStyle w:val="Heading2"/>
      </w:pPr>
      <w:r>
        <w:t xml:space="preserve">2. Dataset Overview</w:t>
      </w:r>
    </w:p>
    <w:p>
      <w:pPr>
        <w:pStyle w:val="FirstParagraph"/>
      </w:pPr>
      <w:r>
        <w:t xml:space="preserve">The dataset contains transactional sales records including:</w:t>
      </w:r>
    </w:p>
    <w:p>
      <w:pPr>
        <w:pStyle w:val="Compact"/>
        <w:numPr>
          <w:ilvl w:val="0"/>
          <w:numId w:val="1002"/>
        </w:numPr>
      </w:pPr>
      <w:r>
        <w:t xml:space="preserve">Product Information</w:t>
      </w:r>
    </w:p>
    <w:p>
      <w:pPr>
        <w:pStyle w:val="Compact"/>
        <w:numPr>
          <w:ilvl w:val="0"/>
          <w:numId w:val="1002"/>
        </w:numPr>
      </w:pPr>
      <w:r>
        <w:t xml:space="preserve">Division Information</w:t>
      </w:r>
    </w:p>
    <w:p>
      <w:pPr>
        <w:pStyle w:val="Compact"/>
        <w:numPr>
          <w:ilvl w:val="0"/>
          <w:numId w:val="1002"/>
        </w:numPr>
      </w:pPr>
      <w:r>
        <w:t xml:space="preserve">Sales Value</w:t>
      </w:r>
    </w:p>
    <w:p>
      <w:pPr>
        <w:pStyle w:val="Compact"/>
        <w:numPr>
          <w:ilvl w:val="0"/>
          <w:numId w:val="1002"/>
        </w:numPr>
      </w:pPr>
      <w:r>
        <w:t xml:space="preserve">Cost Value</w:t>
      </w:r>
    </w:p>
    <w:p>
      <w:pPr>
        <w:pStyle w:val="Compact"/>
        <w:numPr>
          <w:ilvl w:val="0"/>
          <w:numId w:val="1002"/>
        </w:numPr>
      </w:pPr>
      <w:r>
        <w:t xml:space="preserve">Units Sold</w:t>
      </w:r>
    </w:p>
    <w:p>
      <w:pPr>
        <w:pStyle w:val="Compact"/>
        <w:numPr>
          <w:ilvl w:val="0"/>
          <w:numId w:val="1002"/>
        </w:numPr>
      </w:pPr>
      <w:r>
        <w:t xml:space="preserve">Order Date</w:t>
      </w:r>
    </w:p>
    <w:p>
      <w:pPr>
        <w:pStyle w:val="Compact"/>
        <w:numPr>
          <w:ilvl w:val="0"/>
          <w:numId w:val="1002"/>
        </w:numPr>
      </w:pPr>
      <w:r>
        <w:t xml:space="preserve">State/Province</w:t>
      </w:r>
    </w:p>
    <w:bookmarkStart w:id="23" w:name="derived-metrics"/>
    <w:p>
      <w:pPr>
        <w:pStyle w:val="Heading3"/>
      </w:pPr>
      <w:r>
        <w:t xml:space="preserve">Derived Metrics</w:t>
      </w:r>
    </w:p>
    <w:p>
      <w:pPr>
        <w:pStyle w:val="Compact"/>
        <w:numPr>
          <w:ilvl w:val="0"/>
          <w:numId w:val="1003"/>
        </w:numPr>
      </w:pPr>
      <w:r>
        <w:t xml:space="preserve">Total Profit Contribution</w:t>
      </w:r>
    </w:p>
    <w:p>
      <w:pPr>
        <w:pStyle w:val="Compact"/>
        <w:numPr>
          <w:ilvl w:val="0"/>
          <w:numId w:val="1003"/>
        </w:numPr>
      </w:pPr>
      <w:r>
        <w:t xml:space="preserve">Gross Margin Percentage</w:t>
      </w:r>
    </w:p>
    <w:p>
      <w:pPr>
        <w:pStyle w:val="Compact"/>
        <w:numPr>
          <w:ilvl w:val="0"/>
          <w:numId w:val="1003"/>
        </w:numPr>
      </w:pPr>
      <w:r>
        <w:t xml:space="preserve">Profit Per Unit</w:t>
      </w:r>
    </w:p>
    <w:p>
      <w:pPr>
        <w:pStyle w:val="Compact"/>
        <w:numPr>
          <w:ilvl w:val="0"/>
          <w:numId w:val="1003"/>
        </w:numPr>
      </w:pPr>
      <w:r>
        <w:t xml:space="preserve">Product Rankings</w:t>
      </w:r>
    </w:p>
    <w:p>
      <w:pPr>
        <w:pStyle w:val="Compact"/>
        <w:numPr>
          <w:ilvl w:val="0"/>
          <w:numId w:val="1003"/>
        </w:numPr>
      </w:pPr>
      <w:r>
        <w:t xml:space="preserve">Revenue Concentration Indicators</w:t>
      </w:r>
    </w:p>
    <w:p>
      <w:pPr>
        <w:pStyle w:val="Compact"/>
        <w:numPr>
          <w:ilvl w:val="0"/>
          <w:numId w:val="1003"/>
        </w:numPr>
      </w:pPr>
      <w:r>
        <w:t xml:space="preserve">Product Recommendation Categories</w:t>
      </w:r>
    </w:p>
    <w:bookmarkEnd w:id="23"/>
    <w:bookmarkEnd w:id="24"/>
    <w:bookmarkStart w:id="26" w:name="data-preparation-and-cleaning"/>
    <w:p>
      <w:pPr>
        <w:pStyle w:val="Heading2"/>
      </w:pPr>
      <w:r>
        <w:t xml:space="preserve">3. Data Preparation and Cleaning</w:t>
      </w:r>
    </w:p>
    <w:p>
      <w:pPr>
        <w:pStyle w:val="FirstParagraph"/>
      </w:pPr>
      <w:r>
        <w:t xml:space="preserve">The following preprocessing activities were performed:</w:t>
      </w:r>
    </w:p>
    <w:p>
      <w:pPr>
        <w:pStyle w:val="Compact"/>
        <w:numPr>
          <w:ilvl w:val="0"/>
          <w:numId w:val="1004"/>
        </w:numPr>
      </w:pPr>
      <w:r>
        <w:t xml:space="preserve">Handling missing values</w:t>
      </w:r>
    </w:p>
    <w:p>
      <w:pPr>
        <w:pStyle w:val="Compact"/>
        <w:numPr>
          <w:ilvl w:val="0"/>
          <w:numId w:val="1004"/>
        </w:numPr>
      </w:pPr>
      <w:r>
        <w:t xml:space="preserve">Standardizing product labels</w:t>
      </w:r>
    </w:p>
    <w:p>
      <w:pPr>
        <w:pStyle w:val="Compact"/>
        <w:numPr>
          <w:ilvl w:val="0"/>
          <w:numId w:val="1004"/>
        </w:numPr>
      </w:pPr>
      <w:r>
        <w:t xml:space="preserve">Standardizing division labels</w:t>
      </w:r>
    </w:p>
    <w:p>
      <w:pPr>
        <w:pStyle w:val="Compact"/>
        <w:numPr>
          <w:ilvl w:val="0"/>
          <w:numId w:val="1004"/>
        </w:numPr>
      </w:pPr>
      <w:r>
        <w:t xml:space="preserve">Date format normalization</w:t>
      </w:r>
    </w:p>
    <w:p>
      <w:pPr>
        <w:pStyle w:val="Compact"/>
        <w:numPr>
          <w:ilvl w:val="0"/>
          <w:numId w:val="1004"/>
        </w:numPr>
      </w:pPr>
      <w:r>
        <w:t xml:space="preserve">Removing invalid records</w:t>
      </w:r>
    </w:p>
    <w:p>
      <w:pPr>
        <w:pStyle w:val="Compact"/>
        <w:numPr>
          <w:ilvl w:val="0"/>
          <w:numId w:val="1004"/>
        </w:numPr>
      </w:pPr>
      <w:r>
        <w:t xml:space="preserve">Creating profitability metrics</w:t>
      </w:r>
    </w:p>
    <w:bookmarkStart w:id="25" w:name="profitability-formulas"/>
    <w:p>
      <w:pPr>
        <w:pStyle w:val="Heading3"/>
      </w:pPr>
      <w:r>
        <w:t xml:space="preserve">Profitability Formulas</w:t>
      </w:r>
    </w:p>
    <w:p>
      <w:pPr>
        <w:pStyle w:val="FirstParagraph"/>
      </w:pPr>
      <w:r>
        <w:t xml:space="preserve">Total Profit Contribution:</w:t>
      </w:r>
    </w:p>
    <w:p>
      <w:pPr>
        <w:pStyle w:val="BodyText"/>
      </w:pPr>
      <w:r>
        <w:t xml:space="preserve">Profit = Sales Value − Cost Value</w:t>
      </w:r>
    </w:p>
    <w:p>
      <w:pPr>
        <w:pStyle w:val="BodyText"/>
      </w:pPr>
      <w:r>
        <w:t xml:space="preserve">Gross Margin (%):</w:t>
      </w:r>
    </w:p>
    <w:p>
      <w:pPr>
        <w:pStyle w:val="BodyText"/>
      </w:pPr>
      <w:r>
        <w:t xml:space="preserve">Gross Margin = (Profit ÷ Sales Value) × 100</w:t>
      </w:r>
    </w:p>
    <w:p>
      <w:pPr>
        <w:pStyle w:val="BodyText"/>
      </w:pPr>
      <w:r>
        <w:t xml:space="preserve">Profit Per Unit:</w:t>
      </w:r>
    </w:p>
    <w:p>
      <w:pPr>
        <w:pStyle w:val="BodyText"/>
      </w:pPr>
      <w:r>
        <w:t xml:space="preserve">Profit Per Unit = Profit ÷ Units Sold</w:t>
      </w:r>
    </w:p>
    <w:bookmarkEnd w:id="25"/>
    <w:bookmarkEnd w:id="26"/>
    <w:bookmarkStart w:id="32" w:name="exploratory-data-analysis"/>
    <w:p>
      <w:pPr>
        <w:pStyle w:val="Heading2"/>
      </w:pPr>
      <w:r>
        <w:t xml:space="preserve">4. Exploratory Data Analysis</w:t>
      </w:r>
    </w:p>
    <w:bookmarkStart w:id="27" w:name="product-profitability-analysis"/>
    <w:p>
      <w:pPr>
        <w:pStyle w:val="Heading3"/>
      </w:pPr>
      <w:r>
        <w:t xml:space="preserve">Product Profitability Analysis</w:t>
      </w:r>
    </w:p>
    <w:p>
      <w:pPr>
        <w:pStyle w:val="FirstParagraph"/>
      </w:pPr>
      <w:r>
        <w:t xml:space="preserve">Products were ranked according to:</w:t>
      </w:r>
    </w:p>
    <w:p>
      <w:pPr>
        <w:pStyle w:val="Compact"/>
        <w:numPr>
          <w:ilvl w:val="0"/>
          <w:numId w:val="1005"/>
        </w:numPr>
      </w:pPr>
      <w:r>
        <w:t xml:space="preserve">Gross Profit Contribution</w:t>
      </w:r>
    </w:p>
    <w:p>
      <w:pPr>
        <w:pStyle w:val="Compact"/>
        <w:numPr>
          <w:ilvl w:val="0"/>
          <w:numId w:val="1005"/>
        </w:numPr>
      </w:pPr>
      <w:r>
        <w:t xml:space="preserve">Gross Margin Percentage</w:t>
      </w:r>
    </w:p>
    <w:p>
      <w:pPr>
        <w:pStyle w:val="FirstParagraph"/>
      </w:pPr>
      <w:r>
        <w:t xml:space="preserve">Products were categorized as:</w:t>
      </w:r>
    </w:p>
    <w:p>
      <w:pPr>
        <w:pStyle w:val="Compact"/>
        <w:numPr>
          <w:ilvl w:val="0"/>
          <w:numId w:val="1006"/>
        </w:numPr>
      </w:pPr>
      <w:r>
        <w:t xml:space="preserve">High-Profit / High-Margin</w:t>
      </w:r>
    </w:p>
    <w:p>
      <w:pPr>
        <w:pStyle w:val="Compact"/>
        <w:numPr>
          <w:ilvl w:val="0"/>
          <w:numId w:val="1006"/>
        </w:numPr>
      </w:pPr>
      <w:r>
        <w:t xml:space="preserve">High-Sales / Low-Margin</w:t>
      </w:r>
    </w:p>
    <w:p>
      <w:pPr>
        <w:pStyle w:val="Compact"/>
        <w:numPr>
          <w:ilvl w:val="0"/>
          <w:numId w:val="1006"/>
        </w:numPr>
      </w:pPr>
      <w:r>
        <w:t xml:space="preserve">Low-Sales / Low-Profit</w:t>
      </w:r>
    </w:p>
    <w:p>
      <w:pPr>
        <w:pStyle w:val="FirstParagraph"/>
      </w:pPr>
      <w:r>
        <w:t xml:space="preserve">The analysis identified a relatively small group of products generating the majority of business value.</w:t>
      </w:r>
    </w:p>
    <w:bookmarkEnd w:id="27"/>
    <w:bookmarkStart w:id="28" w:name="division-performance-analysis"/>
    <w:p>
      <w:pPr>
        <w:pStyle w:val="Heading3"/>
      </w:pPr>
      <w:r>
        <w:t xml:space="preserve">Division Performance Analysis</w:t>
      </w:r>
    </w:p>
    <w:p>
      <w:pPr>
        <w:pStyle w:val="FirstParagraph"/>
      </w:pPr>
      <w:r>
        <w:t xml:space="preserve">Revenue, profit, and average margins were analyzed across divisions.</w:t>
      </w:r>
    </w:p>
    <w:p>
      <w:pPr>
        <w:pStyle w:val="BodyText"/>
      </w:pPr>
      <w:r>
        <w:t xml:space="preserve">Findings showed:</w:t>
      </w:r>
    </w:p>
    <w:p>
      <w:pPr>
        <w:pStyle w:val="Compact"/>
        <w:numPr>
          <w:ilvl w:val="0"/>
          <w:numId w:val="1007"/>
        </w:numPr>
      </w:pPr>
      <w:r>
        <w:t xml:space="preserve">Certain divisions demonstrated strong financial efficiency.</w:t>
      </w:r>
    </w:p>
    <w:p>
      <w:pPr>
        <w:pStyle w:val="Compact"/>
        <w:numPr>
          <w:ilvl w:val="0"/>
          <w:numId w:val="1007"/>
        </w:numPr>
      </w:pPr>
      <w:r>
        <w:t xml:space="preserve">Some divisions generated substantial revenue but lower profitability, indicating margin pressure.</w:t>
      </w:r>
    </w:p>
    <w:bookmarkEnd w:id="28"/>
    <w:bookmarkStart w:id="29" w:name="cost-vs-sales-analysis"/>
    <w:p>
      <w:pPr>
        <w:pStyle w:val="Heading3"/>
      </w:pPr>
      <w:r>
        <w:t xml:space="preserve">Cost vs Sales Analysis</w:t>
      </w:r>
    </w:p>
    <w:p>
      <w:pPr>
        <w:pStyle w:val="FirstParagraph"/>
      </w:pPr>
      <w:r>
        <w:t xml:space="preserve">A scatter plot and correlation analysis were used to evaluate the relationship between costs and sales.</w:t>
      </w:r>
    </w:p>
    <w:p>
      <w:pPr>
        <w:pStyle w:val="BodyText"/>
      </w:pPr>
      <w:r>
        <w:t xml:space="preserve">Result:</w:t>
      </w:r>
    </w:p>
    <w:p>
      <w:pPr>
        <w:pStyle w:val="BodyText"/>
      </w:pPr>
      <w:r>
        <w:t xml:space="preserve">Cost-Sales Correlation = 0.96</w:t>
      </w:r>
    </w:p>
    <w:p>
      <w:pPr>
        <w:pStyle w:val="BodyText"/>
      </w:pPr>
      <w:r>
        <w:t xml:space="preserve">Interpretation:</w:t>
      </w:r>
    </w:p>
    <w:p>
      <w:pPr>
        <w:pStyle w:val="BodyText"/>
      </w:pPr>
      <w:r>
        <w:t xml:space="preserve">A very strong positive relationship exists between inventory cost and sales generation, indicating that higher-cost products generally produce higher revenue.</w:t>
      </w:r>
    </w:p>
    <w:bookmarkEnd w:id="29"/>
    <w:bookmarkStart w:id="30" w:name="X39f95751f9ac1c5ef419079940a5bbc120c9d6e"/>
    <w:p>
      <w:pPr>
        <w:pStyle w:val="Heading3"/>
      </w:pPr>
      <w:r>
        <w:t xml:space="preserve">Revenue and Profit Concentration Analysis</w:t>
      </w:r>
    </w:p>
    <w:p>
      <w:pPr>
        <w:pStyle w:val="FirstParagraph"/>
      </w:pPr>
      <w:r>
        <w:t xml:space="preserve">Pareto analysis revealed:</w:t>
      </w:r>
    </w:p>
    <w:p>
      <w:pPr>
        <w:pStyle w:val="Compact"/>
        <w:numPr>
          <w:ilvl w:val="0"/>
          <w:numId w:val="1008"/>
        </w:numPr>
      </w:pPr>
      <w:r>
        <w:t xml:space="preserve">4 products (26.67%) generate approximately 80% of total revenue.</w:t>
      </w:r>
    </w:p>
    <w:p>
      <w:pPr>
        <w:pStyle w:val="Compact"/>
        <w:numPr>
          <w:ilvl w:val="0"/>
          <w:numId w:val="1008"/>
        </w:numPr>
      </w:pPr>
      <w:r>
        <w:t xml:space="preserve">4 products (26.67%) generate approximately 80% of total profit.</w:t>
      </w:r>
    </w:p>
    <w:p>
      <w:pPr>
        <w:pStyle w:val="FirstParagraph"/>
      </w:pPr>
      <w:r>
        <w:t xml:space="preserve">This demonstrates significant concentration of business performance among a limited number of products.</w:t>
      </w:r>
    </w:p>
    <w:bookmarkEnd w:id="30"/>
    <w:bookmarkStart w:id="31" w:name="geographic-performance-analysis"/>
    <w:p>
      <w:pPr>
        <w:pStyle w:val="Heading3"/>
      </w:pPr>
      <w:r>
        <w:t xml:space="preserve">Geographic Performance Analysis</w:t>
      </w:r>
    </w:p>
    <w:p>
      <w:pPr>
        <w:pStyle w:val="FirstParagraph"/>
      </w:pPr>
      <w:r>
        <w:t xml:space="preserve">Revenue contribution was evaluated by state.</w:t>
      </w:r>
    </w:p>
    <w:p>
      <w:pPr>
        <w:pStyle w:val="BodyText"/>
      </w:pPr>
      <w:r>
        <w:t xml:space="preserve">Results:</w:t>
      </w:r>
    </w:p>
    <w:p>
      <w:pPr>
        <w:pStyle w:val="Compact"/>
        <w:numPr>
          <w:ilvl w:val="0"/>
          <w:numId w:val="1009"/>
        </w:numPr>
      </w:pPr>
      <w:r>
        <w:t xml:space="preserve">15 states generate approximately 80% of total revenue.</w:t>
      </w:r>
    </w:p>
    <w:p>
      <w:pPr>
        <w:pStyle w:val="Compact"/>
        <w:numPr>
          <w:ilvl w:val="0"/>
          <w:numId w:val="1009"/>
        </w:numPr>
      </w:pPr>
      <w:r>
        <w:t xml:space="preserve">These states represent 25.42% of all states within the dataset.</w:t>
      </w:r>
    </w:p>
    <w:p>
      <w:pPr>
        <w:pStyle w:val="FirstParagraph"/>
      </w:pPr>
      <w:r>
        <w:t xml:space="preserve">Top-performing states included:</w:t>
      </w:r>
    </w:p>
    <w:p>
      <w:pPr>
        <w:pStyle w:val="Compact"/>
        <w:numPr>
          <w:ilvl w:val="0"/>
          <w:numId w:val="1010"/>
        </w:numPr>
      </w:pPr>
      <w:r>
        <w:t xml:space="preserve">California</w:t>
      </w:r>
    </w:p>
    <w:p>
      <w:pPr>
        <w:pStyle w:val="Compact"/>
        <w:numPr>
          <w:ilvl w:val="0"/>
          <w:numId w:val="1010"/>
        </w:numPr>
      </w:pPr>
      <w:r>
        <w:t xml:space="preserve">New York</w:t>
      </w:r>
    </w:p>
    <w:p>
      <w:pPr>
        <w:pStyle w:val="Compact"/>
        <w:numPr>
          <w:ilvl w:val="0"/>
          <w:numId w:val="1010"/>
        </w:numPr>
      </w:pPr>
      <w:r>
        <w:t xml:space="preserve">Texas</w:t>
      </w:r>
    </w:p>
    <w:p>
      <w:pPr>
        <w:pStyle w:val="FirstParagraph"/>
      </w:pPr>
      <w:r>
        <w:t xml:space="preserve">This indicates moderate geographic concentration and dependence on a limited number of regional markets.</w:t>
      </w:r>
    </w:p>
    <w:bookmarkEnd w:id="31"/>
    <w:bookmarkEnd w:id="32"/>
    <w:bookmarkStart w:id="37" w:name="key-findings"/>
    <w:p>
      <w:pPr>
        <w:pStyle w:val="Heading2"/>
      </w:pPr>
      <w:r>
        <w:t xml:space="preserve">5. Key Findings</w:t>
      </w:r>
    </w:p>
    <w:bookmarkStart w:id="33" w:name="product-level-findings"/>
    <w:p>
      <w:pPr>
        <w:pStyle w:val="Heading3"/>
      </w:pPr>
      <w:r>
        <w:t xml:space="preserve">Product-Level Findings</w:t>
      </w:r>
    </w:p>
    <w:p>
      <w:pPr>
        <w:pStyle w:val="Compact"/>
        <w:numPr>
          <w:ilvl w:val="0"/>
          <w:numId w:val="1011"/>
        </w:numPr>
      </w:pPr>
      <w:r>
        <w:t xml:space="preserve">Business performance is highly dependent on a small group of products.</w:t>
      </w:r>
    </w:p>
    <w:p>
      <w:pPr>
        <w:pStyle w:val="Compact"/>
        <w:numPr>
          <w:ilvl w:val="0"/>
          <w:numId w:val="1011"/>
        </w:numPr>
      </w:pPr>
      <w:r>
        <w:t xml:space="preserve">Several products exhibit strong sales but weak profit margins.</w:t>
      </w:r>
    </w:p>
    <w:p>
      <w:pPr>
        <w:pStyle w:val="Compact"/>
        <w:numPr>
          <w:ilvl w:val="0"/>
          <w:numId w:val="1011"/>
        </w:numPr>
      </w:pPr>
      <w:r>
        <w:t xml:space="preserve">Significant opportunities exist for margin optimization through pricing adjustments.</w:t>
      </w:r>
    </w:p>
    <w:bookmarkEnd w:id="33"/>
    <w:bookmarkStart w:id="34" w:name="division-level-findings"/>
    <w:p>
      <w:pPr>
        <w:pStyle w:val="Heading3"/>
      </w:pPr>
      <w:r>
        <w:t xml:space="preserve">Division-Level Findings</w:t>
      </w:r>
    </w:p>
    <w:p>
      <w:pPr>
        <w:pStyle w:val="Compact"/>
        <w:numPr>
          <w:ilvl w:val="0"/>
          <w:numId w:val="1012"/>
        </w:numPr>
      </w:pPr>
      <w:r>
        <w:t xml:space="preserve">Division profitability varies significantly.</w:t>
      </w:r>
    </w:p>
    <w:p>
      <w:pPr>
        <w:pStyle w:val="Compact"/>
        <w:numPr>
          <w:ilvl w:val="0"/>
          <w:numId w:val="1012"/>
        </w:numPr>
      </w:pPr>
      <w:r>
        <w:t xml:space="preserve">Certain divisions demonstrate stronger cost efficiency than others.</w:t>
      </w:r>
    </w:p>
    <w:p>
      <w:pPr>
        <w:pStyle w:val="Compact"/>
        <w:numPr>
          <w:ilvl w:val="0"/>
          <w:numId w:val="1012"/>
        </w:numPr>
      </w:pPr>
      <w:r>
        <w:t xml:space="preserve">Some divisions exhibit structural margin challenges despite strong revenue performance.</w:t>
      </w:r>
    </w:p>
    <w:bookmarkEnd w:id="34"/>
    <w:bookmarkStart w:id="35" w:name="geographic-findings"/>
    <w:p>
      <w:pPr>
        <w:pStyle w:val="Heading3"/>
      </w:pPr>
      <w:r>
        <w:t xml:space="preserve">Geographic Findings</w:t>
      </w:r>
    </w:p>
    <w:p>
      <w:pPr>
        <w:pStyle w:val="Compact"/>
        <w:numPr>
          <w:ilvl w:val="0"/>
          <w:numId w:val="1013"/>
        </w:numPr>
      </w:pPr>
      <w:r>
        <w:t xml:space="preserve">Revenue generation is concentrated in a relatively small number of states.</w:t>
      </w:r>
    </w:p>
    <w:p>
      <w:pPr>
        <w:pStyle w:val="Compact"/>
        <w:numPr>
          <w:ilvl w:val="0"/>
          <w:numId w:val="1013"/>
        </w:numPr>
      </w:pPr>
      <w:r>
        <w:t xml:space="preserve">Geographic concentration increases exposure to regional economic and supply-chain disruptions.</w:t>
      </w:r>
    </w:p>
    <w:bookmarkEnd w:id="35"/>
    <w:bookmarkStart w:id="36" w:name="cost-efficiency-findings"/>
    <w:p>
      <w:pPr>
        <w:pStyle w:val="Heading3"/>
      </w:pPr>
      <w:r>
        <w:t xml:space="preserve">Cost Efficiency Findings</w:t>
      </w:r>
    </w:p>
    <w:p>
      <w:pPr>
        <w:pStyle w:val="Compact"/>
        <w:numPr>
          <w:ilvl w:val="0"/>
          <w:numId w:val="1014"/>
        </w:numPr>
      </w:pPr>
      <w:r>
        <w:t xml:space="preserve">Cost and sales are strongly correlated.</w:t>
      </w:r>
    </w:p>
    <w:p>
      <w:pPr>
        <w:pStyle w:val="Compact"/>
        <w:numPr>
          <w:ilvl w:val="0"/>
          <w:numId w:val="1014"/>
        </w:numPr>
      </w:pPr>
      <w:r>
        <w:t xml:space="preserve">Revenue growth alone is not a sufficient indicator of profitability.</w:t>
      </w:r>
    </w:p>
    <w:bookmarkEnd w:id="36"/>
    <w:bookmarkEnd w:id="37"/>
    <w:bookmarkStart w:id="38" w:name="product-recommendation-analysis"/>
    <w:p>
      <w:pPr>
        <w:pStyle w:val="Heading2"/>
      </w:pPr>
      <w:r>
        <w:t xml:space="preserve">6. Product Recommendation Analysis</w:t>
      </w:r>
    </w:p>
    <w:p>
      <w:pPr>
        <w:pStyle w:val="FirstParagraph"/>
      </w:pPr>
      <w:r>
        <w:t xml:space="preserve">Products were classified into business action categories.</w:t>
      </w:r>
    </w:p>
    <w:p>
      <w:pPr>
        <w:pStyle w:val="BodyText"/>
      </w:pPr>
      <w:r>
        <w:t xml:space="preserve">Results:</w:t>
      </w:r>
    </w:p>
    <w:p>
      <w:pPr>
        <w:pStyle w:val="Compact"/>
        <w:numPr>
          <w:ilvl w:val="0"/>
          <w:numId w:val="1015"/>
        </w:numPr>
      </w:pPr>
      <w:r>
        <w:t xml:space="preserve">Discontinuation Review: 59.80%</w:t>
      </w:r>
    </w:p>
    <w:p>
      <w:pPr>
        <w:pStyle w:val="Compact"/>
        <w:numPr>
          <w:ilvl w:val="0"/>
          <w:numId w:val="1015"/>
        </w:numPr>
      </w:pPr>
      <w:r>
        <w:t xml:space="preserve">Healthy Products: 23.83%</w:t>
      </w:r>
    </w:p>
    <w:p>
      <w:pPr>
        <w:pStyle w:val="Compact"/>
        <w:numPr>
          <w:ilvl w:val="0"/>
          <w:numId w:val="1015"/>
        </w:numPr>
      </w:pPr>
      <w:r>
        <w:t xml:space="preserve">Repricing Required: 16.07%</w:t>
      </w:r>
    </w:p>
    <w:p>
      <w:pPr>
        <w:pStyle w:val="Compact"/>
        <w:numPr>
          <w:ilvl w:val="0"/>
          <w:numId w:val="1015"/>
        </w:numPr>
      </w:pPr>
      <w:r>
        <w:t xml:space="preserve">Cost Renegotiation: 0.30%</w:t>
      </w:r>
    </w:p>
    <w:p>
      <w:pPr>
        <w:pStyle w:val="FirstParagraph"/>
      </w:pPr>
      <w:r>
        <w:t xml:space="preserve">These findings indicate substantial opportunities for product portfolio optimization and pricing improvements.</w:t>
      </w:r>
    </w:p>
    <w:bookmarkEnd w:id="38"/>
    <w:bookmarkStart w:id="44" w:name="strategic-recommendations"/>
    <w:p>
      <w:pPr>
        <w:pStyle w:val="Heading2"/>
      </w:pPr>
      <w:r>
        <w:t xml:space="preserve">7. Strategic Recommendations</w:t>
      </w:r>
    </w:p>
    <w:bookmarkStart w:id="39" w:name="pricing-optimization"/>
    <w:p>
      <w:pPr>
        <w:pStyle w:val="Heading3"/>
      </w:pPr>
      <w:r>
        <w:t xml:space="preserve">Pricing Optimization</w:t>
      </w:r>
    </w:p>
    <w:p>
      <w:pPr>
        <w:pStyle w:val="FirstParagraph"/>
      </w:pPr>
      <w:r>
        <w:t xml:space="preserve">Review products identified as requiring repricing to improve margin performance without significantly affecting demand.</w:t>
      </w:r>
    </w:p>
    <w:bookmarkEnd w:id="39"/>
    <w:bookmarkStart w:id="40" w:name="product-portfolio-rationalization"/>
    <w:p>
      <w:pPr>
        <w:pStyle w:val="Heading3"/>
      </w:pPr>
      <w:r>
        <w:t xml:space="preserve">Product Portfolio Rationalization</w:t>
      </w:r>
    </w:p>
    <w:p>
      <w:pPr>
        <w:pStyle w:val="FirstParagraph"/>
      </w:pPr>
      <w:r>
        <w:t xml:space="preserve">Conduct detailed evaluations of products flagged for discontinuation review to determine whether they should be improved, repositioned, consolidated, or removed.</w:t>
      </w:r>
    </w:p>
    <w:bookmarkEnd w:id="40"/>
    <w:bookmarkStart w:id="41" w:name="geographic-diversification"/>
    <w:p>
      <w:pPr>
        <w:pStyle w:val="Heading3"/>
      </w:pPr>
      <w:r>
        <w:t xml:space="preserve">Geographic Diversification</w:t>
      </w:r>
    </w:p>
    <w:p>
      <w:pPr>
        <w:pStyle w:val="FirstParagraph"/>
      </w:pPr>
      <w:r>
        <w:t xml:space="preserve">Expand sales initiatives in lower-performing markets to reduce dependency on a small number of states.</w:t>
      </w:r>
    </w:p>
    <w:bookmarkEnd w:id="41"/>
    <w:bookmarkStart w:id="42" w:name="margin-improvement-programs"/>
    <w:p>
      <w:pPr>
        <w:pStyle w:val="Heading3"/>
      </w:pPr>
      <w:r>
        <w:t xml:space="preserve">Margin Improvement Programs</w:t>
      </w:r>
    </w:p>
    <w:p>
      <w:pPr>
        <w:pStyle w:val="FirstParagraph"/>
      </w:pPr>
      <w:r>
        <w:t xml:space="preserve">Focus on divisions experiencing revenue-profit imbalance and identify opportunities for operational efficiency.</w:t>
      </w:r>
    </w:p>
    <w:bookmarkEnd w:id="42"/>
    <w:bookmarkStart w:id="43" w:name="growth-investment"/>
    <w:p>
      <w:pPr>
        <w:pStyle w:val="Heading3"/>
      </w:pPr>
      <w:r>
        <w:t xml:space="preserve">Growth Investment</w:t>
      </w:r>
    </w:p>
    <w:p>
      <w:pPr>
        <w:pStyle w:val="FirstParagraph"/>
      </w:pPr>
      <w:r>
        <w:t xml:space="preserve">Prioritize inventory, marketing, and supplier resources toward products that consistently generate high profits and margins.</w:t>
      </w:r>
    </w:p>
    <w:bookmarkEnd w:id="43"/>
    <w:bookmarkEnd w:id="44"/>
    <w:bookmarkStart w:id="45" w:name="dashboard-development"/>
    <w:p>
      <w:pPr>
        <w:pStyle w:val="Heading2"/>
      </w:pPr>
      <w:r>
        <w:t xml:space="preserve">8. Dashboard Development</w:t>
      </w:r>
    </w:p>
    <w:p>
      <w:pPr>
        <w:pStyle w:val="FirstParagraph"/>
      </w:pPr>
      <w:r>
        <w:t xml:space="preserve">An interactive Streamlit dashboard was developed to support decision-making.</w:t>
      </w:r>
    </w:p>
    <w:p>
      <w:pPr>
        <w:pStyle w:val="BodyText"/>
      </w:pPr>
      <w:r>
        <w:t xml:space="preserve">Dashboard modules include:</w:t>
      </w:r>
    </w:p>
    <w:p>
      <w:pPr>
        <w:pStyle w:val="Compact"/>
        <w:numPr>
          <w:ilvl w:val="0"/>
          <w:numId w:val="1016"/>
        </w:numPr>
      </w:pPr>
      <w:r>
        <w:t xml:space="preserve">Product Profitability Overview</w:t>
      </w:r>
    </w:p>
    <w:p>
      <w:pPr>
        <w:pStyle w:val="Compact"/>
        <w:numPr>
          <w:ilvl w:val="0"/>
          <w:numId w:val="1016"/>
        </w:numPr>
      </w:pPr>
      <w:r>
        <w:t xml:space="preserve">Division Performance Dashboard</w:t>
      </w:r>
    </w:p>
    <w:p>
      <w:pPr>
        <w:pStyle w:val="Compact"/>
        <w:numPr>
          <w:ilvl w:val="0"/>
          <w:numId w:val="1016"/>
        </w:numPr>
      </w:pPr>
      <w:r>
        <w:t xml:space="preserve">Cost vs Margin Diagnostics</w:t>
      </w:r>
    </w:p>
    <w:p>
      <w:pPr>
        <w:pStyle w:val="Compact"/>
        <w:numPr>
          <w:ilvl w:val="0"/>
          <w:numId w:val="1016"/>
        </w:numPr>
      </w:pPr>
      <w:r>
        <w:t xml:space="preserve">Profit Concentration Analysis</w:t>
      </w:r>
    </w:p>
    <w:p>
      <w:pPr>
        <w:pStyle w:val="FirstParagraph"/>
      </w:pPr>
      <w:r>
        <w:t xml:space="preserve">Interactive filters:</w:t>
      </w:r>
    </w:p>
    <w:p>
      <w:pPr>
        <w:pStyle w:val="Compact"/>
        <w:numPr>
          <w:ilvl w:val="0"/>
          <w:numId w:val="1017"/>
        </w:numPr>
      </w:pPr>
      <w:r>
        <w:t xml:space="preserve">Date Range Selector</w:t>
      </w:r>
    </w:p>
    <w:p>
      <w:pPr>
        <w:pStyle w:val="Compact"/>
        <w:numPr>
          <w:ilvl w:val="0"/>
          <w:numId w:val="1017"/>
        </w:numPr>
      </w:pPr>
      <w:r>
        <w:t xml:space="preserve">Division Filter</w:t>
      </w:r>
    </w:p>
    <w:p>
      <w:pPr>
        <w:pStyle w:val="Compact"/>
        <w:numPr>
          <w:ilvl w:val="0"/>
          <w:numId w:val="1017"/>
        </w:numPr>
      </w:pPr>
      <w:r>
        <w:t xml:space="preserve">Margin Threshold Slider</w:t>
      </w:r>
    </w:p>
    <w:p>
      <w:pPr>
        <w:pStyle w:val="Compact"/>
        <w:numPr>
          <w:ilvl w:val="0"/>
          <w:numId w:val="1017"/>
        </w:numPr>
      </w:pPr>
      <w:r>
        <w:t xml:space="preserve">Product Search</w:t>
      </w:r>
    </w:p>
    <w:bookmarkEnd w:id="45"/>
    <w:bookmarkStart w:id="46" w:name="conclusion"/>
    <w:p>
      <w:pPr>
        <w:pStyle w:val="Heading2"/>
      </w:pPr>
      <w:r>
        <w:t xml:space="preserve">9. Conclusion</w:t>
      </w:r>
    </w:p>
    <w:p>
      <w:pPr>
        <w:pStyle w:val="FirstParagraph"/>
      </w:pPr>
      <w:r>
        <w:t xml:space="preserve">The analysis demonstrates that Nassau Candy Distributor’s financial performance is concentrated among a limited number of products and geographic markets. Opportunities exist to improve profitability through pricing optimization, portfolio rationalization, and regional diversification. The developed dashboard provides a practical decision-support tool for monitoring profitability and supporting future business growth.</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2026-06-23T21:06:26Z</dcterms:created>
  <dcterms:modified xsi:type="dcterms:W3CDTF">2026-06-23T21:06:26Z</dcterms:modified>
</cp:coreProperties>
</file>

<file path=docProps/custom.xml><?xml version="1.0" encoding="utf-8"?>
<Properties xmlns="http://schemas.openxmlformats.org/officeDocument/2006/custom-properties" xmlns:vt="http://schemas.openxmlformats.org/officeDocument/2006/docPropsVTypes"/>
</file>