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8307" w14:textId="4DB9832A" w:rsidR="007916FA" w:rsidRDefault="007916FA" w:rsidP="007916FA">
      <w:pPr>
        <w:jc w:val="center"/>
        <w:rPr>
          <w:b/>
          <w:bCs/>
        </w:rPr>
      </w:pPr>
      <w:r w:rsidRPr="007916FA">
        <w:rPr>
          <w:b/>
          <w:bCs/>
          <w:sz w:val="32"/>
          <w:szCs w:val="32"/>
        </w:rPr>
        <w:t>Statistics</w:t>
      </w:r>
    </w:p>
    <w:p w14:paraId="60E9B38E" w14:textId="7F8CF107" w:rsidR="007916FA" w:rsidRDefault="007916FA" w:rsidP="007916FA">
      <w:pPr>
        <w:rPr>
          <w:b/>
          <w:bCs/>
        </w:rPr>
      </w:pPr>
    </w:p>
    <w:p w14:paraId="5D078F2E" w14:textId="4915EBEF" w:rsidR="007916FA" w:rsidRDefault="007916FA" w:rsidP="007916FA">
      <w:pPr>
        <w:rPr>
          <w:b/>
          <w:bCs/>
        </w:rPr>
      </w:pPr>
      <w:r>
        <w:rPr>
          <w:b/>
          <w:bCs/>
        </w:rPr>
        <w:t xml:space="preserve">Mean </w:t>
      </w:r>
    </w:p>
    <w:p w14:paraId="4D380946" w14:textId="17BAA37E" w:rsidR="007916FA" w:rsidRDefault="007916FA" w:rsidP="007916FA">
      <w:r>
        <w:rPr>
          <w:b/>
          <w:bCs/>
        </w:rPr>
        <w:tab/>
      </w:r>
      <w:r w:rsidRPr="007916FA">
        <w:t>The mean (or average) is the most popular and well</w:t>
      </w:r>
      <w:r w:rsidRPr="007916FA">
        <w:t>-</w:t>
      </w:r>
      <w:r w:rsidRPr="007916FA">
        <w:t>known measure of central tendency. It can be used with both discrete and continuous data, although its use is most often with continuous data (see our Types of Variable guide for data types). The mean is equal to the sum of all the values in the data set divided by the number of values in the data set.</w:t>
      </w:r>
      <w:r>
        <w:t xml:space="preserve"> </w:t>
      </w:r>
      <w:r>
        <w:t>So, if we have values in a data set and they have values…, the sample mean, usually denoted by</w:t>
      </w:r>
      <w:r>
        <w:t xml:space="preserve"> </w:t>
      </w:r>
      <w:r>
        <w:t>(pronounced "x bar"), is:</w:t>
      </w:r>
    </w:p>
    <w:p w14:paraId="1E1EC6D9" w14:textId="1FF0F356" w:rsidR="007916FA" w:rsidRPr="007916FA" w:rsidRDefault="007916FA" w:rsidP="007916FA">
      <w:pPr>
        <w:rPr>
          <w:rFonts w:eastAsiaTheme="minorEastAsia"/>
        </w:rPr>
      </w:pPr>
      <m:oMathPara>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79B3DC84" w14:textId="088F98B1" w:rsidR="007916FA" w:rsidRPr="007916FA" w:rsidRDefault="007916FA" w:rsidP="007916FA">
      <w:pPr>
        <w:rPr>
          <w:b/>
          <w:bCs/>
        </w:rPr>
      </w:pPr>
      <w:r w:rsidRPr="007916FA">
        <w:rPr>
          <w:rFonts w:eastAsiaTheme="minorEastAsia"/>
          <w:b/>
          <w:bCs/>
        </w:rPr>
        <w:t>Median</w:t>
      </w:r>
    </w:p>
    <w:p w14:paraId="79C8AEB3" w14:textId="4A77E59D" w:rsidR="007916FA" w:rsidRPr="007916FA" w:rsidRDefault="007916FA" w:rsidP="007916FA">
      <w:r>
        <w:tab/>
      </w:r>
      <w:r w:rsidRPr="007916FA">
        <w:t>The median is the middle score for a set of data that has been arranged in order of magnitude. The median is less affected by outliers and skewed data</w:t>
      </w:r>
      <w:r>
        <w:t>.</w:t>
      </w:r>
    </w:p>
    <w:p w14:paraId="361B0190" w14:textId="374D0729" w:rsidR="007916FA" w:rsidRDefault="007916FA" w:rsidP="007916FA">
      <w:pPr>
        <w:rPr>
          <w:b/>
          <w:bCs/>
        </w:rPr>
      </w:pPr>
      <w:r w:rsidRPr="007916FA">
        <w:rPr>
          <w:b/>
          <w:bCs/>
        </w:rPr>
        <w:t>Mode</w:t>
      </w:r>
    </w:p>
    <w:p w14:paraId="184B1F55" w14:textId="77777777" w:rsidR="007916FA" w:rsidRDefault="007916FA" w:rsidP="007916FA">
      <w:r>
        <w:rPr>
          <w:b/>
          <w:bCs/>
        </w:rPr>
        <w:tab/>
      </w:r>
      <w:r w:rsidRPr="007916FA">
        <w:t>The mode is the most frequent score in our data set. On a histogram it represents the highest bar in a bar chart or histogram. You can, therefore, sometimes consider the mode as being the most popular option</w:t>
      </w:r>
      <w:r>
        <w:t xml:space="preserve">. </w:t>
      </w:r>
    </w:p>
    <w:p w14:paraId="211871FC" w14:textId="6AEF59B8" w:rsidR="007916FA" w:rsidRDefault="007916FA" w:rsidP="007916FA">
      <w:pPr>
        <w:ind w:firstLine="720"/>
      </w:pPr>
      <w:r>
        <w:t>O</w:t>
      </w:r>
      <w:r w:rsidRPr="007916FA">
        <w:t>ne of the problems with the mode is that it is not unique, so it leaves us with problems when we have two or more values that share the highest frequency</w:t>
      </w:r>
      <w:r>
        <w:t xml:space="preserve">. </w:t>
      </w:r>
      <w:r w:rsidRPr="007916FA">
        <w:t>We are now stuck as to which mode best describes the central tendency of the data. This is particularly problematic when we have continuous data because we are more likely not to have any one value that is more frequent than the other.</w:t>
      </w:r>
      <w:r>
        <w:t xml:space="preserve"> T</w:t>
      </w:r>
      <w:r w:rsidRPr="007916FA">
        <w:t>his is why the mode is very rarely used with continuous data</w:t>
      </w:r>
      <w:r w:rsidR="007F5F31">
        <w:t xml:space="preserve">. </w:t>
      </w:r>
      <w:r w:rsidR="007F5F31" w:rsidRPr="007F5F31">
        <w:t>Another problem with the mode is that it will not provide us with a very good measure of central tendency when the most common mark is far away from the rest of the data in the data set</w:t>
      </w:r>
      <w:r w:rsidR="007F5F31">
        <w:t xml:space="preserve">. </w:t>
      </w:r>
      <w:r w:rsidR="007F5F31" w:rsidRPr="007F5F31">
        <w:t>To use the mode to describe the central tendency of this data set would be misleading.</w:t>
      </w:r>
    </w:p>
    <w:p w14:paraId="7B51C6B3" w14:textId="524753C2" w:rsidR="007F5F31" w:rsidRDefault="007F5F31" w:rsidP="007F5F31">
      <w:pPr>
        <w:rPr>
          <w:b/>
          <w:bCs/>
        </w:rPr>
      </w:pPr>
      <w:r w:rsidRPr="007F5F31">
        <w:rPr>
          <w:b/>
          <w:bCs/>
        </w:rPr>
        <w:t>Variance</w:t>
      </w:r>
    </w:p>
    <w:p w14:paraId="1565275B" w14:textId="7C408D64" w:rsidR="007F5F31" w:rsidRDefault="007F5F31" w:rsidP="007F5F31">
      <w:r>
        <w:rPr>
          <w:b/>
          <w:bCs/>
        </w:rPr>
        <w:tab/>
      </w:r>
      <w:r w:rsidRPr="007F5F31">
        <w:t>Variance measures how far a data set is spread out. It is mathematically defined as the average of the squared differences from the mean.</w:t>
      </w:r>
      <w:r>
        <w:t xml:space="preserve"> </w:t>
      </w:r>
    </w:p>
    <w:p w14:paraId="240EF416" w14:textId="6D3F953C" w:rsidR="007F5F31" w:rsidRDefault="007F5F31" w:rsidP="007F5F31">
      <w:r>
        <w:t xml:space="preserve">To calculate the </w:t>
      </w:r>
      <w:r w:rsidR="00286C99">
        <w:t>variance,</w:t>
      </w:r>
      <w:r>
        <w:t xml:space="preserve"> follow these steps:</w:t>
      </w:r>
    </w:p>
    <w:p w14:paraId="6CB6C09D" w14:textId="77777777" w:rsidR="007F5F31" w:rsidRDefault="007F5F31" w:rsidP="00286C99">
      <w:pPr>
        <w:pStyle w:val="ListParagraph"/>
        <w:numPr>
          <w:ilvl w:val="0"/>
          <w:numId w:val="2"/>
        </w:numPr>
      </w:pPr>
      <w:r>
        <w:t>Work out the Mean (the simple average of the numbers)</w:t>
      </w:r>
    </w:p>
    <w:p w14:paraId="3A0848F6" w14:textId="77777777" w:rsidR="007F5F31" w:rsidRDefault="007F5F31" w:rsidP="00286C99">
      <w:pPr>
        <w:pStyle w:val="ListParagraph"/>
        <w:numPr>
          <w:ilvl w:val="0"/>
          <w:numId w:val="2"/>
        </w:numPr>
      </w:pPr>
      <w:r>
        <w:t>Then for each number: subtract the Mean and square the result (the squared difference).</w:t>
      </w:r>
    </w:p>
    <w:p w14:paraId="537D4304" w14:textId="6AE3DE01" w:rsidR="007F5F31" w:rsidRDefault="007F5F31" w:rsidP="00286C99">
      <w:pPr>
        <w:pStyle w:val="ListParagraph"/>
        <w:numPr>
          <w:ilvl w:val="0"/>
          <w:numId w:val="2"/>
        </w:numPr>
      </w:pPr>
      <w:r>
        <w:t>Then work out the average of those squared differences.</w:t>
      </w:r>
    </w:p>
    <w:p w14:paraId="6EF19375" w14:textId="02B084D3" w:rsidR="00286C99" w:rsidRDefault="00286C99" w:rsidP="00286C99">
      <w:pPr>
        <w:spacing w:after="0"/>
      </w:pPr>
      <w:r>
        <w:t>For example, the</w:t>
      </w:r>
      <w:r>
        <w:t xml:space="preserve"> heights are: 600mm, 470mm, 170mm, 430mm and 300mm.</w:t>
      </w:r>
    </w:p>
    <w:p w14:paraId="62CE6A20" w14:textId="77777777" w:rsidR="00286C99" w:rsidRDefault="00286C99" w:rsidP="00286C99">
      <w:pPr>
        <w:spacing w:after="0"/>
      </w:pPr>
      <w:r>
        <w:t>Find out the Mean, the Variance, and the Standard Deviation.</w:t>
      </w:r>
    </w:p>
    <w:p w14:paraId="40ACE9B4" w14:textId="4716D17D" w:rsidR="00286C99" w:rsidRDefault="00286C99" w:rsidP="00286C99">
      <w:pPr>
        <w:spacing w:after="0"/>
      </w:pPr>
      <w:r>
        <w:t>Your first step is to find the Mean:</w:t>
      </w:r>
    </w:p>
    <w:p w14:paraId="516F7BCE" w14:textId="3CED6E0B" w:rsidR="00286C99" w:rsidRDefault="00286C99" w:rsidP="00286C99">
      <w:pPr>
        <w:spacing w:after="0"/>
      </w:pPr>
    </w:p>
    <w:tbl>
      <w:tblPr>
        <w:tblW w:w="0" w:type="auto"/>
        <w:jc w:val="center"/>
        <w:tblCellMar>
          <w:top w:w="15" w:type="dxa"/>
          <w:left w:w="15" w:type="dxa"/>
          <w:bottom w:w="15" w:type="dxa"/>
          <w:right w:w="15" w:type="dxa"/>
        </w:tblCellMar>
        <w:tblLook w:val="04A0" w:firstRow="1" w:lastRow="0" w:firstColumn="1" w:lastColumn="0" w:noHBand="0" w:noVBand="1"/>
      </w:tblPr>
      <w:tblGrid>
        <w:gridCol w:w="643"/>
        <w:gridCol w:w="600"/>
        <w:gridCol w:w="3127"/>
      </w:tblGrid>
      <w:tr w:rsidR="00286C99" w:rsidRPr="00286C99" w14:paraId="124B70E5" w14:textId="77777777" w:rsidTr="00286C99">
        <w:trPr>
          <w:jc w:val="center"/>
        </w:trPr>
        <w:tc>
          <w:tcPr>
            <w:tcW w:w="0" w:type="auto"/>
            <w:vAlign w:val="center"/>
            <w:hideMark/>
          </w:tcPr>
          <w:p w14:paraId="4936ED6B" w14:textId="77777777" w:rsidR="00286C99" w:rsidRPr="00286C99" w:rsidRDefault="00286C99" w:rsidP="00286C99">
            <w:pPr>
              <w:spacing w:after="0" w:line="240" w:lineRule="auto"/>
              <w:rPr>
                <w:rFonts w:eastAsia="Times New Roman" w:cstheme="minorHAnsi"/>
                <w:color w:val="333333"/>
                <w:sz w:val="23"/>
                <w:szCs w:val="23"/>
                <w:lang w:eastAsia="en-IN"/>
              </w:rPr>
            </w:pPr>
            <w:r w:rsidRPr="00286C99">
              <w:rPr>
                <w:rFonts w:eastAsia="Times New Roman" w:cstheme="minorHAnsi"/>
                <w:color w:val="333333"/>
                <w:sz w:val="26"/>
                <w:szCs w:val="26"/>
                <w:lang w:eastAsia="en-IN"/>
              </w:rPr>
              <w:t>Mean</w:t>
            </w:r>
          </w:p>
        </w:tc>
        <w:tc>
          <w:tcPr>
            <w:tcW w:w="600" w:type="dxa"/>
            <w:vAlign w:val="center"/>
            <w:hideMark/>
          </w:tcPr>
          <w:p w14:paraId="5B3EEDEC" w14:textId="77777777" w:rsidR="00286C99" w:rsidRPr="00286C99" w:rsidRDefault="00286C99" w:rsidP="00286C99">
            <w:pPr>
              <w:spacing w:after="0" w:line="240" w:lineRule="auto"/>
              <w:jc w:val="center"/>
              <w:rPr>
                <w:rFonts w:eastAsia="Times New Roman" w:cstheme="minorHAnsi"/>
                <w:color w:val="333333"/>
                <w:sz w:val="23"/>
                <w:szCs w:val="23"/>
                <w:lang w:eastAsia="en-IN"/>
              </w:rPr>
            </w:pPr>
            <w:r w:rsidRPr="00286C99">
              <w:rPr>
                <w:rFonts w:eastAsia="Times New Roman" w:cstheme="minorHAnsi"/>
                <w:color w:val="333333"/>
                <w:sz w:val="26"/>
                <w:szCs w:val="26"/>
                <w:lang w:eastAsia="en-IN"/>
              </w:rPr>
              <w:t>=</w:t>
            </w:r>
          </w:p>
        </w:tc>
        <w:tc>
          <w:tcPr>
            <w:tcW w:w="0" w:type="auto"/>
            <w:vAlign w:val="center"/>
            <w:hideMark/>
          </w:tcPr>
          <w:p w14:paraId="183A5E96" w14:textId="3046EF69" w:rsidR="00286C99" w:rsidRPr="00286C99" w:rsidRDefault="00286C99" w:rsidP="00286C99">
            <w:pPr>
              <w:spacing w:after="0" w:line="240" w:lineRule="auto"/>
              <w:rPr>
                <w:rFonts w:eastAsia="Times New Roman" w:cstheme="minorHAnsi"/>
                <w:color w:val="333333"/>
                <w:sz w:val="26"/>
                <w:szCs w:val="26"/>
                <w:lang w:eastAsia="en-IN"/>
              </w:rPr>
            </w:pPr>
            <w:r w:rsidRPr="00286C99">
              <w:rPr>
                <w:rFonts w:eastAsia="Times New Roman" w:cstheme="minorHAnsi"/>
                <w:color w:val="333333"/>
                <w:sz w:val="24"/>
                <w:szCs w:val="24"/>
                <w:lang w:eastAsia="en-IN"/>
              </w:rPr>
              <w:t>(</w:t>
            </w:r>
            <w:r w:rsidRPr="00286C99">
              <w:rPr>
                <w:rFonts w:eastAsia="Times New Roman" w:cstheme="minorHAnsi"/>
                <w:color w:val="333333"/>
                <w:sz w:val="24"/>
                <w:szCs w:val="24"/>
                <w:lang w:eastAsia="en-IN"/>
              </w:rPr>
              <w:t>600 + 470 + 170 + 430 + 300</w:t>
            </w:r>
            <w:r w:rsidRPr="00286C99">
              <w:rPr>
                <w:rFonts w:eastAsia="Times New Roman" w:cstheme="minorHAnsi"/>
                <w:color w:val="333333"/>
                <w:sz w:val="24"/>
                <w:szCs w:val="24"/>
                <w:lang w:eastAsia="en-IN"/>
              </w:rPr>
              <w:t>)/</w:t>
            </w:r>
            <w:r w:rsidRPr="00286C99">
              <w:rPr>
                <w:rFonts w:eastAsia="Times New Roman" w:cstheme="minorHAnsi"/>
                <w:b/>
                <w:bCs/>
                <w:color w:val="333333"/>
                <w:sz w:val="24"/>
                <w:szCs w:val="24"/>
                <w:lang w:eastAsia="en-IN"/>
              </w:rPr>
              <w:t>5</w:t>
            </w:r>
          </w:p>
        </w:tc>
      </w:tr>
      <w:tr w:rsidR="00286C99" w:rsidRPr="00286C99" w14:paraId="18244079" w14:textId="77777777" w:rsidTr="00286C99">
        <w:trPr>
          <w:jc w:val="center"/>
        </w:trPr>
        <w:tc>
          <w:tcPr>
            <w:tcW w:w="0" w:type="auto"/>
            <w:vAlign w:val="center"/>
            <w:hideMark/>
          </w:tcPr>
          <w:p w14:paraId="7336B0D8" w14:textId="77777777" w:rsidR="00286C99" w:rsidRPr="00286C99" w:rsidRDefault="00286C99" w:rsidP="00286C99">
            <w:pPr>
              <w:spacing w:after="0" w:line="240" w:lineRule="auto"/>
              <w:rPr>
                <w:rFonts w:eastAsia="Times New Roman" w:cstheme="minorHAnsi"/>
                <w:color w:val="333333"/>
                <w:sz w:val="23"/>
                <w:szCs w:val="23"/>
                <w:lang w:eastAsia="en-IN"/>
              </w:rPr>
            </w:pPr>
            <w:r w:rsidRPr="00286C99">
              <w:rPr>
                <w:rFonts w:eastAsia="Times New Roman" w:cstheme="minorHAnsi"/>
                <w:color w:val="333333"/>
                <w:sz w:val="23"/>
                <w:szCs w:val="23"/>
                <w:lang w:eastAsia="en-IN"/>
              </w:rPr>
              <w:t> </w:t>
            </w:r>
          </w:p>
        </w:tc>
        <w:tc>
          <w:tcPr>
            <w:tcW w:w="600" w:type="dxa"/>
            <w:vAlign w:val="center"/>
            <w:hideMark/>
          </w:tcPr>
          <w:p w14:paraId="142B3C64" w14:textId="77777777" w:rsidR="00286C99" w:rsidRPr="00286C99" w:rsidRDefault="00286C99" w:rsidP="00286C99">
            <w:pPr>
              <w:spacing w:after="0" w:line="240" w:lineRule="auto"/>
              <w:jc w:val="center"/>
              <w:rPr>
                <w:rFonts w:eastAsia="Times New Roman" w:cstheme="minorHAnsi"/>
                <w:color w:val="333333"/>
                <w:sz w:val="23"/>
                <w:szCs w:val="23"/>
                <w:lang w:eastAsia="en-IN"/>
              </w:rPr>
            </w:pPr>
            <w:r w:rsidRPr="00286C99">
              <w:rPr>
                <w:rFonts w:eastAsia="Times New Roman" w:cstheme="minorHAnsi"/>
                <w:color w:val="333333"/>
                <w:sz w:val="26"/>
                <w:szCs w:val="26"/>
                <w:lang w:eastAsia="en-IN"/>
              </w:rPr>
              <w:t>=</w:t>
            </w:r>
          </w:p>
        </w:tc>
        <w:tc>
          <w:tcPr>
            <w:tcW w:w="0" w:type="auto"/>
            <w:vAlign w:val="center"/>
            <w:hideMark/>
          </w:tcPr>
          <w:p w14:paraId="59B88DC9" w14:textId="2C5B5401" w:rsidR="00286C99" w:rsidRPr="00286C99" w:rsidRDefault="00286C99" w:rsidP="00286C99">
            <w:pPr>
              <w:spacing w:after="0" w:line="240" w:lineRule="auto"/>
              <w:rPr>
                <w:rFonts w:eastAsia="Times New Roman" w:cstheme="minorHAnsi"/>
                <w:color w:val="333333"/>
                <w:sz w:val="26"/>
                <w:szCs w:val="26"/>
                <w:lang w:eastAsia="en-IN"/>
              </w:rPr>
            </w:pPr>
            <w:r w:rsidRPr="00286C99">
              <w:rPr>
                <w:rFonts w:eastAsia="Times New Roman" w:cstheme="minorHAnsi"/>
                <w:color w:val="333333"/>
                <w:sz w:val="24"/>
                <w:szCs w:val="24"/>
                <w:lang w:eastAsia="en-IN"/>
              </w:rPr>
              <w:t>1970</w:t>
            </w:r>
            <w:r w:rsidRPr="00286C99">
              <w:rPr>
                <w:rFonts w:eastAsia="Times New Roman" w:cstheme="minorHAnsi"/>
                <w:color w:val="333333"/>
                <w:sz w:val="24"/>
                <w:szCs w:val="24"/>
                <w:lang w:eastAsia="en-IN"/>
              </w:rPr>
              <w:t>/</w:t>
            </w:r>
            <w:r w:rsidRPr="00286C99">
              <w:rPr>
                <w:rFonts w:eastAsia="Times New Roman" w:cstheme="minorHAnsi"/>
                <w:b/>
                <w:bCs/>
                <w:color w:val="333333"/>
                <w:sz w:val="24"/>
                <w:szCs w:val="24"/>
                <w:lang w:eastAsia="en-IN"/>
              </w:rPr>
              <w:t>5</w:t>
            </w:r>
          </w:p>
        </w:tc>
      </w:tr>
      <w:tr w:rsidR="00286C99" w:rsidRPr="00286C99" w14:paraId="3BF49444" w14:textId="77777777" w:rsidTr="00286C99">
        <w:trPr>
          <w:jc w:val="center"/>
        </w:trPr>
        <w:tc>
          <w:tcPr>
            <w:tcW w:w="0" w:type="auto"/>
            <w:vAlign w:val="center"/>
            <w:hideMark/>
          </w:tcPr>
          <w:p w14:paraId="41CA1D60" w14:textId="77777777" w:rsidR="00286C99" w:rsidRPr="00286C99" w:rsidRDefault="00286C99" w:rsidP="00286C99">
            <w:pPr>
              <w:spacing w:after="0" w:line="240" w:lineRule="auto"/>
              <w:rPr>
                <w:rFonts w:eastAsia="Times New Roman" w:cstheme="minorHAnsi"/>
                <w:color w:val="333333"/>
                <w:sz w:val="23"/>
                <w:szCs w:val="23"/>
                <w:lang w:eastAsia="en-IN"/>
              </w:rPr>
            </w:pPr>
            <w:r w:rsidRPr="00286C99">
              <w:rPr>
                <w:rFonts w:eastAsia="Times New Roman" w:cstheme="minorHAnsi"/>
                <w:color w:val="333333"/>
                <w:sz w:val="23"/>
                <w:szCs w:val="23"/>
                <w:lang w:eastAsia="en-IN"/>
              </w:rPr>
              <w:t> </w:t>
            </w:r>
          </w:p>
        </w:tc>
        <w:tc>
          <w:tcPr>
            <w:tcW w:w="600" w:type="dxa"/>
            <w:vAlign w:val="center"/>
            <w:hideMark/>
          </w:tcPr>
          <w:p w14:paraId="01D5C74B" w14:textId="77777777" w:rsidR="00286C99" w:rsidRPr="00286C99" w:rsidRDefault="00286C99" w:rsidP="00286C99">
            <w:pPr>
              <w:spacing w:after="0" w:line="240" w:lineRule="auto"/>
              <w:jc w:val="center"/>
              <w:rPr>
                <w:rFonts w:eastAsia="Times New Roman" w:cstheme="minorHAnsi"/>
                <w:color w:val="333333"/>
                <w:sz w:val="23"/>
                <w:szCs w:val="23"/>
                <w:lang w:eastAsia="en-IN"/>
              </w:rPr>
            </w:pPr>
            <w:r w:rsidRPr="00286C99">
              <w:rPr>
                <w:rFonts w:eastAsia="Times New Roman" w:cstheme="minorHAnsi"/>
                <w:color w:val="333333"/>
                <w:sz w:val="26"/>
                <w:szCs w:val="26"/>
                <w:lang w:eastAsia="en-IN"/>
              </w:rPr>
              <w:t>=</w:t>
            </w:r>
          </w:p>
        </w:tc>
        <w:tc>
          <w:tcPr>
            <w:tcW w:w="0" w:type="auto"/>
            <w:vAlign w:val="center"/>
            <w:hideMark/>
          </w:tcPr>
          <w:p w14:paraId="014B2C71" w14:textId="77777777" w:rsidR="00286C99" w:rsidRPr="00286C99" w:rsidRDefault="00286C99" w:rsidP="00286C99">
            <w:pPr>
              <w:spacing w:after="0" w:line="240" w:lineRule="auto"/>
              <w:rPr>
                <w:rFonts w:eastAsia="Times New Roman" w:cstheme="minorHAnsi"/>
                <w:color w:val="333333"/>
                <w:sz w:val="26"/>
                <w:szCs w:val="26"/>
                <w:lang w:eastAsia="en-IN"/>
              </w:rPr>
            </w:pPr>
            <w:r w:rsidRPr="00286C99">
              <w:rPr>
                <w:rFonts w:eastAsia="Times New Roman" w:cstheme="minorHAnsi"/>
                <w:color w:val="333333"/>
                <w:sz w:val="26"/>
                <w:szCs w:val="26"/>
                <w:lang w:eastAsia="en-IN"/>
              </w:rPr>
              <w:t>394</w:t>
            </w:r>
          </w:p>
        </w:tc>
      </w:tr>
    </w:tbl>
    <w:p w14:paraId="30E8BB6E" w14:textId="2E0304EC" w:rsidR="00286C99" w:rsidRDefault="00286C99" w:rsidP="00286C99">
      <w:pPr>
        <w:spacing w:before="100" w:beforeAutospacing="1" w:after="100" w:afterAutospacing="1" w:line="240" w:lineRule="auto"/>
        <w:rPr>
          <w:rFonts w:eastAsia="Times New Roman" w:cstheme="minorHAnsi"/>
          <w:color w:val="333333"/>
          <w:sz w:val="23"/>
          <w:szCs w:val="23"/>
          <w:lang w:eastAsia="en-IN"/>
        </w:rPr>
      </w:pPr>
      <w:r w:rsidRPr="00286C99">
        <w:rPr>
          <w:rFonts w:eastAsia="Times New Roman" w:cstheme="minorHAnsi"/>
          <w:color w:val="333333"/>
          <w:sz w:val="23"/>
          <w:szCs w:val="23"/>
          <w:lang w:eastAsia="en-IN"/>
        </w:rPr>
        <w:lastRenderedPageBreak/>
        <w:t>so,</w:t>
      </w:r>
      <w:r w:rsidRPr="00286C99">
        <w:rPr>
          <w:rFonts w:eastAsia="Times New Roman" w:cstheme="minorHAnsi"/>
          <w:color w:val="333333"/>
          <w:sz w:val="23"/>
          <w:szCs w:val="23"/>
          <w:lang w:eastAsia="en-IN"/>
        </w:rPr>
        <w:t xml:space="preserve"> the mean (average) height is 394 mm</w:t>
      </w:r>
      <w:r>
        <w:rPr>
          <w:rFonts w:eastAsia="Times New Roman" w:cstheme="minorHAnsi"/>
          <w:color w:val="333333"/>
          <w:sz w:val="23"/>
          <w:szCs w:val="23"/>
          <w:lang w:eastAsia="en-IN"/>
        </w:rPr>
        <w:t>.</w:t>
      </w:r>
    </w:p>
    <w:p w14:paraId="7F66B2B5" w14:textId="77777777" w:rsidR="00286C99" w:rsidRDefault="00286C99" w:rsidP="00286C99">
      <w:pPr>
        <w:spacing w:before="100" w:beforeAutospacing="1" w:after="100" w:afterAutospacing="1" w:line="240" w:lineRule="auto"/>
      </w:pPr>
      <w:r>
        <w:t>To calculate the Variance, take each difference, square it, and then average the result:</w:t>
      </w:r>
      <w:r>
        <w:tab/>
      </w:r>
    </w:p>
    <w:p w14:paraId="44E09000" w14:textId="16B8F547" w:rsidR="00286C99" w:rsidRDefault="00286C99" w:rsidP="00286C99">
      <w:pPr>
        <w:spacing w:before="100" w:beforeAutospacing="1" w:after="100" w:afterAutospacing="1" w:line="240" w:lineRule="auto"/>
        <w:ind w:firstLine="720"/>
      </w:pPr>
      <w:r>
        <w:t>σ</w:t>
      </w:r>
      <w:r w:rsidRPr="00286C99">
        <w:rPr>
          <w:vertAlign w:val="superscript"/>
        </w:rPr>
        <w:t>2</w:t>
      </w:r>
      <w:r>
        <w:rPr>
          <w:vertAlign w:val="superscript"/>
        </w:rPr>
        <w:t xml:space="preserve"> </w:t>
      </w:r>
      <w:r>
        <w:t>= (</w:t>
      </w:r>
      <w:r>
        <w:t>206</w:t>
      </w:r>
      <w:r w:rsidRPr="00286C99">
        <w:rPr>
          <w:vertAlign w:val="superscript"/>
        </w:rPr>
        <w:t>2</w:t>
      </w:r>
      <w:r>
        <w:t>+ 76</w:t>
      </w:r>
      <w:r w:rsidRPr="00286C99">
        <w:rPr>
          <w:vertAlign w:val="superscript"/>
        </w:rPr>
        <w:t>2</w:t>
      </w:r>
      <w:r>
        <w:t>+ (−224)</w:t>
      </w:r>
      <w:r w:rsidRPr="00286C99">
        <w:rPr>
          <w:vertAlign w:val="superscript"/>
        </w:rPr>
        <w:t>2</w:t>
      </w:r>
      <w:r>
        <w:t>+ 36</w:t>
      </w:r>
      <w:r w:rsidRPr="00286C99">
        <w:rPr>
          <w:vertAlign w:val="superscript"/>
        </w:rPr>
        <w:t>2</w:t>
      </w:r>
      <w:r>
        <w:t>+ (−94)</w:t>
      </w:r>
      <w:r w:rsidRPr="00286C99">
        <w:rPr>
          <w:vertAlign w:val="superscript"/>
        </w:rPr>
        <w:t>2</w:t>
      </w:r>
      <w:r>
        <w:t xml:space="preserve">) / </w:t>
      </w:r>
      <w:r w:rsidRPr="00286C99">
        <w:t>5</w:t>
      </w:r>
      <w:r>
        <w:t>, which equals 21,704.</w:t>
      </w:r>
    </w:p>
    <w:p w14:paraId="19BAF622" w14:textId="10E73748" w:rsidR="007F5F31" w:rsidRDefault="007F5F31" w:rsidP="007F5F31">
      <w:pPr>
        <w:rPr>
          <w:b/>
          <w:bCs/>
        </w:rPr>
      </w:pPr>
      <w:r w:rsidRPr="007F5F31">
        <w:rPr>
          <w:b/>
          <w:bCs/>
        </w:rPr>
        <w:t>Standard Deviation</w:t>
      </w:r>
    </w:p>
    <w:p w14:paraId="114076C3" w14:textId="4AF301A7" w:rsidR="007F5F31" w:rsidRDefault="007F5F31" w:rsidP="007F5F31">
      <w:r>
        <w:rPr>
          <w:b/>
          <w:bCs/>
        </w:rPr>
        <w:tab/>
      </w:r>
      <w:r w:rsidRPr="007F5F31">
        <w:t>The square root of the variance is the standard deviation. While var. gives you a rough idea of spread, the standard deviation is more concrete, giving you exact distances from the mean.</w:t>
      </w:r>
      <w:r>
        <w:t xml:space="preserve"> </w:t>
      </w:r>
    </w:p>
    <w:p w14:paraId="67933603" w14:textId="2E696978" w:rsidR="00286C99" w:rsidRDefault="00286C99" w:rsidP="00286C99">
      <w:pPr>
        <w:ind w:firstLine="720"/>
      </w:pPr>
      <w:r>
        <w:t>σ</w:t>
      </w:r>
      <w:r>
        <w:rPr>
          <w:vertAlign w:val="superscript"/>
        </w:rPr>
        <w:t xml:space="preserve"> </w:t>
      </w:r>
      <w:r>
        <w:t>= 21704</w:t>
      </w:r>
      <w:r w:rsidRPr="00286C99">
        <w:rPr>
          <w:vertAlign w:val="superscript"/>
        </w:rPr>
        <w:t xml:space="preserve"> (1/2)</w:t>
      </w:r>
      <w:r>
        <w:rPr>
          <w:vertAlign w:val="superscript"/>
        </w:rPr>
        <w:t xml:space="preserve"> </w:t>
      </w:r>
      <w:r>
        <w:t>which equals 147(approx.)</w:t>
      </w:r>
    </w:p>
    <w:p w14:paraId="582766E2" w14:textId="25330508" w:rsidR="00286C99" w:rsidRPr="00286C99" w:rsidRDefault="00286C99" w:rsidP="00286C99"/>
    <w:p w14:paraId="75F5318B" w14:textId="77777777" w:rsidR="00286C99" w:rsidRPr="007F5F31" w:rsidRDefault="00286C99" w:rsidP="00286C99">
      <w:pPr>
        <w:ind w:firstLine="720"/>
      </w:pPr>
    </w:p>
    <w:sectPr w:rsidR="00286C99" w:rsidRPr="007F5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4546A"/>
    <w:multiLevelType w:val="hybridMultilevel"/>
    <w:tmpl w:val="4EC8C7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03D53"/>
    <w:multiLevelType w:val="hybridMultilevel"/>
    <w:tmpl w:val="BC742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FA"/>
    <w:rsid w:val="00286C99"/>
    <w:rsid w:val="007916FA"/>
    <w:rsid w:val="007F5F31"/>
    <w:rsid w:val="00D32453"/>
    <w:rsid w:val="00E44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2F1"/>
  <w15:chartTrackingRefBased/>
  <w15:docId w15:val="{1E448C85-EE72-41B3-B642-5C1DCF65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99"/>
    <w:pPr>
      <w:ind w:left="720"/>
      <w:contextualSpacing/>
    </w:pPr>
  </w:style>
  <w:style w:type="character" w:customStyle="1" w:styleId="larger">
    <w:name w:val="larger"/>
    <w:basedOn w:val="DefaultParagraphFont"/>
    <w:rsid w:val="00286C99"/>
  </w:style>
  <w:style w:type="character" w:styleId="Emphasis">
    <w:name w:val="Emphasis"/>
    <w:basedOn w:val="DefaultParagraphFont"/>
    <w:uiPriority w:val="20"/>
    <w:qFormat/>
    <w:rsid w:val="00286C99"/>
    <w:rPr>
      <w:i/>
      <w:iCs/>
    </w:rPr>
  </w:style>
  <w:style w:type="character" w:styleId="Strong">
    <w:name w:val="Strong"/>
    <w:basedOn w:val="DefaultParagraphFont"/>
    <w:uiPriority w:val="22"/>
    <w:qFormat/>
    <w:rsid w:val="00286C99"/>
    <w:rPr>
      <w:b/>
      <w:bCs/>
    </w:rPr>
  </w:style>
  <w:style w:type="paragraph" w:styleId="NormalWeb">
    <w:name w:val="Normal (Web)"/>
    <w:basedOn w:val="Normal"/>
    <w:uiPriority w:val="99"/>
    <w:semiHidden/>
    <w:unhideWhenUsed/>
    <w:rsid w:val="00286C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0018">
      <w:bodyDiv w:val="1"/>
      <w:marLeft w:val="0"/>
      <w:marRight w:val="0"/>
      <w:marTop w:val="0"/>
      <w:marBottom w:val="0"/>
      <w:divBdr>
        <w:top w:val="none" w:sz="0" w:space="0" w:color="auto"/>
        <w:left w:val="none" w:sz="0" w:space="0" w:color="auto"/>
        <w:bottom w:val="none" w:sz="0" w:space="0" w:color="auto"/>
        <w:right w:val="none" w:sz="0" w:space="0" w:color="auto"/>
      </w:divBdr>
    </w:div>
    <w:div w:id="175773229">
      <w:bodyDiv w:val="1"/>
      <w:marLeft w:val="0"/>
      <w:marRight w:val="0"/>
      <w:marTop w:val="0"/>
      <w:marBottom w:val="0"/>
      <w:divBdr>
        <w:top w:val="none" w:sz="0" w:space="0" w:color="auto"/>
        <w:left w:val="none" w:sz="0" w:space="0" w:color="auto"/>
        <w:bottom w:val="none" w:sz="0" w:space="0" w:color="auto"/>
        <w:right w:val="none" w:sz="0" w:space="0" w:color="auto"/>
      </w:divBdr>
      <w:divsChild>
        <w:div w:id="673193025">
          <w:marLeft w:val="0"/>
          <w:marRight w:val="0"/>
          <w:marTop w:val="0"/>
          <w:marBottom w:val="0"/>
          <w:divBdr>
            <w:top w:val="none" w:sz="0" w:space="0" w:color="auto"/>
            <w:left w:val="none" w:sz="0" w:space="0" w:color="auto"/>
            <w:bottom w:val="none" w:sz="0" w:space="0" w:color="auto"/>
            <w:right w:val="none" w:sz="0" w:space="0" w:color="auto"/>
          </w:divBdr>
        </w:div>
      </w:divsChild>
    </w:div>
    <w:div w:id="271016017">
      <w:bodyDiv w:val="1"/>
      <w:marLeft w:val="0"/>
      <w:marRight w:val="0"/>
      <w:marTop w:val="0"/>
      <w:marBottom w:val="0"/>
      <w:divBdr>
        <w:top w:val="none" w:sz="0" w:space="0" w:color="auto"/>
        <w:left w:val="none" w:sz="0" w:space="0" w:color="auto"/>
        <w:bottom w:val="none" w:sz="0" w:space="0" w:color="auto"/>
        <w:right w:val="none" w:sz="0" w:space="0" w:color="auto"/>
      </w:divBdr>
      <w:divsChild>
        <w:div w:id="1239942680">
          <w:marLeft w:val="0"/>
          <w:marRight w:val="0"/>
          <w:marTop w:val="0"/>
          <w:marBottom w:val="0"/>
          <w:divBdr>
            <w:top w:val="none" w:sz="0" w:space="0" w:color="auto"/>
            <w:left w:val="none" w:sz="0" w:space="0" w:color="auto"/>
            <w:bottom w:val="none" w:sz="0" w:space="0" w:color="auto"/>
            <w:right w:val="none" w:sz="0" w:space="0" w:color="auto"/>
          </w:divBdr>
        </w:div>
        <w:div w:id="45776952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5660">
      <w:bodyDiv w:val="1"/>
      <w:marLeft w:val="0"/>
      <w:marRight w:val="0"/>
      <w:marTop w:val="0"/>
      <w:marBottom w:val="0"/>
      <w:divBdr>
        <w:top w:val="none" w:sz="0" w:space="0" w:color="auto"/>
        <w:left w:val="none" w:sz="0" w:space="0" w:color="auto"/>
        <w:bottom w:val="none" w:sz="0" w:space="0" w:color="auto"/>
        <w:right w:val="none" w:sz="0" w:space="0" w:color="auto"/>
      </w:divBdr>
    </w:div>
    <w:div w:id="1181897238">
      <w:bodyDiv w:val="1"/>
      <w:marLeft w:val="0"/>
      <w:marRight w:val="0"/>
      <w:marTop w:val="0"/>
      <w:marBottom w:val="0"/>
      <w:divBdr>
        <w:top w:val="none" w:sz="0" w:space="0" w:color="auto"/>
        <w:left w:val="none" w:sz="0" w:space="0" w:color="auto"/>
        <w:bottom w:val="none" w:sz="0" w:space="0" w:color="auto"/>
        <w:right w:val="none" w:sz="0" w:space="0" w:color="auto"/>
      </w:divBdr>
    </w:div>
    <w:div w:id="1594893655">
      <w:bodyDiv w:val="1"/>
      <w:marLeft w:val="0"/>
      <w:marRight w:val="0"/>
      <w:marTop w:val="0"/>
      <w:marBottom w:val="0"/>
      <w:divBdr>
        <w:top w:val="none" w:sz="0" w:space="0" w:color="auto"/>
        <w:left w:val="none" w:sz="0" w:space="0" w:color="auto"/>
        <w:bottom w:val="none" w:sz="0" w:space="0" w:color="auto"/>
        <w:right w:val="none" w:sz="0" w:space="0" w:color="auto"/>
      </w:divBdr>
    </w:div>
    <w:div w:id="16012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Krishna</dc:creator>
  <cp:keywords/>
  <dc:description/>
  <cp:lastModifiedBy>Vikram Krishna</cp:lastModifiedBy>
  <cp:revision>3</cp:revision>
  <dcterms:created xsi:type="dcterms:W3CDTF">2020-12-06T14:35:00Z</dcterms:created>
  <dcterms:modified xsi:type="dcterms:W3CDTF">2020-12-06T14:55:00Z</dcterms:modified>
</cp:coreProperties>
</file>