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Aptos Display" w:hAnsi="Aptos Display"/>
          <w:b/>
          <w:color w:val="1A365D"/>
          <w:sz w:val="56"/>
        </w:rPr>
        <w:t>CONTENTPILOT AI</w:t>
      </w:r>
    </w:p>
    <w:p>
      <w:pPr>
        <w:jc w:val="center"/>
      </w:pPr>
      <w:r>
        <w:rPr>
          <w:b/>
          <w:color w:val="1A5478"/>
          <w:sz w:val="34"/>
        </w:rPr>
        <w:t>System Architecture &amp; Technical Design</w:t>
      </w:r>
    </w:p>
    <w:p>
      <w:pPr>
        <w:jc w:val="center"/>
      </w:pPr>
      <w:r>
        <w:rPr>
          <w:i/>
          <w:color w:val="646E78"/>
          <w:sz w:val="18"/>
        </w:rPr>
        <w:t>PS 02 • Google Antigravity + IBM Bob • Agiloft-inspired enterprise SaaS</w:t>
      </w:r>
    </w:p>
    <w:p>
      <w:pPr>
        <w:pStyle w:val="Heading1"/>
      </w:pPr>
      <w:r>
        <w:t>1. Does the phased plan include architecture?</w:t>
      </w:r>
    </w:p>
    <w:p>
      <w:r>
        <w:t>Yes. The phased implementation plan includes an agreed technology stack and a high-level layer-by-layer architecture. This separate document expands that overview into a dedicated architecture reference with component responsibilities, data flow, data model, security boundaries, API structure, and deployment guidance.</w:t>
      </w:r>
    </w:p>
    <w:p>
      <w:pPr>
        <w:pStyle w:val="Heading1"/>
      </w:pPr>
      <w:r>
        <w:t>2. Architecture at a glance</w:t>
      </w:r>
    </w:p>
    <w:tbl>
      <w:tblPr>
        <w:tblStyle w:val="TableGrid"/>
        <w:tblW w:type="auto" w:w="0"/>
        <w:jc w:val="center"/>
        <w:tblLook w:firstColumn="1" w:firstRow="1" w:lastColumn="0" w:lastRow="0" w:noHBand="0" w:noVBand="1" w:val="04A0"/>
      </w:tblPr>
      <w:tblGrid>
        <w:gridCol w:w="10224"/>
      </w:tblGrid>
      <w:tr>
        <w:tc>
          <w:tcPr>
            <w:tcW w:type="dxa" w:w="10224"/>
            <w:shd w:fill="F3F7FB"/>
          </w:tcPr>
          <w:p>
            <w:pPr>
              <w:spacing w:after="40"/>
            </w:pPr>
            <w:r/>
            <w:r>
              <w:rPr>
                <w:b/>
                <w:color w:val="1A5478"/>
                <w:sz w:val="18"/>
              </w:rPr>
              <w:t>DEVELOPMENT TOOLING</w:t>
              <w:br/>
            </w:r>
            <w:r>
              <w:rPr>
                <w:sz w:val="17"/>
              </w:rPr>
              <w:t>Google Antigravity (primary agentic development environment) + IBM Bob (genuine SDLC assistance: planning, code, review, debugging, tests, docs). Both work on the same Git repository; neither is assumed to be part of the deployed runtime.</w:t>
            </w:r>
          </w:p>
        </w:tc>
      </w:tr>
      <w:tr>
        <w:tc>
          <w:tcPr>
            <w:tcW w:type="dxa" w:w="10224"/>
            <w:shd w:fill="F3F7FB"/>
          </w:tcPr>
          <w:p>
            <w:pPr>
              <w:spacing w:after="40"/>
            </w:pPr>
            <w:r/>
            <w:r>
              <w:rPr>
                <w:b/>
                <w:color w:val="1A5478"/>
                <w:sz w:val="18"/>
              </w:rPr>
              <w:t>PRESENTATION LAYER</w:t>
              <w:br/>
            </w:r>
            <w:r>
              <w:rPr>
                <w:sz w:val="17"/>
              </w:rPr>
              <w:t>React + TypeScript + Tailwind CSS. Responsive enterprise SaaS shell, AI Studio, Content Library, Campaigns, Calendar, Review Queue, Brand Settings, and Admin/Workspace settings.</w:t>
            </w:r>
          </w:p>
        </w:tc>
      </w:tr>
      <w:tr>
        <w:tc>
          <w:tcPr>
            <w:tcW w:type="dxa" w:w="10224"/>
            <w:shd w:fill="F3F7FB"/>
          </w:tcPr>
          <w:p>
            <w:pPr>
              <w:spacing w:after="40"/>
            </w:pPr>
            <w:r/>
            <w:r>
              <w:rPr>
                <w:b/>
                <w:color w:val="1A5478"/>
                <w:sz w:val="18"/>
              </w:rPr>
              <w:t>APPLICATION / API LAYER</w:t>
              <w:br/>
            </w:r>
            <w:r>
              <w:rPr>
                <w:sz w:val="17"/>
              </w:rPr>
              <w:t>Python + FastAPI. Authentication, workspace authorization, content CRUD, prompt orchestration, brand-voice context, workflow transitions, comments, scheduling metadata, and audit events.</w:t>
            </w:r>
          </w:p>
        </w:tc>
      </w:tr>
      <w:tr>
        <w:tc>
          <w:tcPr>
            <w:tcW w:type="dxa" w:w="10224"/>
            <w:shd w:fill="F3F7FB"/>
          </w:tcPr>
          <w:p>
            <w:pPr>
              <w:spacing w:after="40"/>
            </w:pPr>
            <w:r/>
            <w:r>
              <w:rPr>
                <w:b/>
                <w:color w:val="1A5478"/>
                <w:sz w:val="18"/>
              </w:rPr>
              <w:t>AI ORCHESTRATION</w:t>
              <w:br/>
            </w:r>
            <w:r>
              <w:rPr>
                <w:sz w:val="17"/>
              </w:rPr>
              <w:t>Provider-neutral service behind the backend. Validates requests, assembles prompts, applies brand guidance, calls the configured LLM provider, validates/parses output, and handles timeouts/errors.</w:t>
            </w:r>
          </w:p>
        </w:tc>
      </w:tr>
      <w:tr>
        <w:tc>
          <w:tcPr>
            <w:tcW w:type="dxa" w:w="10224"/>
            <w:shd w:fill="F3F7FB"/>
          </w:tcPr>
          <w:p>
            <w:pPr>
              <w:spacing w:after="40"/>
            </w:pPr>
            <w:r/>
            <w:r>
              <w:rPr>
                <w:b/>
                <w:color w:val="1A5478"/>
                <w:sz w:val="18"/>
              </w:rPr>
              <w:t>DATA LAYER</w:t>
              <w:br/>
            </w:r>
            <w:r>
              <w:rPr>
                <w:sz w:val="17"/>
              </w:rPr>
              <w:t>PostgreSQL for users, workspaces, memberships, brand profiles, content items, campaigns, comments, approval events, and audit history. Use migrations and indexes.</w:t>
            </w:r>
          </w:p>
        </w:tc>
      </w:tr>
      <w:tr>
        <w:tc>
          <w:tcPr>
            <w:tcW w:type="dxa" w:w="10224"/>
            <w:shd w:fill="F3F7FB"/>
          </w:tcPr>
          <w:p>
            <w:pPr>
              <w:spacing w:after="40"/>
            </w:pPr>
            <w:r/>
            <w:r>
              <w:rPr>
                <w:b/>
                <w:color w:val="1A5478"/>
                <w:sz w:val="18"/>
              </w:rPr>
              <w:t>EXTERNAL SERVICES</w:t>
              <w:br/>
            </w:r>
            <w:r>
              <w:rPr>
                <w:sz w:val="17"/>
              </w:rPr>
              <w:t>Configured LLM API and optional email/hosting services. Add social publishing APIs only when implemented and credentials/permissions are available.</w:t>
            </w:r>
          </w:p>
        </w:tc>
      </w:tr>
    </w:tbl>
    <w:p/>
    <w:p>
      <w:pPr>
        <w:pStyle w:val="Heading1"/>
      </w:pPr>
      <w:r>
        <w:t>3. System architecture diagram</w:t>
      </w:r>
    </w:p>
    <w:p>
      <w:r>
        <w:t>Logical request and development flow (not a deployment guarantee):</w:t>
      </w:r>
    </w:p>
    <w:p>
      <w:pPr>
        <w:spacing w:after="0"/>
        <w:ind w:left="360"/>
      </w:pPr>
      <w:r>
        <w:rPr>
          <w:rFonts w:ascii="Consolas" w:hAnsi="Consolas"/>
          <w:sz w:val="17"/>
        </w:rPr>
        <w:t>DEVELOPMENT (not deployed runtime)</w:t>
      </w:r>
    </w:p>
    <w:p>
      <w:pPr>
        <w:spacing w:after="0"/>
        <w:ind w:left="360"/>
      </w:pPr>
      <w:r>
        <w:rPr>
          <w:rFonts w:ascii="Consolas" w:hAnsi="Consolas"/>
          <w:b/>
          <w:sz w:val="17"/>
        </w:rPr>
        <w:t>Google Antigravity  &lt;----&gt;  Git repository  &lt;----&gt;  IBM Bob</w:t>
      </w:r>
    </w:p>
    <w:p>
      <w:pPr>
        <w:spacing w:after="0"/>
        <w:ind w:left="360"/>
      </w:pPr>
      <w:r>
        <w:rPr>
          <w:rFonts w:ascii="Consolas" w:hAnsi="Consolas"/>
          <w:sz w:val="17"/>
        </w:rPr>
        <w:t xml:space="preserve">                                      |</w:t>
      </w:r>
    </w:p>
    <w:p>
      <w:pPr>
        <w:spacing w:after="0"/>
        <w:ind w:left="360"/>
      </w:pPr>
      <w:r>
        <w:rPr>
          <w:rFonts w:ascii="Consolas" w:hAnsi="Consolas"/>
          <w:sz w:val="17"/>
        </w:rPr>
        <w:t xml:space="preserve">                                      v</w:t>
      </w:r>
    </w:p>
    <w:p>
      <w:pPr>
        <w:spacing w:after="0"/>
        <w:ind w:left="360"/>
      </w:pPr>
      <w:r>
        <w:rPr>
          <w:rFonts w:ascii="Consolas" w:hAnsi="Consolas"/>
          <w:b/>
          <w:sz w:val="17"/>
        </w:rPr>
        <w:t>USER / BROWSER</w:t>
      </w:r>
    </w:p>
    <w:p>
      <w:pPr>
        <w:spacing w:after="0"/>
        <w:ind w:left="360"/>
      </w:pPr>
      <w:r>
        <w:rPr>
          <w:rFonts w:ascii="Consolas" w:hAnsi="Consolas"/>
          <w:b/>
          <w:sz w:val="17"/>
        </w:rPr>
        <w:t xml:space="preserve">    | HTTPS</w:t>
      </w:r>
    </w:p>
    <w:p>
      <w:pPr>
        <w:spacing w:after="0"/>
        <w:ind w:left="360"/>
      </w:pPr>
      <w:r>
        <w:rPr>
          <w:rFonts w:ascii="Consolas" w:hAnsi="Consolas"/>
          <w:sz w:val="17"/>
        </w:rPr>
        <w:t xml:space="preserve">    v</w:t>
      </w:r>
    </w:p>
    <w:p>
      <w:pPr>
        <w:spacing w:after="0"/>
        <w:ind w:left="360"/>
      </w:pPr>
      <w:r>
        <w:rPr>
          <w:rFonts w:ascii="Consolas" w:hAnsi="Consolas"/>
          <w:b/>
          <w:sz w:val="17"/>
        </w:rPr>
        <w:t>React + TypeScript + Tailwind CSS</w:t>
      </w:r>
    </w:p>
    <w:p>
      <w:pPr>
        <w:spacing w:after="0"/>
        <w:ind w:left="360"/>
      </w:pPr>
      <w:r>
        <w:rPr>
          <w:rFonts w:ascii="Consolas" w:hAnsi="Consolas"/>
          <w:sz w:val="17"/>
        </w:rPr>
        <w:t xml:space="preserve">    | REST/JSON + authenticated requests</w:t>
      </w:r>
    </w:p>
    <w:p>
      <w:pPr>
        <w:spacing w:after="0"/>
        <w:ind w:left="360"/>
      </w:pPr>
      <w:r>
        <w:rPr>
          <w:rFonts w:ascii="Consolas" w:hAnsi="Consolas"/>
          <w:sz w:val="17"/>
        </w:rPr>
        <w:t xml:space="preserve">    v</w:t>
      </w:r>
    </w:p>
    <w:p>
      <w:pPr>
        <w:spacing w:after="0"/>
        <w:ind w:left="360"/>
      </w:pPr>
      <w:r>
        <w:rPr>
          <w:rFonts w:ascii="Consolas" w:hAnsi="Consolas"/>
          <w:b/>
          <w:sz w:val="17"/>
        </w:rPr>
        <w:t>FastAPI backend</w:t>
      </w:r>
    </w:p>
    <w:p>
      <w:pPr>
        <w:spacing w:after="0"/>
        <w:ind w:left="360"/>
      </w:pPr>
      <w:r>
        <w:rPr>
          <w:rFonts w:ascii="Consolas" w:hAnsi="Consolas"/>
          <w:sz w:val="17"/>
        </w:rPr>
        <w:t xml:space="preserve">    |-- Auth &amp; workspace/role authorization</w:t>
      </w:r>
    </w:p>
    <w:p>
      <w:pPr>
        <w:spacing w:after="0"/>
        <w:ind w:left="360"/>
      </w:pPr>
      <w:r>
        <w:rPr>
          <w:rFonts w:ascii="Consolas" w:hAnsi="Consolas"/>
          <w:sz w:val="17"/>
        </w:rPr>
        <w:t xml:space="preserve">    |-- Content and campaign services</w:t>
      </w:r>
    </w:p>
    <w:p>
      <w:pPr>
        <w:spacing w:after="0"/>
        <w:ind w:left="360"/>
      </w:pPr>
      <w:r>
        <w:rPr>
          <w:rFonts w:ascii="Consolas" w:hAnsi="Consolas"/>
          <w:sz w:val="17"/>
        </w:rPr>
        <w:t xml:space="preserve">    |-- Approval workflow + audit service</w:t>
      </w:r>
    </w:p>
    <w:p>
      <w:pPr>
        <w:spacing w:after="0"/>
        <w:ind w:left="360"/>
      </w:pPr>
      <w:r>
        <w:rPr>
          <w:rFonts w:ascii="Consolas" w:hAnsi="Consolas"/>
          <w:sz w:val="17"/>
        </w:rPr>
        <w:t xml:space="preserve">    |-- AI orchestration service ----&gt; Configured LLM API</w:t>
      </w:r>
    </w:p>
    <w:p>
      <w:pPr>
        <w:spacing w:after="0"/>
        <w:ind w:left="360"/>
      </w:pPr>
      <w:r>
        <w:rPr>
          <w:rFonts w:ascii="Consolas" w:hAnsi="Consolas"/>
          <w:sz w:val="17"/>
        </w:rPr>
        <w:t xml:space="preserve">    |</w:t>
      </w:r>
    </w:p>
    <w:p>
      <w:pPr>
        <w:spacing w:after="0"/>
        <w:ind w:left="360"/>
      </w:pPr>
      <w:r>
        <w:rPr>
          <w:rFonts w:ascii="Consolas" w:hAnsi="Consolas"/>
          <w:sz w:val="17"/>
        </w:rPr>
        <w:t xml:space="preserve">    v</w:t>
      </w:r>
    </w:p>
    <w:p>
      <w:pPr>
        <w:spacing w:after="0"/>
        <w:ind w:left="360"/>
      </w:pPr>
      <w:r>
        <w:rPr>
          <w:rFonts w:ascii="Consolas" w:hAnsi="Consolas"/>
          <w:b/>
          <w:sz w:val="17"/>
        </w:rPr>
        <w:t>PostgreSQL database</w:t>
      </w:r>
    </w:p>
    <w:p>
      <w:r>
        <w:t>Trust boundary: the browser must never receive the LLM provider's secret API key. The backend authenticates the user, checks workspace permissions, validates the request, and then calls the AI provider. The database is accessed by the backend, not directly by the browser.</w:t>
      </w:r>
    </w:p>
    <w:p>
      <w:pPr>
        <w:pStyle w:val="Heading1"/>
      </w:pPr>
      <w:r>
        <w:t>4. Core modules and responsibilities</w:t>
      </w:r>
    </w:p>
    <w:tbl>
      <w:tblPr>
        <w:tblStyle w:val="TableGrid"/>
        <w:tblW w:type="auto" w:w="0"/>
        <w:tblLook w:firstColumn="1" w:firstRow="1" w:lastColumn="0" w:lastRow="0" w:noHBand="0" w:noVBand="1" w:val="04A0"/>
      </w:tblPr>
      <w:tblGrid>
        <w:gridCol w:w="5112"/>
        <w:gridCol w:w="5112"/>
      </w:tblGrid>
      <w:tr>
        <w:tc>
          <w:tcPr>
            <w:tcW w:type="dxa" w:w="5112"/>
            <w:vAlign w:val="center"/>
            <w:shd w:fill="1A365D"/>
          </w:tcPr>
          <w:p>
            <w:pPr>
              <w:spacing w:after="20"/>
            </w:pPr>
            <w:r/>
            <w:r>
              <w:rPr>
                <w:b/>
                <w:color w:val="FFFFFF"/>
                <w:sz w:val="17"/>
              </w:rPr>
              <w:t>Module</w:t>
            </w:r>
          </w:p>
        </w:tc>
        <w:tc>
          <w:tcPr>
            <w:tcW w:type="dxa" w:w="5112"/>
            <w:vAlign w:val="center"/>
            <w:shd w:fill="1A365D"/>
          </w:tcPr>
          <w:p>
            <w:pPr>
              <w:spacing w:after="20"/>
            </w:pPr>
            <w:r/>
            <w:r>
              <w:rPr>
                <w:b/>
                <w:color w:val="FFFFFF"/>
                <w:sz w:val="17"/>
              </w:rPr>
              <w:t>Responsibilities</w:t>
            </w:r>
          </w:p>
        </w:tc>
      </w:tr>
      <w:tr>
        <w:tc>
          <w:tcPr>
            <w:tcW w:type="dxa" w:w="5112"/>
            <w:vAlign w:val="center"/>
            <w:shd w:fill="F3F7FB"/>
          </w:tcPr>
          <w:p>
            <w:pPr>
              <w:spacing w:after="20"/>
            </w:pPr>
            <w:r/>
            <w:r>
              <w:rPr>
                <w:b/>
                <w:sz w:val="17"/>
              </w:rPr>
              <w:t>Frontend application</w:t>
            </w:r>
          </w:p>
        </w:tc>
        <w:tc>
          <w:tcPr>
            <w:tcW w:type="dxa" w:w="5112"/>
            <w:vAlign w:val="center"/>
            <w:shd w:fill="F3F7FB"/>
          </w:tcPr>
          <w:p>
            <w:pPr>
              <w:spacing w:after="20"/>
            </w:pPr>
            <w:r/>
            <w:r>
              <w:rPr>
                <w:b w:val="0"/>
                <w:sz w:val="17"/>
              </w:rPr>
              <w:t>Routes, layout, reusable design system, forms, tables, dialogs, status badges, toasts, accessibility, loading/error/empty states.</w:t>
            </w:r>
          </w:p>
        </w:tc>
      </w:tr>
      <w:tr>
        <w:tc>
          <w:tcPr>
            <w:tcW w:type="dxa" w:w="5112"/>
            <w:vAlign w:val="center"/>
          </w:tcPr>
          <w:p>
            <w:pPr>
              <w:spacing w:after="20"/>
            </w:pPr>
            <w:r/>
            <w:r>
              <w:rPr>
                <w:b/>
                <w:sz w:val="17"/>
              </w:rPr>
              <w:t>Identity and workspace</w:t>
            </w:r>
          </w:p>
        </w:tc>
        <w:tc>
          <w:tcPr>
            <w:tcW w:type="dxa" w:w="5112"/>
            <w:vAlign w:val="center"/>
          </w:tcPr>
          <w:p>
            <w:pPr>
              <w:spacing w:after="20"/>
            </w:pPr>
            <w:r/>
            <w:r>
              <w:rPr>
                <w:b w:val="0"/>
                <w:sz w:val="17"/>
              </w:rPr>
              <w:t>Sign-in/session handling, workspace membership, roles, workspace-scoped data access, account and workspace settings.</w:t>
            </w:r>
          </w:p>
        </w:tc>
      </w:tr>
      <w:tr>
        <w:tc>
          <w:tcPr>
            <w:tcW w:type="dxa" w:w="5112"/>
            <w:vAlign w:val="center"/>
            <w:shd w:fill="F3F7FB"/>
          </w:tcPr>
          <w:p>
            <w:pPr>
              <w:spacing w:after="20"/>
            </w:pPr>
            <w:r/>
            <w:r>
              <w:rPr>
                <w:b/>
                <w:sz w:val="17"/>
              </w:rPr>
              <w:t>AI Studio</w:t>
            </w:r>
          </w:p>
        </w:tc>
        <w:tc>
          <w:tcPr>
            <w:tcW w:type="dxa" w:w="5112"/>
            <w:vAlign w:val="center"/>
            <w:shd w:fill="F3F7FB"/>
          </w:tcPr>
          <w:p>
            <w:pPr>
              <w:spacing w:after="20"/>
            </w:pPr>
            <w:r/>
            <w:r>
              <w:rPr>
                <w:b w:val="0"/>
                <w:sz w:val="17"/>
              </w:rPr>
              <w:t>Brief input, platform/tone/language selectors, generation results, editing, regenerate/rewrite actions, and quality suggestions.</w:t>
            </w:r>
          </w:p>
        </w:tc>
      </w:tr>
      <w:tr>
        <w:tc>
          <w:tcPr>
            <w:tcW w:type="dxa" w:w="5112"/>
            <w:vAlign w:val="center"/>
          </w:tcPr>
          <w:p>
            <w:pPr>
              <w:spacing w:after="20"/>
            </w:pPr>
            <w:r/>
            <w:r>
              <w:rPr>
                <w:b/>
                <w:sz w:val="17"/>
              </w:rPr>
              <w:t>Brand voice service</w:t>
            </w:r>
          </w:p>
        </w:tc>
        <w:tc>
          <w:tcPr>
            <w:tcW w:type="dxa" w:w="5112"/>
            <w:vAlign w:val="center"/>
          </w:tcPr>
          <w:p>
            <w:pPr>
              <w:spacing w:after="20"/>
            </w:pPr>
            <w:r/>
            <w:r>
              <w:rPr>
                <w:b w:val="0"/>
                <w:sz w:val="17"/>
              </w:rPr>
              <w:t>Stores voice profile, audience, preferred terms, restricted phrases, and style guidance; passes relevant settings to the prompt builder.</w:t>
            </w:r>
          </w:p>
        </w:tc>
      </w:tr>
      <w:tr>
        <w:tc>
          <w:tcPr>
            <w:tcW w:type="dxa" w:w="5112"/>
            <w:vAlign w:val="center"/>
            <w:shd w:fill="F3F7FB"/>
          </w:tcPr>
          <w:p>
            <w:pPr>
              <w:spacing w:after="20"/>
            </w:pPr>
            <w:r/>
            <w:r>
              <w:rPr>
                <w:b/>
                <w:sz w:val="17"/>
              </w:rPr>
              <w:t>Content library</w:t>
            </w:r>
          </w:p>
        </w:tc>
        <w:tc>
          <w:tcPr>
            <w:tcW w:type="dxa" w:w="5112"/>
            <w:vAlign w:val="center"/>
            <w:shd w:fill="F3F7FB"/>
          </w:tcPr>
          <w:p>
            <w:pPr>
              <w:spacing w:after="20"/>
            </w:pPr>
            <w:r/>
            <w:r>
              <w:rPr>
                <w:b w:val="0"/>
                <w:sz w:val="17"/>
              </w:rPr>
              <w:t>Create/read/update/archive content, search/filter/sort, content version metadata, and platform/type/status labels.</w:t>
            </w:r>
          </w:p>
        </w:tc>
      </w:tr>
      <w:tr>
        <w:tc>
          <w:tcPr>
            <w:tcW w:type="dxa" w:w="5112"/>
            <w:vAlign w:val="center"/>
          </w:tcPr>
          <w:p>
            <w:pPr>
              <w:spacing w:after="20"/>
            </w:pPr>
            <w:r/>
            <w:r>
              <w:rPr>
                <w:b/>
                <w:sz w:val="17"/>
              </w:rPr>
              <w:t>Workflow service</w:t>
            </w:r>
          </w:p>
        </w:tc>
        <w:tc>
          <w:tcPr>
            <w:tcW w:type="dxa" w:w="5112"/>
            <w:vAlign w:val="center"/>
          </w:tcPr>
          <w:p>
            <w:pPr>
              <w:spacing w:after="20"/>
            </w:pPr>
            <w:r/>
            <w:r>
              <w:rPr>
                <w:b w:val="0"/>
                <w:sz w:val="17"/>
              </w:rPr>
              <w:t>Validates allowed status transitions, permissions, reviewer feedback, comments, approval history, and audit records.</w:t>
            </w:r>
          </w:p>
        </w:tc>
      </w:tr>
      <w:tr>
        <w:tc>
          <w:tcPr>
            <w:tcW w:type="dxa" w:w="5112"/>
            <w:vAlign w:val="center"/>
            <w:shd w:fill="F3F7FB"/>
          </w:tcPr>
          <w:p>
            <w:pPr>
              <w:spacing w:after="20"/>
            </w:pPr>
            <w:r/>
            <w:r>
              <w:rPr>
                <w:b/>
                <w:sz w:val="17"/>
              </w:rPr>
              <w:t>Campaign and planner</w:t>
            </w:r>
          </w:p>
        </w:tc>
        <w:tc>
          <w:tcPr>
            <w:tcW w:type="dxa" w:w="5112"/>
            <w:vAlign w:val="center"/>
            <w:shd w:fill="F3F7FB"/>
          </w:tcPr>
          <w:p>
            <w:pPr>
              <w:spacing w:after="20"/>
            </w:pPr>
            <w:r/>
            <w:r>
              <w:rPr>
                <w:b w:val="0"/>
                <w:sz w:val="17"/>
              </w:rPr>
              <w:t>Campaign metadata, campaign-content relationships, planned dates, timezone-aware schedule metadata, calendar/list views.</w:t>
            </w:r>
          </w:p>
        </w:tc>
      </w:tr>
      <w:tr>
        <w:tc>
          <w:tcPr>
            <w:tcW w:type="dxa" w:w="5112"/>
            <w:vAlign w:val="center"/>
          </w:tcPr>
          <w:p>
            <w:pPr>
              <w:spacing w:after="20"/>
            </w:pPr>
            <w:r/>
            <w:r>
              <w:rPr>
                <w:b/>
                <w:sz w:val="17"/>
              </w:rPr>
              <w:t>AI provider adapter</w:t>
            </w:r>
          </w:p>
        </w:tc>
        <w:tc>
          <w:tcPr>
            <w:tcW w:type="dxa" w:w="5112"/>
            <w:vAlign w:val="center"/>
          </w:tcPr>
          <w:p>
            <w:pPr>
              <w:spacing w:after="20"/>
            </w:pPr>
            <w:r/>
            <w:r>
              <w:rPr>
                <w:b w:val="0"/>
                <w:sz w:val="17"/>
              </w:rPr>
              <w:t>Keeps provider-specific API details behind one interface; handles timeouts, retries where safe, error normalization, and mocked tests.</w:t>
            </w:r>
          </w:p>
        </w:tc>
      </w:tr>
      <w:tr>
        <w:tc>
          <w:tcPr>
            <w:tcW w:type="dxa" w:w="5112"/>
            <w:vAlign w:val="center"/>
            <w:shd w:fill="F3F7FB"/>
          </w:tcPr>
          <w:p>
            <w:pPr>
              <w:spacing w:after="20"/>
            </w:pPr>
            <w:r/>
            <w:r>
              <w:rPr>
                <w:b/>
                <w:sz w:val="17"/>
              </w:rPr>
              <w:t>Audit and observability</w:t>
            </w:r>
          </w:p>
        </w:tc>
        <w:tc>
          <w:tcPr>
            <w:tcW w:type="dxa" w:w="5112"/>
            <w:vAlign w:val="center"/>
            <w:shd w:fill="F3F7FB"/>
          </w:tcPr>
          <w:p>
            <w:pPr>
              <w:spacing w:after="20"/>
            </w:pPr>
            <w:r/>
            <w:r>
              <w:rPr>
                <w:b w:val="0"/>
                <w:sz w:val="17"/>
              </w:rPr>
              <w:t>Records security-relevant and workflow actions; logs request IDs and operational errors without logging secrets or unnecessary sensitive content.</w:t>
            </w:r>
          </w:p>
        </w:tc>
      </w:tr>
    </w:tbl>
    <w:p>
      <w:pPr>
        <w:pStyle w:val="Heading1"/>
      </w:pPr>
      <w:r>
        <w:t>5. Recommended repository structure</w:t>
      </w:r>
    </w:p>
    <w:p>
      <w:pPr>
        <w:spacing w:after="20"/>
        <w:ind w:left="288"/>
      </w:pPr>
      <w:r>
        <w:rPr>
          <w:rFonts w:ascii="Consolas" w:hAnsi="Consolas"/>
          <w:color w:val="374151"/>
          <w:sz w:val="17"/>
        </w:rPr>
        <w:t>contentpilot-ai/</w:t>
      </w:r>
    </w:p>
    <w:p>
      <w:pPr>
        <w:spacing w:after="20"/>
        <w:ind w:left="288"/>
      </w:pPr>
      <w:r>
        <w:rPr>
          <w:rFonts w:ascii="Consolas" w:hAnsi="Consolas"/>
          <w:color w:val="374151"/>
          <w:sz w:val="17"/>
        </w:rPr>
        <w:t xml:space="preserve">  frontend/</w:t>
      </w:r>
    </w:p>
    <w:p>
      <w:pPr>
        <w:spacing w:after="20"/>
        <w:ind w:left="288"/>
      </w:pPr>
      <w:r>
        <w:rPr>
          <w:rFonts w:ascii="Consolas" w:hAnsi="Consolas"/>
          <w:color w:val="374151"/>
          <w:sz w:val="17"/>
        </w:rPr>
        <w:t xml:space="preserve">    src/</w:t>
      </w:r>
    </w:p>
    <w:p>
      <w:pPr>
        <w:spacing w:after="20"/>
        <w:ind w:left="288"/>
      </w:pPr>
      <w:r>
        <w:rPr>
          <w:rFonts w:ascii="Consolas" w:hAnsi="Consolas"/>
          <w:color w:val="374151"/>
          <w:sz w:val="17"/>
        </w:rPr>
        <w:t xml:space="preserve">      app/             # routes and application shell</w:t>
      </w:r>
    </w:p>
    <w:p>
      <w:pPr>
        <w:spacing w:after="20"/>
        <w:ind w:left="288"/>
      </w:pPr>
      <w:r>
        <w:rPr>
          <w:rFonts w:ascii="Consolas" w:hAnsi="Consolas"/>
          <w:color w:val="374151"/>
          <w:sz w:val="17"/>
        </w:rPr>
        <w:t xml:space="preserve">      components/      # reusable UI components</w:t>
      </w:r>
    </w:p>
    <w:p>
      <w:pPr>
        <w:spacing w:after="20"/>
        <w:ind w:left="288"/>
      </w:pPr>
      <w:r>
        <w:rPr>
          <w:rFonts w:ascii="Consolas" w:hAnsi="Consolas"/>
          <w:color w:val="374151"/>
          <w:sz w:val="17"/>
        </w:rPr>
        <w:t xml:space="preserve">      features/        # ai-studio, library, campaigns, approvals, settings</w:t>
      </w:r>
    </w:p>
    <w:p>
      <w:pPr>
        <w:spacing w:after="20"/>
        <w:ind w:left="288"/>
      </w:pPr>
      <w:r>
        <w:rPr>
          <w:rFonts w:ascii="Consolas" w:hAnsi="Consolas"/>
          <w:color w:val="374151"/>
          <w:sz w:val="17"/>
        </w:rPr>
        <w:t xml:space="preserve">      services/        # typed API client</w:t>
      </w:r>
    </w:p>
    <w:p>
      <w:pPr>
        <w:spacing w:after="20"/>
        <w:ind w:left="288"/>
      </w:pPr>
      <w:r>
        <w:rPr>
          <w:rFonts w:ascii="Consolas" w:hAnsi="Consolas"/>
          <w:color w:val="374151"/>
          <w:sz w:val="17"/>
        </w:rPr>
        <w:t xml:space="preserve">      types/</w:t>
      </w:r>
    </w:p>
    <w:p>
      <w:pPr>
        <w:spacing w:after="20"/>
        <w:ind w:left="288"/>
      </w:pPr>
      <w:r>
        <w:rPr>
          <w:rFonts w:ascii="Consolas" w:hAnsi="Consolas"/>
          <w:color w:val="374151"/>
          <w:sz w:val="17"/>
        </w:rPr>
        <w:t xml:space="preserve">  backend/</w:t>
      </w:r>
    </w:p>
    <w:p>
      <w:pPr>
        <w:spacing w:after="20"/>
        <w:ind w:left="288"/>
      </w:pPr>
      <w:r>
        <w:rPr>
          <w:rFonts w:ascii="Consolas" w:hAnsi="Consolas"/>
          <w:color w:val="374151"/>
          <w:sz w:val="17"/>
        </w:rPr>
        <w:t xml:space="preserve">    app/</w:t>
      </w:r>
    </w:p>
    <w:p>
      <w:pPr>
        <w:spacing w:after="20"/>
        <w:ind w:left="288"/>
      </w:pPr>
      <w:r>
        <w:rPr>
          <w:rFonts w:ascii="Consolas" w:hAnsi="Consolas"/>
          <w:color w:val="374151"/>
          <w:sz w:val="17"/>
        </w:rPr>
        <w:t xml:space="preserve">      api/             # FastAPI routers</w:t>
      </w:r>
    </w:p>
    <w:p>
      <w:pPr>
        <w:spacing w:after="20"/>
        <w:ind w:left="288"/>
      </w:pPr>
      <w:r>
        <w:rPr>
          <w:rFonts w:ascii="Consolas" w:hAnsi="Consolas"/>
          <w:color w:val="374151"/>
          <w:sz w:val="17"/>
        </w:rPr>
        <w:t xml:space="preserve">      core/            # config, security, permissions</w:t>
      </w:r>
    </w:p>
    <w:p>
      <w:pPr>
        <w:spacing w:after="20"/>
        <w:ind w:left="288"/>
      </w:pPr>
      <w:r>
        <w:rPr>
          <w:rFonts w:ascii="Consolas" w:hAnsi="Consolas"/>
          <w:color w:val="374151"/>
          <w:sz w:val="17"/>
        </w:rPr>
        <w:t xml:space="preserve">      models/          # ORM/database models</w:t>
      </w:r>
    </w:p>
    <w:p>
      <w:pPr>
        <w:spacing w:after="20"/>
        <w:ind w:left="288"/>
      </w:pPr>
      <w:r>
        <w:rPr>
          <w:rFonts w:ascii="Consolas" w:hAnsi="Consolas"/>
          <w:color w:val="374151"/>
          <w:sz w:val="17"/>
        </w:rPr>
        <w:t xml:space="preserve">      schemas/         # request/response validation</w:t>
      </w:r>
    </w:p>
    <w:p>
      <w:pPr>
        <w:spacing w:after="20"/>
        <w:ind w:left="288"/>
      </w:pPr>
      <w:r>
        <w:rPr>
          <w:rFonts w:ascii="Consolas" w:hAnsi="Consolas"/>
          <w:color w:val="374151"/>
          <w:sz w:val="17"/>
        </w:rPr>
        <w:t xml:space="preserve">      services/        # content, workflow, campaigns, AI orchestration</w:t>
      </w:r>
    </w:p>
    <w:p>
      <w:pPr>
        <w:spacing w:after="20"/>
        <w:ind w:left="288"/>
      </w:pPr>
      <w:r>
        <w:rPr>
          <w:rFonts w:ascii="Consolas" w:hAnsi="Consolas"/>
          <w:color w:val="374151"/>
          <w:sz w:val="17"/>
        </w:rPr>
        <w:t xml:space="preserve">      repositories/    # database access patterns</w:t>
      </w:r>
    </w:p>
    <w:p>
      <w:pPr>
        <w:spacing w:after="20"/>
        <w:ind w:left="288"/>
      </w:pPr>
      <w:r>
        <w:rPr>
          <w:rFonts w:ascii="Consolas" w:hAnsi="Consolas"/>
          <w:color w:val="374151"/>
          <w:sz w:val="17"/>
        </w:rPr>
        <w:t xml:space="preserve">      tests/</w:t>
      </w:r>
    </w:p>
    <w:p>
      <w:pPr>
        <w:spacing w:after="20"/>
        <w:ind w:left="288"/>
      </w:pPr>
      <w:r>
        <w:rPr>
          <w:rFonts w:ascii="Consolas" w:hAnsi="Consolas"/>
          <w:color w:val="374151"/>
          <w:sz w:val="17"/>
        </w:rPr>
        <w:t xml:space="preserve">    migrations/</w:t>
      </w:r>
    </w:p>
    <w:p>
      <w:pPr>
        <w:spacing w:after="20"/>
        <w:ind w:left="288"/>
      </w:pPr>
      <w:r>
        <w:rPr>
          <w:rFonts w:ascii="Consolas" w:hAnsi="Consolas"/>
          <w:color w:val="374151"/>
          <w:sz w:val="17"/>
        </w:rPr>
        <w:t xml:space="preserve">  docs/</w:t>
      </w:r>
    </w:p>
    <w:p>
      <w:pPr>
        <w:spacing w:after="20"/>
        <w:ind w:left="288"/>
      </w:pPr>
      <w:r>
        <w:rPr>
          <w:rFonts w:ascii="Consolas" w:hAnsi="Consolas"/>
          <w:color w:val="374151"/>
          <w:sz w:val="17"/>
        </w:rPr>
        <w:t xml:space="preserve">    PRODUCT_REQUIREMENTS.md</w:t>
      </w:r>
    </w:p>
    <w:p>
      <w:pPr>
        <w:spacing w:after="20"/>
        <w:ind w:left="288"/>
      </w:pPr>
      <w:r>
        <w:rPr>
          <w:rFonts w:ascii="Consolas" w:hAnsi="Consolas"/>
          <w:color w:val="374151"/>
          <w:sz w:val="17"/>
        </w:rPr>
        <w:t xml:space="preserve">    ARCHITECTURE.md</w:t>
      </w:r>
    </w:p>
    <w:p>
      <w:pPr>
        <w:spacing w:after="20"/>
        <w:ind w:left="288"/>
      </w:pPr>
      <w:r>
        <w:rPr>
          <w:rFonts w:ascii="Consolas" w:hAnsi="Consolas"/>
          <w:color w:val="374151"/>
          <w:sz w:val="17"/>
        </w:rPr>
        <w:t xml:space="preserve">    PHASE_PLAN.md</w:t>
      </w:r>
    </w:p>
    <w:p>
      <w:pPr>
        <w:spacing w:after="20"/>
        <w:ind w:left="288"/>
      </w:pPr>
      <w:r>
        <w:rPr>
          <w:rFonts w:ascii="Consolas" w:hAnsi="Consolas"/>
          <w:color w:val="374151"/>
          <w:sz w:val="17"/>
        </w:rPr>
        <w:t xml:space="preserve">  IBM_BOB_IMPLEMENTATION.md</w:t>
      </w:r>
    </w:p>
    <w:p>
      <w:pPr>
        <w:spacing w:after="20"/>
        <w:ind w:left="288"/>
      </w:pPr>
      <w:r>
        <w:rPr>
          <w:rFonts w:ascii="Consolas" w:hAnsi="Consolas"/>
          <w:color w:val="374151"/>
          <w:sz w:val="17"/>
        </w:rPr>
        <w:t xml:space="preserve">  .env.example</w:t>
      </w:r>
    </w:p>
    <w:p>
      <w:pPr>
        <w:spacing w:after="20"/>
        <w:ind w:left="288"/>
      </w:pPr>
      <w:r>
        <w:rPr>
          <w:rFonts w:ascii="Consolas" w:hAnsi="Consolas"/>
          <w:color w:val="374151"/>
          <w:sz w:val="17"/>
        </w:rPr>
        <w:t xml:space="preserve">  .gitignore</w:t>
      </w:r>
    </w:p>
    <w:p>
      <w:pPr>
        <w:spacing w:after="20"/>
        <w:ind w:left="288"/>
      </w:pPr>
      <w:r>
        <w:rPr>
          <w:rFonts w:ascii="Consolas" w:hAnsi="Consolas"/>
          <w:color w:val="374151"/>
          <w:sz w:val="17"/>
        </w:rPr>
        <w:t xml:space="preserve">  README.md</w:t>
      </w:r>
    </w:p>
    <w:p>
      <w:pPr>
        <w:pStyle w:val="Heading1"/>
      </w:pPr>
      <w:r>
        <w:t>6. Core data model</w:t>
      </w:r>
    </w:p>
    <w:p>
      <w:r>
        <w:t>Use UUID primary keys where appropriate, created_at/updated_at timestamps, foreign keys, and workspace scoping. Final schema should be confirmed during Phase 2.</w:t>
      </w:r>
    </w:p>
    <w:tbl>
      <w:tblPr>
        <w:tblStyle w:val="TableGrid"/>
        <w:tblW w:type="auto" w:w="0"/>
        <w:tblLook w:firstColumn="1" w:firstRow="1" w:lastColumn="0" w:lastRow="0" w:noHBand="0" w:noVBand="1" w:val="04A0"/>
      </w:tblPr>
      <w:tblGrid>
        <w:gridCol w:w="5112"/>
        <w:gridCol w:w="5112"/>
      </w:tblGrid>
      <w:tr>
        <w:tc>
          <w:tcPr>
            <w:tcW w:type="dxa" w:w="5112"/>
            <w:vAlign w:val="center"/>
            <w:shd w:fill="1A365D"/>
          </w:tcPr>
          <w:p>
            <w:pPr>
              <w:spacing w:after="20"/>
            </w:pPr>
            <w:r/>
            <w:r>
              <w:rPr>
                <w:b/>
                <w:color w:val="FFFFFF"/>
                <w:sz w:val="17"/>
              </w:rPr>
              <w:t>Entity</w:t>
            </w:r>
          </w:p>
        </w:tc>
        <w:tc>
          <w:tcPr>
            <w:tcW w:type="dxa" w:w="5112"/>
            <w:vAlign w:val="center"/>
            <w:shd w:fill="1A365D"/>
          </w:tcPr>
          <w:p>
            <w:pPr>
              <w:spacing w:after="20"/>
            </w:pPr>
            <w:r/>
            <w:r>
              <w:rPr>
                <w:b/>
                <w:color w:val="FFFFFF"/>
                <w:sz w:val="17"/>
              </w:rPr>
              <w:t>Suggested fields / rules</w:t>
            </w:r>
          </w:p>
        </w:tc>
      </w:tr>
      <w:tr>
        <w:tc>
          <w:tcPr>
            <w:tcW w:type="dxa" w:w="5112"/>
            <w:vAlign w:val="center"/>
            <w:shd w:fill="F3F7FB"/>
          </w:tcPr>
          <w:p>
            <w:pPr>
              <w:spacing w:after="20"/>
            </w:pPr>
            <w:r/>
            <w:r>
              <w:rPr>
                <w:b/>
                <w:sz w:val="17"/>
              </w:rPr>
              <w:t>User</w:t>
            </w:r>
          </w:p>
        </w:tc>
        <w:tc>
          <w:tcPr>
            <w:tcW w:type="dxa" w:w="5112"/>
            <w:vAlign w:val="center"/>
            <w:shd w:fill="F3F7FB"/>
          </w:tcPr>
          <w:p>
            <w:pPr>
              <w:spacing w:after="20"/>
            </w:pPr>
            <w:r/>
            <w:r>
              <w:rPr>
                <w:b w:val="0"/>
                <w:sz w:val="17"/>
              </w:rPr>
              <w:t>id, email, display_name, auth_provider/credential reference, created_at</w:t>
            </w:r>
          </w:p>
        </w:tc>
      </w:tr>
      <w:tr>
        <w:tc>
          <w:tcPr>
            <w:tcW w:type="dxa" w:w="5112"/>
            <w:vAlign w:val="center"/>
          </w:tcPr>
          <w:p>
            <w:pPr>
              <w:spacing w:after="20"/>
            </w:pPr>
            <w:r/>
            <w:r>
              <w:rPr>
                <w:b/>
                <w:sz w:val="17"/>
              </w:rPr>
              <w:t>Workspace</w:t>
            </w:r>
          </w:p>
        </w:tc>
        <w:tc>
          <w:tcPr>
            <w:tcW w:type="dxa" w:w="5112"/>
            <w:vAlign w:val="center"/>
          </w:tcPr>
          <w:p>
            <w:pPr>
              <w:spacing w:after="20"/>
            </w:pPr>
            <w:r/>
            <w:r>
              <w:rPr>
                <w:b w:val="0"/>
                <w:sz w:val="17"/>
              </w:rPr>
              <w:t>id, name, created_by, created_at</w:t>
            </w:r>
          </w:p>
        </w:tc>
      </w:tr>
      <w:tr>
        <w:tc>
          <w:tcPr>
            <w:tcW w:type="dxa" w:w="5112"/>
            <w:vAlign w:val="center"/>
            <w:shd w:fill="F3F7FB"/>
          </w:tcPr>
          <w:p>
            <w:pPr>
              <w:spacing w:after="20"/>
            </w:pPr>
            <w:r/>
            <w:r>
              <w:rPr>
                <w:b/>
                <w:sz w:val="17"/>
              </w:rPr>
              <w:t>Membership</w:t>
            </w:r>
          </w:p>
        </w:tc>
        <w:tc>
          <w:tcPr>
            <w:tcW w:type="dxa" w:w="5112"/>
            <w:vAlign w:val="center"/>
            <w:shd w:fill="F3F7FB"/>
          </w:tcPr>
          <w:p>
            <w:pPr>
              <w:spacing w:after="20"/>
            </w:pPr>
            <w:r/>
            <w:r>
              <w:rPr>
                <w:b w:val="0"/>
                <w:sz w:val="17"/>
              </w:rPr>
              <w:t>id, workspace_id, user_id, role (creator/reviewer/admin), unique workspace-user pair</w:t>
            </w:r>
          </w:p>
        </w:tc>
      </w:tr>
      <w:tr>
        <w:tc>
          <w:tcPr>
            <w:tcW w:type="dxa" w:w="5112"/>
            <w:vAlign w:val="center"/>
          </w:tcPr>
          <w:p>
            <w:pPr>
              <w:spacing w:after="20"/>
            </w:pPr>
            <w:r/>
            <w:r>
              <w:rPr>
                <w:b/>
                <w:sz w:val="17"/>
              </w:rPr>
              <w:t>BrandProfile</w:t>
            </w:r>
          </w:p>
        </w:tc>
        <w:tc>
          <w:tcPr>
            <w:tcW w:type="dxa" w:w="5112"/>
            <w:vAlign w:val="center"/>
          </w:tcPr>
          <w:p>
            <w:pPr>
              <w:spacing w:after="20"/>
            </w:pPr>
            <w:r/>
            <w:r>
              <w:rPr>
                <w:b w:val="0"/>
                <w:sz w:val="17"/>
              </w:rPr>
              <w:t>id, workspace_id, name, tone, audience, preferred_terms, prohibited_phrases, style_guidance</w:t>
            </w:r>
          </w:p>
        </w:tc>
      </w:tr>
      <w:tr>
        <w:tc>
          <w:tcPr>
            <w:tcW w:type="dxa" w:w="5112"/>
            <w:vAlign w:val="center"/>
            <w:shd w:fill="F3F7FB"/>
          </w:tcPr>
          <w:p>
            <w:pPr>
              <w:spacing w:after="20"/>
            </w:pPr>
            <w:r/>
            <w:r>
              <w:rPr>
                <w:b/>
                <w:sz w:val="17"/>
              </w:rPr>
              <w:t>ContentItem</w:t>
            </w:r>
          </w:p>
        </w:tc>
        <w:tc>
          <w:tcPr>
            <w:tcW w:type="dxa" w:w="5112"/>
            <w:vAlign w:val="center"/>
            <w:shd w:fill="F3F7FB"/>
          </w:tcPr>
          <w:p>
            <w:pPr>
              <w:spacing w:after="20"/>
            </w:pPr>
            <w:r/>
            <w:r>
              <w:rPr>
                <w:b w:val="0"/>
                <w:sz w:val="17"/>
              </w:rPr>
              <w:t>id, workspace_id, created_by, title, body, platform, format, language, tone, status, brand_profile_id, campaign_id nullable, scheduled_at nullable, version, timestamps</w:t>
            </w:r>
          </w:p>
        </w:tc>
      </w:tr>
      <w:tr>
        <w:tc>
          <w:tcPr>
            <w:tcW w:type="dxa" w:w="5112"/>
            <w:vAlign w:val="center"/>
          </w:tcPr>
          <w:p>
            <w:pPr>
              <w:spacing w:after="20"/>
            </w:pPr>
            <w:r/>
            <w:r>
              <w:rPr>
                <w:b/>
                <w:sz w:val="17"/>
              </w:rPr>
              <w:t>Campaign</w:t>
            </w:r>
          </w:p>
        </w:tc>
        <w:tc>
          <w:tcPr>
            <w:tcW w:type="dxa" w:w="5112"/>
            <w:vAlign w:val="center"/>
          </w:tcPr>
          <w:p>
            <w:pPr>
              <w:spacing w:after="20"/>
            </w:pPr>
            <w:r/>
            <w:r>
              <w:rPr>
                <w:b w:val="0"/>
                <w:sz w:val="17"/>
              </w:rPr>
              <w:t>id, workspace_id, name, objective, audience, start_date, end_date, status</w:t>
            </w:r>
          </w:p>
        </w:tc>
      </w:tr>
      <w:tr>
        <w:tc>
          <w:tcPr>
            <w:tcW w:type="dxa" w:w="5112"/>
            <w:vAlign w:val="center"/>
            <w:shd w:fill="F3F7FB"/>
          </w:tcPr>
          <w:p>
            <w:pPr>
              <w:spacing w:after="20"/>
            </w:pPr>
            <w:r/>
            <w:r>
              <w:rPr>
                <w:b/>
                <w:sz w:val="17"/>
              </w:rPr>
              <w:t>Comment</w:t>
            </w:r>
          </w:p>
        </w:tc>
        <w:tc>
          <w:tcPr>
            <w:tcW w:type="dxa" w:w="5112"/>
            <w:vAlign w:val="center"/>
            <w:shd w:fill="F3F7FB"/>
          </w:tcPr>
          <w:p>
            <w:pPr>
              <w:spacing w:after="20"/>
            </w:pPr>
            <w:r/>
            <w:r>
              <w:rPr>
                <w:b w:val="0"/>
                <w:sz w:val="17"/>
              </w:rPr>
              <w:t>id, workspace_id, content_item_id, author_id, body, created_at</w:t>
            </w:r>
          </w:p>
        </w:tc>
      </w:tr>
      <w:tr>
        <w:tc>
          <w:tcPr>
            <w:tcW w:type="dxa" w:w="5112"/>
            <w:vAlign w:val="center"/>
          </w:tcPr>
          <w:p>
            <w:pPr>
              <w:spacing w:after="20"/>
            </w:pPr>
            <w:r/>
            <w:r>
              <w:rPr>
                <w:b/>
                <w:sz w:val="17"/>
              </w:rPr>
              <w:t>WorkflowEvent</w:t>
            </w:r>
          </w:p>
        </w:tc>
        <w:tc>
          <w:tcPr>
            <w:tcW w:type="dxa" w:w="5112"/>
            <w:vAlign w:val="center"/>
          </w:tcPr>
          <w:p>
            <w:pPr>
              <w:spacing w:after="20"/>
            </w:pPr>
            <w:r/>
            <w:r>
              <w:rPr>
                <w:b w:val="0"/>
                <w:sz w:val="17"/>
              </w:rPr>
              <w:t>id, workspace_id, content_item_id, actor_id, from_status, to_status, feedback, created_at</w:t>
            </w:r>
          </w:p>
        </w:tc>
      </w:tr>
      <w:tr>
        <w:tc>
          <w:tcPr>
            <w:tcW w:type="dxa" w:w="5112"/>
            <w:vAlign w:val="center"/>
            <w:shd w:fill="F3F7FB"/>
          </w:tcPr>
          <w:p>
            <w:pPr>
              <w:spacing w:after="20"/>
            </w:pPr>
            <w:r/>
            <w:r>
              <w:rPr>
                <w:b/>
                <w:sz w:val="17"/>
              </w:rPr>
              <w:t>AuditEvent</w:t>
            </w:r>
          </w:p>
        </w:tc>
        <w:tc>
          <w:tcPr>
            <w:tcW w:type="dxa" w:w="5112"/>
            <w:vAlign w:val="center"/>
            <w:shd w:fill="F3F7FB"/>
          </w:tcPr>
          <w:p>
            <w:pPr>
              <w:spacing w:after="20"/>
            </w:pPr>
            <w:r/>
            <w:r>
              <w:rPr>
                <w:b w:val="0"/>
                <w:sz w:val="17"/>
              </w:rPr>
              <w:t>id, workspace_id, actor_id, action, resource_type, resource_id, request_id, created_at</w:t>
            </w:r>
          </w:p>
        </w:tc>
      </w:tr>
    </w:tbl>
    <w:p>
      <w:pPr>
        <w:pStyle w:val="Heading1"/>
      </w:pPr>
      <w:r>
        <w:t>7. Content workflow state machine</w:t>
      </w:r>
    </w:p>
    <w:p>
      <w:pPr>
        <w:pStyle w:val="ListBullet"/>
        <w:spacing w:after="30"/>
      </w:pPr>
      <w:r>
        <w:t>Draft → In Review: creator submits a content item for review.</w:t>
      </w:r>
    </w:p>
    <w:p>
      <w:pPr>
        <w:pStyle w:val="ListBullet"/>
        <w:spacing w:after="30"/>
      </w:pPr>
      <w:r>
        <w:t>In Review → Approved: authorized reviewer approves the item.</w:t>
      </w:r>
    </w:p>
    <w:p>
      <w:pPr>
        <w:pStyle w:val="ListBullet"/>
        <w:spacing w:after="30"/>
      </w:pPr>
      <w:r>
        <w:t>In Review → Draft: reviewer requests changes and records feedback.</w:t>
      </w:r>
    </w:p>
    <w:p>
      <w:pPr>
        <w:pStyle w:val="ListBullet"/>
        <w:spacing w:after="30"/>
      </w:pPr>
      <w:r>
        <w:t>In Review → Rejected: authorized reviewer rejects the item with a reason.</w:t>
      </w:r>
    </w:p>
    <w:p>
      <w:pPr>
        <w:pStyle w:val="ListBullet"/>
        <w:spacing w:after="30"/>
      </w:pPr>
      <w:r>
        <w:t>Approved → Scheduled: authorized user assigns a future planned publishing time.</w:t>
      </w:r>
    </w:p>
    <w:p>
      <w:pPr>
        <w:pStyle w:val="ListBullet"/>
        <w:spacing w:after="30"/>
      </w:pPr>
      <w:r>
        <w:t>Scheduled → Draft or In Review: rescheduling/editing may require reopening, based on explicit product rules.</w:t>
      </w:r>
    </w:p>
    <w:p>
      <w:r>
        <w:t>Enforce transitions in the backend. Treat the UI as a client of those rules, not as the security boundary. Actual external publishing is out of scope until a real platform integration is implemented.</w:t>
      </w:r>
    </w:p>
    <w:p>
      <w:pPr>
        <w:pStyle w:val="Heading1"/>
      </w:pPr>
      <w:r>
        <w:t>8. API surface (illustrative)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A365D"/>
          </w:tcPr>
          <w:p>
            <w:pPr>
              <w:spacing w:after="20"/>
            </w:pPr>
            <w:r/>
            <w:r>
              <w:rPr>
                <w:b/>
                <w:color w:val="FFFFFF"/>
                <w:sz w:val="17"/>
              </w:rPr>
              <w:t>Method</w:t>
            </w:r>
          </w:p>
        </w:tc>
        <w:tc>
          <w:tcPr>
            <w:tcW w:type="dxa" w:w="3408"/>
            <w:vAlign w:val="center"/>
            <w:shd w:fill="1A365D"/>
          </w:tcPr>
          <w:p>
            <w:pPr>
              <w:spacing w:after="20"/>
            </w:pPr>
            <w:r/>
            <w:r>
              <w:rPr>
                <w:b/>
                <w:color w:val="FFFFFF"/>
                <w:sz w:val="17"/>
              </w:rPr>
              <w:t>Example route</w:t>
            </w:r>
          </w:p>
        </w:tc>
        <w:tc>
          <w:tcPr>
            <w:tcW w:type="dxa" w:w="3408"/>
            <w:vAlign w:val="center"/>
            <w:shd w:fill="1A365D"/>
          </w:tcPr>
          <w:p>
            <w:pPr>
              <w:spacing w:after="20"/>
            </w:pPr>
            <w:r/>
            <w:r>
              <w:rPr>
                <w:b/>
                <w:color w:val="FFFFFF"/>
                <w:sz w:val="17"/>
              </w:rPr>
              <w:t>Purpose</w:t>
            </w:r>
          </w:p>
        </w:tc>
      </w:tr>
      <w:tr>
        <w:tc>
          <w:tcPr>
            <w:tcW w:type="dxa" w:w="3408"/>
            <w:vAlign w:val="center"/>
            <w:shd w:fill="F3F7FB"/>
          </w:tcPr>
          <w:p>
            <w:pPr>
              <w:spacing w:after="20"/>
            </w:pPr>
            <w:r/>
            <w:r>
              <w:rPr>
                <w:b w:val="0"/>
                <w:sz w:val="17"/>
              </w:rPr>
              <w:t>POST</w:t>
            </w:r>
          </w:p>
        </w:tc>
        <w:tc>
          <w:tcPr>
            <w:tcW w:type="dxa" w:w="3408"/>
            <w:vAlign w:val="center"/>
            <w:shd w:fill="F3F7FB"/>
          </w:tcPr>
          <w:p>
            <w:pPr>
              <w:spacing w:after="20"/>
            </w:pPr>
            <w:r/>
            <w:r>
              <w:rPr>
                <w:b w:val="0"/>
                <w:sz w:val="17"/>
              </w:rPr>
              <w:t xml:space="preserve">/api/auth/... </w:t>
            </w:r>
          </w:p>
        </w:tc>
        <w:tc>
          <w:tcPr>
            <w:tcW w:type="dxa" w:w="3408"/>
            <w:vAlign w:val="center"/>
            <w:shd w:fill="F3F7FB"/>
          </w:tcPr>
          <w:p>
            <w:pPr>
              <w:spacing w:after="20"/>
            </w:pPr>
            <w:r/>
            <w:r>
              <w:rPr>
                <w:b w:val="0"/>
                <w:sz w:val="17"/>
              </w:rPr>
              <w:t>Sign in/session operations; exact route depends on auth approach.</w:t>
            </w:r>
          </w:p>
        </w:tc>
      </w:tr>
      <w:tr>
        <w:tc>
          <w:tcPr>
            <w:tcW w:type="dxa" w:w="3408"/>
            <w:vAlign w:val="center"/>
          </w:tcPr>
          <w:p>
            <w:pPr>
              <w:spacing w:after="20"/>
            </w:pPr>
            <w:r/>
            <w:r>
              <w:rPr>
                <w:b w:val="0"/>
                <w:sz w:val="17"/>
              </w:rPr>
              <w:t>GET</w:t>
            </w:r>
          </w:p>
        </w:tc>
        <w:tc>
          <w:tcPr>
            <w:tcW w:type="dxa" w:w="3408"/>
            <w:vAlign w:val="center"/>
          </w:tcPr>
          <w:p>
            <w:pPr>
              <w:spacing w:after="20"/>
            </w:pPr>
            <w:r/>
            <w:r>
              <w:rPr>
                <w:b w:val="0"/>
                <w:sz w:val="17"/>
              </w:rPr>
              <w:t>/api/workspaces</w:t>
            </w:r>
          </w:p>
        </w:tc>
        <w:tc>
          <w:tcPr>
            <w:tcW w:type="dxa" w:w="3408"/>
            <w:vAlign w:val="center"/>
          </w:tcPr>
          <w:p>
            <w:pPr>
              <w:spacing w:after="20"/>
            </w:pPr>
            <w:r/>
            <w:r>
              <w:rPr>
                <w:b w:val="0"/>
                <w:sz w:val="17"/>
              </w:rPr>
              <w:t>List workspaces available to the current user.</w:t>
            </w:r>
          </w:p>
        </w:tc>
      </w:tr>
      <w:tr>
        <w:tc>
          <w:tcPr>
            <w:tcW w:type="dxa" w:w="3408"/>
            <w:vAlign w:val="center"/>
            <w:shd w:fill="F3F7FB"/>
          </w:tcPr>
          <w:p>
            <w:pPr>
              <w:spacing w:after="20"/>
            </w:pPr>
            <w:r/>
            <w:r>
              <w:rPr>
                <w:b w:val="0"/>
                <w:sz w:val="17"/>
              </w:rPr>
              <w:t>GET/POST</w:t>
            </w:r>
          </w:p>
        </w:tc>
        <w:tc>
          <w:tcPr>
            <w:tcW w:type="dxa" w:w="3408"/>
            <w:vAlign w:val="center"/>
            <w:shd w:fill="F3F7FB"/>
          </w:tcPr>
          <w:p>
            <w:pPr>
              <w:spacing w:after="20"/>
            </w:pPr>
            <w:r/>
            <w:r>
              <w:rPr>
                <w:b w:val="0"/>
                <w:sz w:val="17"/>
              </w:rPr>
              <w:t>/api/content</w:t>
            </w:r>
          </w:p>
        </w:tc>
        <w:tc>
          <w:tcPr>
            <w:tcW w:type="dxa" w:w="3408"/>
            <w:vAlign w:val="center"/>
            <w:shd w:fill="F3F7FB"/>
          </w:tcPr>
          <w:p>
            <w:pPr>
              <w:spacing w:after="20"/>
            </w:pPr>
            <w:r/>
            <w:r>
              <w:rPr>
                <w:b w:val="0"/>
                <w:sz w:val="17"/>
              </w:rPr>
              <w:t>List or create workspace-scoped content.</w:t>
            </w:r>
          </w:p>
        </w:tc>
      </w:tr>
      <w:tr>
        <w:tc>
          <w:tcPr>
            <w:tcW w:type="dxa" w:w="3408"/>
            <w:vAlign w:val="center"/>
          </w:tcPr>
          <w:p>
            <w:pPr>
              <w:spacing w:after="20"/>
            </w:pPr>
            <w:r/>
            <w:r>
              <w:rPr>
                <w:b w:val="0"/>
                <w:sz w:val="17"/>
              </w:rPr>
              <w:t>GET/PATCH/DELETE</w:t>
            </w:r>
          </w:p>
        </w:tc>
        <w:tc>
          <w:tcPr>
            <w:tcW w:type="dxa" w:w="3408"/>
            <w:vAlign w:val="center"/>
          </w:tcPr>
          <w:p>
            <w:pPr>
              <w:spacing w:after="20"/>
            </w:pPr>
            <w:r/>
            <w:r>
              <w:rPr>
                <w:b w:val="0"/>
                <w:sz w:val="17"/>
              </w:rPr>
              <w:t>/api/content/{id}</w:t>
            </w:r>
          </w:p>
        </w:tc>
        <w:tc>
          <w:tcPr>
            <w:tcW w:type="dxa" w:w="3408"/>
            <w:vAlign w:val="center"/>
          </w:tcPr>
          <w:p>
            <w:pPr>
              <w:spacing w:after="20"/>
            </w:pPr>
            <w:r/>
            <w:r>
              <w:rPr>
                <w:b w:val="0"/>
                <w:sz w:val="17"/>
              </w:rPr>
              <w:t>Read/update/archive or delete content according to permissions.</w:t>
            </w:r>
          </w:p>
        </w:tc>
      </w:tr>
      <w:tr>
        <w:tc>
          <w:tcPr>
            <w:tcW w:type="dxa" w:w="3408"/>
            <w:vAlign w:val="center"/>
            <w:shd w:fill="F3F7FB"/>
          </w:tcPr>
          <w:p>
            <w:pPr>
              <w:spacing w:after="20"/>
            </w:pPr>
            <w:r/>
            <w:r>
              <w:rPr>
                <w:b w:val="0"/>
                <w:sz w:val="17"/>
              </w:rPr>
              <w:t>POST</w:t>
            </w:r>
          </w:p>
        </w:tc>
        <w:tc>
          <w:tcPr>
            <w:tcW w:type="dxa" w:w="3408"/>
            <w:vAlign w:val="center"/>
            <w:shd w:fill="F3F7FB"/>
          </w:tcPr>
          <w:p>
            <w:pPr>
              <w:spacing w:after="20"/>
            </w:pPr>
            <w:r/>
            <w:r>
              <w:rPr>
                <w:b w:val="0"/>
                <w:sz w:val="17"/>
              </w:rPr>
              <w:t>/api/ai/generate</w:t>
            </w:r>
          </w:p>
        </w:tc>
        <w:tc>
          <w:tcPr>
            <w:tcW w:type="dxa" w:w="3408"/>
            <w:vAlign w:val="center"/>
            <w:shd w:fill="F3F7FB"/>
          </w:tcPr>
          <w:p>
            <w:pPr>
              <w:spacing w:after="20"/>
            </w:pPr>
            <w:r/>
            <w:r>
              <w:rPr>
                <w:b w:val="0"/>
                <w:sz w:val="17"/>
              </w:rPr>
              <w:t>Generate a draft through backend-controlled LLM orchestration.</w:t>
            </w:r>
          </w:p>
        </w:tc>
      </w:tr>
      <w:tr>
        <w:tc>
          <w:tcPr>
            <w:tcW w:type="dxa" w:w="3408"/>
            <w:vAlign w:val="center"/>
          </w:tcPr>
          <w:p>
            <w:pPr>
              <w:spacing w:after="20"/>
            </w:pPr>
            <w:r/>
            <w:r>
              <w:rPr>
                <w:b w:val="0"/>
                <w:sz w:val="17"/>
              </w:rPr>
              <w:t>POST</w:t>
            </w:r>
          </w:p>
        </w:tc>
        <w:tc>
          <w:tcPr>
            <w:tcW w:type="dxa" w:w="3408"/>
            <w:vAlign w:val="center"/>
          </w:tcPr>
          <w:p>
            <w:pPr>
              <w:spacing w:after="20"/>
            </w:pPr>
            <w:r/>
            <w:r>
              <w:rPr>
                <w:b w:val="0"/>
                <w:sz w:val="17"/>
              </w:rPr>
              <w:t>/api/ai/repurpose</w:t>
            </w:r>
          </w:p>
        </w:tc>
        <w:tc>
          <w:tcPr>
            <w:tcW w:type="dxa" w:w="3408"/>
            <w:vAlign w:val="center"/>
          </w:tcPr>
          <w:p>
            <w:pPr>
              <w:spacing w:after="20"/>
            </w:pPr>
            <w:r/>
            <w:r>
              <w:rPr>
                <w:b w:val="0"/>
                <w:sz w:val="17"/>
              </w:rPr>
              <w:t>Produce platform-specific variants from source content.</w:t>
            </w:r>
          </w:p>
        </w:tc>
      </w:tr>
      <w:tr>
        <w:tc>
          <w:tcPr>
            <w:tcW w:type="dxa" w:w="3408"/>
            <w:vAlign w:val="center"/>
            <w:shd w:fill="F3F7FB"/>
          </w:tcPr>
          <w:p>
            <w:pPr>
              <w:spacing w:after="20"/>
            </w:pPr>
            <w:r/>
            <w:r>
              <w:rPr>
                <w:b w:val="0"/>
                <w:sz w:val="17"/>
              </w:rPr>
              <w:t>POST</w:t>
            </w:r>
          </w:p>
        </w:tc>
        <w:tc>
          <w:tcPr>
            <w:tcW w:type="dxa" w:w="3408"/>
            <w:vAlign w:val="center"/>
            <w:shd w:fill="F3F7FB"/>
          </w:tcPr>
          <w:p>
            <w:pPr>
              <w:spacing w:after="20"/>
            </w:pPr>
            <w:r/>
            <w:r>
              <w:rPr>
                <w:b w:val="0"/>
                <w:sz w:val="17"/>
              </w:rPr>
              <w:t>/api/content/{id}/submit-review</w:t>
            </w:r>
          </w:p>
        </w:tc>
        <w:tc>
          <w:tcPr>
            <w:tcW w:type="dxa" w:w="3408"/>
            <w:vAlign w:val="center"/>
            <w:shd w:fill="F3F7FB"/>
          </w:tcPr>
          <w:p>
            <w:pPr>
              <w:spacing w:after="20"/>
            </w:pPr>
            <w:r/>
            <w:r>
              <w:rPr>
                <w:b w:val="0"/>
                <w:sz w:val="17"/>
              </w:rPr>
              <w:t>Submit a draft for review.</w:t>
            </w:r>
          </w:p>
        </w:tc>
      </w:tr>
      <w:tr>
        <w:tc>
          <w:tcPr>
            <w:tcW w:type="dxa" w:w="3408"/>
            <w:vAlign w:val="center"/>
          </w:tcPr>
          <w:p>
            <w:pPr>
              <w:spacing w:after="20"/>
            </w:pPr>
            <w:r/>
            <w:r>
              <w:rPr>
                <w:b w:val="0"/>
                <w:sz w:val="17"/>
              </w:rPr>
              <w:t>POST</w:t>
            </w:r>
          </w:p>
        </w:tc>
        <w:tc>
          <w:tcPr>
            <w:tcW w:type="dxa" w:w="3408"/>
            <w:vAlign w:val="center"/>
          </w:tcPr>
          <w:p>
            <w:pPr>
              <w:spacing w:after="20"/>
            </w:pPr>
            <w:r/>
            <w:r>
              <w:rPr>
                <w:b w:val="0"/>
                <w:sz w:val="17"/>
              </w:rPr>
              <w:t>/api/content/{id}/approve</w:t>
            </w:r>
          </w:p>
        </w:tc>
        <w:tc>
          <w:tcPr>
            <w:tcW w:type="dxa" w:w="3408"/>
            <w:vAlign w:val="center"/>
          </w:tcPr>
          <w:p>
            <w:pPr>
              <w:spacing w:after="20"/>
            </w:pPr>
            <w:r/>
            <w:r>
              <w:rPr>
                <w:b w:val="0"/>
                <w:sz w:val="17"/>
              </w:rPr>
              <w:t>Approve a content item if permitted.</w:t>
            </w:r>
          </w:p>
        </w:tc>
      </w:tr>
      <w:tr>
        <w:tc>
          <w:tcPr>
            <w:tcW w:type="dxa" w:w="3408"/>
            <w:vAlign w:val="center"/>
            <w:shd w:fill="F3F7FB"/>
          </w:tcPr>
          <w:p>
            <w:pPr>
              <w:spacing w:after="20"/>
            </w:pPr>
            <w:r/>
            <w:r>
              <w:rPr>
                <w:b w:val="0"/>
                <w:sz w:val="17"/>
              </w:rPr>
              <w:t>POST</w:t>
            </w:r>
          </w:p>
        </w:tc>
        <w:tc>
          <w:tcPr>
            <w:tcW w:type="dxa" w:w="3408"/>
            <w:vAlign w:val="center"/>
            <w:shd w:fill="F3F7FB"/>
          </w:tcPr>
          <w:p>
            <w:pPr>
              <w:spacing w:after="20"/>
            </w:pPr>
            <w:r/>
            <w:r>
              <w:rPr>
                <w:b w:val="0"/>
                <w:sz w:val="17"/>
              </w:rPr>
              <w:t>/api/content/{id}/request-changes</w:t>
            </w:r>
          </w:p>
        </w:tc>
        <w:tc>
          <w:tcPr>
            <w:tcW w:type="dxa" w:w="3408"/>
            <w:vAlign w:val="center"/>
            <w:shd w:fill="F3F7FB"/>
          </w:tcPr>
          <w:p>
            <w:pPr>
              <w:spacing w:after="20"/>
            </w:pPr>
            <w:r/>
            <w:r>
              <w:rPr>
                <w:b w:val="0"/>
                <w:sz w:val="17"/>
              </w:rPr>
              <w:t>Return content to draft with reviewer feedback.</w:t>
            </w:r>
          </w:p>
        </w:tc>
      </w:tr>
      <w:tr>
        <w:tc>
          <w:tcPr>
            <w:tcW w:type="dxa" w:w="3408"/>
            <w:vAlign w:val="center"/>
          </w:tcPr>
          <w:p>
            <w:pPr>
              <w:spacing w:after="20"/>
            </w:pPr>
            <w:r/>
            <w:r>
              <w:rPr>
                <w:b w:val="0"/>
                <w:sz w:val="17"/>
              </w:rPr>
              <w:t>GET/POST</w:t>
            </w:r>
          </w:p>
        </w:tc>
        <w:tc>
          <w:tcPr>
            <w:tcW w:type="dxa" w:w="3408"/>
            <w:vAlign w:val="center"/>
          </w:tcPr>
          <w:p>
            <w:pPr>
              <w:spacing w:after="20"/>
            </w:pPr>
            <w:r/>
            <w:r>
              <w:rPr>
                <w:b w:val="0"/>
                <w:sz w:val="17"/>
              </w:rPr>
              <w:t>/api/content/{id}/comments</w:t>
            </w:r>
          </w:p>
        </w:tc>
        <w:tc>
          <w:tcPr>
            <w:tcW w:type="dxa" w:w="3408"/>
            <w:vAlign w:val="center"/>
          </w:tcPr>
          <w:p>
            <w:pPr>
              <w:spacing w:after="20"/>
            </w:pPr>
            <w:r/>
            <w:r>
              <w:rPr>
                <w:b w:val="0"/>
                <w:sz w:val="17"/>
              </w:rPr>
              <w:t>List/add comments for authorized workspace members.</w:t>
            </w:r>
          </w:p>
        </w:tc>
      </w:tr>
      <w:tr>
        <w:tc>
          <w:tcPr>
            <w:tcW w:type="dxa" w:w="3408"/>
            <w:vAlign w:val="center"/>
            <w:shd w:fill="F3F7FB"/>
          </w:tcPr>
          <w:p>
            <w:pPr>
              <w:spacing w:after="20"/>
            </w:pPr>
            <w:r/>
            <w:r>
              <w:rPr>
                <w:b w:val="0"/>
                <w:sz w:val="17"/>
              </w:rPr>
              <w:t>GET/POST</w:t>
            </w:r>
          </w:p>
        </w:tc>
        <w:tc>
          <w:tcPr>
            <w:tcW w:type="dxa" w:w="3408"/>
            <w:vAlign w:val="center"/>
            <w:shd w:fill="F3F7FB"/>
          </w:tcPr>
          <w:p>
            <w:pPr>
              <w:spacing w:after="20"/>
            </w:pPr>
            <w:r/>
            <w:r>
              <w:rPr>
                <w:b w:val="0"/>
                <w:sz w:val="17"/>
              </w:rPr>
              <w:t>/api/campaigns</w:t>
            </w:r>
          </w:p>
        </w:tc>
        <w:tc>
          <w:tcPr>
            <w:tcW w:type="dxa" w:w="3408"/>
            <w:vAlign w:val="center"/>
            <w:shd w:fill="F3F7FB"/>
          </w:tcPr>
          <w:p>
            <w:pPr>
              <w:spacing w:after="20"/>
            </w:pPr>
            <w:r/>
            <w:r>
              <w:rPr>
                <w:b w:val="0"/>
                <w:sz w:val="17"/>
              </w:rPr>
              <w:t>List/create campaigns.</w:t>
            </w:r>
          </w:p>
        </w:tc>
      </w:tr>
      <w:tr>
        <w:tc>
          <w:tcPr>
            <w:tcW w:type="dxa" w:w="3408"/>
            <w:vAlign w:val="center"/>
          </w:tcPr>
          <w:p>
            <w:pPr>
              <w:spacing w:after="20"/>
            </w:pPr>
            <w:r/>
            <w:r>
              <w:rPr>
                <w:b w:val="0"/>
                <w:sz w:val="17"/>
              </w:rPr>
              <w:t>GET</w:t>
            </w:r>
          </w:p>
        </w:tc>
        <w:tc>
          <w:tcPr>
            <w:tcW w:type="dxa" w:w="3408"/>
            <w:vAlign w:val="center"/>
          </w:tcPr>
          <w:p>
            <w:pPr>
              <w:spacing w:after="20"/>
            </w:pPr>
            <w:r/>
            <w:r>
              <w:rPr>
                <w:b w:val="0"/>
                <w:sz w:val="17"/>
              </w:rPr>
              <w:t>/api/calendar</w:t>
            </w:r>
          </w:p>
        </w:tc>
        <w:tc>
          <w:tcPr>
            <w:tcW w:type="dxa" w:w="3408"/>
            <w:vAlign w:val="center"/>
          </w:tcPr>
          <w:p>
            <w:pPr>
              <w:spacing w:after="20"/>
            </w:pPr>
            <w:r/>
            <w:r>
              <w:rPr>
                <w:b w:val="0"/>
                <w:sz w:val="17"/>
              </w:rPr>
              <w:t>Read planned content by date range.</w:t>
            </w:r>
          </w:p>
        </w:tc>
      </w:tr>
      <w:tr>
        <w:tc>
          <w:tcPr>
            <w:tcW w:type="dxa" w:w="3408"/>
            <w:vAlign w:val="center"/>
            <w:shd w:fill="F3F7FB"/>
          </w:tcPr>
          <w:p>
            <w:pPr>
              <w:spacing w:after="20"/>
            </w:pPr>
            <w:r/>
            <w:r>
              <w:rPr>
                <w:b w:val="0"/>
                <w:sz w:val="17"/>
              </w:rPr>
              <w:t>GET</w:t>
            </w:r>
          </w:p>
        </w:tc>
        <w:tc>
          <w:tcPr>
            <w:tcW w:type="dxa" w:w="3408"/>
            <w:vAlign w:val="center"/>
            <w:shd w:fill="F3F7FB"/>
          </w:tcPr>
          <w:p>
            <w:pPr>
              <w:spacing w:after="20"/>
            </w:pPr>
            <w:r/>
            <w:r>
              <w:rPr>
                <w:b w:val="0"/>
                <w:sz w:val="17"/>
              </w:rPr>
              <w:t>/api/content/{id}/history</w:t>
            </w:r>
          </w:p>
        </w:tc>
        <w:tc>
          <w:tcPr>
            <w:tcW w:type="dxa" w:w="3408"/>
            <w:vAlign w:val="center"/>
            <w:shd w:fill="F3F7FB"/>
          </w:tcPr>
          <w:p>
            <w:pPr>
              <w:spacing w:after="20"/>
            </w:pPr>
            <w:r/>
            <w:r>
              <w:rPr>
                <w:b w:val="0"/>
                <w:sz w:val="17"/>
              </w:rPr>
              <w:t>Read workflow/version history.</w:t>
            </w:r>
          </w:p>
        </w:tc>
      </w:tr>
    </w:tbl>
    <w:p>
      <w:pPr>
        <w:pStyle w:val="Heading1"/>
      </w:pPr>
      <w:r>
        <w:t>9. Security, privacy &amp; reliability</w:t>
      </w:r>
    </w:p>
    <w:p>
      <w:pPr>
        <w:pStyle w:val="ListBullet"/>
        <w:spacing w:after="30"/>
      </w:pPr>
      <w:r>
        <w:t>Keep LLM keys and other secrets in backend environment variables or a managed secret store; never prefix them as frontend-exposed variables.</w:t>
      </w:r>
    </w:p>
    <w:p>
      <w:pPr>
        <w:pStyle w:val="ListBullet"/>
        <w:spacing w:after="30"/>
      </w:pPr>
      <w:r>
        <w:t>Authenticate every protected request and enforce workspace membership and role permissions server-side.</w:t>
      </w:r>
    </w:p>
    <w:p>
      <w:pPr>
        <w:pStyle w:val="ListBullet"/>
        <w:spacing w:after="30"/>
      </w:pPr>
      <w:r>
        <w:t>Validate input/output schemas, limit request sizes, and handle provider timeouts and rate limits.</w:t>
      </w:r>
    </w:p>
    <w:p>
      <w:pPr>
        <w:pStyle w:val="ListBullet"/>
        <w:spacing w:after="30"/>
      </w:pPr>
      <w:r>
        <w:t>Avoid logging API keys, session tokens, or full sensitive user content; use request IDs for debugging.</w:t>
      </w:r>
    </w:p>
    <w:p>
      <w:pPr>
        <w:pStyle w:val="ListBullet"/>
        <w:spacing w:after="30"/>
      </w:pPr>
      <w:r>
        <w:t>Use database migrations, foreign keys, unique constraints, and indexes for workspace/status/date queries.</w:t>
      </w:r>
    </w:p>
    <w:p>
      <w:pPr>
        <w:pStyle w:val="ListBullet"/>
        <w:spacing w:after="30"/>
      </w:pPr>
      <w:r>
        <w:t>Use mocked LLM adapters in tests so tests are repeatable and do not incur provider costs.</w:t>
      </w:r>
    </w:p>
    <w:p>
      <w:pPr>
        <w:pStyle w:val="ListBullet"/>
        <w:spacing w:after="30"/>
      </w:pPr>
      <w:r>
        <w:t>Make AI output editable and label quality suggestions as advisory rather than guaranteed factual checks.</w:t>
      </w:r>
    </w:p>
    <w:p>
      <w:pPr>
        <w:pStyle w:val="ListBullet"/>
        <w:spacing w:after="30"/>
      </w:pPr>
      <w:r>
        <w:t>Use timezone-aware timestamps and clearly distinguish an internal schedule from a successfully published social post.</w:t>
      </w:r>
    </w:p>
    <w:p>
      <w:pPr>
        <w:pStyle w:val="Heading1"/>
      </w:pPr>
      <w:r>
        <w:t>10. Deployment topology (MVP)</w:t>
      </w:r>
    </w:p>
    <w:p>
      <w:pPr>
        <w:pStyle w:val="ListBullet"/>
        <w:spacing w:after="30"/>
      </w:pPr>
      <w:r>
        <w:t>Frontend: static hosting or a frontend-capable deployment service.</w:t>
      </w:r>
    </w:p>
    <w:p>
      <w:pPr>
        <w:pStyle w:val="ListBullet"/>
        <w:spacing w:after="30"/>
      </w:pPr>
      <w:r>
        <w:t>Backend: a Python-compatible application service/container.</w:t>
      </w:r>
    </w:p>
    <w:p>
      <w:pPr>
        <w:pStyle w:val="ListBullet"/>
        <w:spacing w:after="30"/>
      </w:pPr>
      <w:r>
        <w:t>Database: managed PostgreSQL or a properly secured PostgreSQL instance.</w:t>
      </w:r>
    </w:p>
    <w:p>
      <w:pPr>
        <w:pStyle w:val="ListBullet"/>
        <w:spacing w:after="30"/>
      </w:pPr>
      <w:r>
        <w:t>Secrets: environment configuration or managed secret storage, separated by development/staging/production.</w:t>
      </w:r>
    </w:p>
    <w:p>
      <w:pPr>
        <w:pStyle w:val="ListBullet"/>
        <w:spacing w:after="30"/>
      </w:pPr>
      <w:r>
        <w:t>CI: lint/type checks, tests, build, and migration checks before deployment.</w:t>
      </w:r>
    </w:p>
    <w:p>
      <w:pPr>
        <w:pStyle w:val="ListBullet"/>
        <w:spacing w:after="30"/>
      </w:pPr>
      <w:r>
        <w:t>Backups and monitoring: configure database backups and application error monitoring appropriate to the deployment target.</w:t>
      </w:r>
    </w:p>
    <w:p>
      <w:pPr>
        <w:pStyle w:val="Heading1"/>
      </w:pPr>
      <w:r>
        <w:t>11. Development-tool responsibilities</w:t>
      </w:r>
    </w:p>
    <w:p>
      <w:pPr>
        <w:pStyle w:val="Heading2"/>
      </w:pPr>
      <w:r>
        <w:t>Google Antigravity</w:t>
      </w:r>
    </w:p>
    <w:p>
      <w:pPr>
        <w:pStyle w:val="ListBullet"/>
        <w:spacing w:after="30"/>
      </w:pPr>
      <w:r>
        <w:t>Primary environment to plan and implement the app in small, reviewable phases.</w:t>
      </w:r>
    </w:p>
    <w:p>
      <w:pPr>
        <w:pStyle w:val="ListBullet"/>
        <w:spacing w:after="30"/>
      </w:pPr>
      <w:r>
        <w:t>Inspect the repository before changing it; run commands/tests and summarize exact outcomes.</w:t>
      </w:r>
    </w:p>
    <w:p>
      <w:pPr>
        <w:pStyle w:val="ListBullet"/>
        <w:spacing w:after="30"/>
      </w:pPr>
      <w:r>
        <w:t>Keep phase checklists and docs current; avoid claiming integrations that do not exist.</w:t>
      </w:r>
    </w:p>
    <w:p>
      <w:pPr>
        <w:pStyle w:val="Heading2"/>
      </w:pPr>
      <w:r>
        <w:t>IBM Bob</w:t>
      </w:r>
    </w:p>
    <w:p>
      <w:pPr>
        <w:pStyle w:val="ListBullet"/>
        <w:spacing w:after="30"/>
      </w:pPr>
      <w:r>
        <w:t>Use on actual SDLC work such as requirement breakdown, code generation/refactoring, code review, debugging, test creation, or documentation.</w:t>
      </w:r>
    </w:p>
    <w:p>
      <w:pPr>
        <w:pStyle w:val="ListBullet"/>
        <w:spacing w:after="30"/>
      </w:pPr>
      <w:r>
        <w:t>Record real task descriptions, affected files/commits, human review, validation results, and permitted evidence in IBM_BOB_IMPLEMENTATION.md.</w:t>
      </w:r>
    </w:p>
    <w:p>
      <w:pPr>
        <w:pStyle w:val="ListBullet"/>
        <w:spacing w:after="30"/>
      </w:pPr>
      <w:r>
        <w:t>Do not assume Bob is a runtime SDK/service. If the hackathon explicitly requires an in-product runtime integration, verify the official rubric/API first and revise this architecture accordingly.</w:t>
      </w:r>
    </w:p>
    <w:p>
      <w:pPr>
        <w:pStyle w:val="Heading1"/>
      </w:pPr>
      <w:r>
        <w:t>12. Build order and acceptance checkpoints</w:t>
      </w:r>
    </w:p>
    <w:tbl>
      <w:tblPr>
        <w:tblStyle w:val="TableGrid"/>
        <w:tblW w:type="auto" w:w="0"/>
        <w:tblLook w:firstColumn="1" w:firstRow="1" w:lastColumn="0" w:lastRow="0" w:noHBand="0" w:noVBand="1" w:val="04A0"/>
      </w:tblPr>
      <w:tblGrid>
        <w:gridCol w:w="5112"/>
        <w:gridCol w:w="5112"/>
      </w:tblGrid>
      <w:tr>
        <w:tc>
          <w:tcPr>
            <w:tcW w:type="dxa" w:w="5112"/>
            <w:vAlign w:val="center"/>
            <w:shd w:fill="1A365D"/>
          </w:tcPr>
          <w:p>
            <w:pPr>
              <w:spacing w:after="20"/>
            </w:pPr>
            <w:r/>
            <w:r>
              <w:rPr>
                <w:b/>
                <w:color w:val="FFFFFF"/>
                <w:sz w:val="17"/>
              </w:rPr>
              <w:t>Checkpoint</w:t>
            </w:r>
          </w:p>
        </w:tc>
        <w:tc>
          <w:tcPr>
            <w:tcW w:type="dxa" w:w="5112"/>
            <w:vAlign w:val="center"/>
            <w:shd w:fill="1A365D"/>
          </w:tcPr>
          <w:p>
            <w:pPr>
              <w:spacing w:after="20"/>
            </w:pPr>
            <w:r/>
            <w:r>
              <w:rPr>
                <w:b/>
                <w:color w:val="FFFFFF"/>
                <w:sz w:val="17"/>
              </w:rPr>
              <w:t>Acceptance criteria</w:t>
            </w:r>
          </w:p>
        </w:tc>
      </w:tr>
      <w:tr>
        <w:tc>
          <w:tcPr>
            <w:tcW w:type="dxa" w:w="5112"/>
            <w:vAlign w:val="center"/>
            <w:shd w:fill="F3F7FB"/>
          </w:tcPr>
          <w:p>
            <w:pPr>
              <w:spacing w:after="20"/>
            </w:pPr>
            <w:r/>
            <w:r>
              <w:rPr>
                <w:b/>
                <w:sz w:val="17"/>
              </w:rPr>
              <w:t>Checkpoint A — Foundation</w:t>
            </w:r>
          </w:p>
        </w:tc>
        <w:tc>
          <w:tcPr>
            <w:tcW w:type="dxa" w:w="5112"/>
            <w:vAlign w:val="center"/>
            <w:shd w:fill="F3F7FB"/>
          </w:tcPr>
          <w:p>
            <w:pPr>
              <w:spacing w:after="20"/>
            </w:pPr>
            <w:r/>
            <w:r>
              <w:rPr>
                <w:b w:val="0"/>
                <w:sz w:val="17"/>
              </w:rPr>
              <w:t>Frontend shell, backend health check, database connection, migrations, environment template.</w:t>
            </w:r>
          </w:p>
        </w:tc>
      </w:tr>
      <w:tr>
        <w:tc>
          <w:tcPr>
            <w:tcW w:type="dxa" w:w="5112"/>
            <w:vAlign w:val="center"/>
          </w:tcPr>
          <w:p>
            <w:pPr>
              <w:spacing w:after="20"/>
            </w:pPr>
            <w:r/>
            <w:r>
              <w:rPr>
                <w:b/>
                <w:sz w:val="17"/>
              </w:rPr>
              <w:t>Checkpoint B — First usable value</w:t>
            </w:r>
          </w:p>
        </w:tc>
        <w:tc>
          <w:tcPr>
            <w:tcW w:type="dxa" w:w="5112"/>
            <w:vAlign w:val="center"/>
          </w:tcPr>
          <w:p>
            <w:pPr>
              <w:spacing w:after="20"/>
            </w:pPr>
            <w:r/>
            <w:r>
              <w:rPr>
                <w:b w:val="0"/>
                <w:sz w:val="17"/>
              </w:rPr>
              <w:t>Authenticated user can generate content, edit it, save it, and retrieve it after refresh.</w:t>
            </w:r>
          </w:p>
        </w:tc>
      </w:tr>
      <w:tr>
        <w:tc>
          <w:tcPr>
            <w:tcW w:type="dxa" w:w="5112"/>
            <w:vAlign w:val="center"/>
            <w:shd w:fill="F3F7FB"/>
          </w:tcPr>
          <w:p>
            <w:pPr>
              <w:spacing w:after="20"/>
            </w:pPr>
            <w:r/>
            <w:r>
              <w:rPr>
                <w:b/>
                <w:sz w:val="17"/>
              </w:rPr>
              <w:t>Checkpoint C — Enterprise workflow</w:t>
            </w:r>
          </w:p>
        </w:tc>
        <w:tc>
          <w:tcPr>
            <w:tcW w:type="dxa" w:w="5112"/>
            <w:vAlign w:val="center"/>
            <w:shd w:fill="F3F7FB"/>
          </w:tcPr>
          <w:p>
            <w:pPr>
              <w:spacing w:after="20"/>
            </w:pPr>
            <w:r/>
            <w:r>
              <w:rPr>
                <w:b w:val="0"/>
                <w:sz w:val="17"/>
              </w:rPr>
              <w:t>Role permissions, review queue, request changes/approve actions, comments, and audit history.</w:t>
            </w:r>
          </w:p>
        </w:tc>
      </w:tr>
      <w:tr>
        <w:tc>
          <w:tcPr>
            <w:tcW w:type="dxa" w:w="5112"/>
            <w:vAlign w:val="center"/>
          </w:tcPr>
          <w:p>
            <w:pPr>
              <w:spacing w:after="20"/>
            </w:pPr>
            <w:r/>
            <w:r>
              <w:rPr>
                <w:b/>
                <w:sz w:val="17"/>
              </w:rPr>
              <w:t>Checkpoint D — Planning</w:t>
            </w:r>
          </w:p>
        </w:tc>
        <w:tc>
          <w:tcPr>
            <w:tcW w:type="dxa" w:w="5112"/>
            <w:vAlign w:val="center"/>
          </w:tcPr>
          <w:p>
            <w:pPr>
              <w:spacing w:after="20"/>
            </w:pPr>
            <w:r/>
            <w:r>
              <w:rPr>
                <w:b w:val="0"/>
                <w:sz w:val="17"/>
              </w:rPr>
              <w:t>Brand voice, campaigns, calendar/planned schedule, and search/filtering.</w:t>
            </w:r>
          </w:p>
        </w:tc>
      </w:tr>
      <w:tr>
        <w:tc>
          <w:tcPr>
            <w:tcW w:type="dxa" w:w="5112"/>
            <w:vAlign w:val="center"/>
            <w:shd w:fill="F3F7FB"/>
          </w:tcPr>
          <w:p>
            <w:pPr>
              <w:spacing w:after="20"/>
            </w:pPr>
            <w:r/>
            <w:r>
              <w:rPr>
                <w:b/>
                <w:sz w:val="17"/>
              </w:rPr>
              <w:t>Checkpoint E — Submission ready</w:t>
            </w:r>
          </w:p>
        </w:tc>
        <w:tc>
          <w:tcPr>
            <w:tcW w:type="dxa" w:w="5112"/>
            <w:vAlign w:val="center"/>
            <w:shd w:fill="F3F7FB"/>
          </w:tcPr>
          <w:p>
            <w:pPr>
              <w:spacing w:after="20"/>
            </w:pPr>
            <w:r/>
            <w:r>
              <w:rPr>
                <w:b w:val="0"/>
                <w:sz w:val="17"/>
              </w:rPr>
              <w:t>Critical tests pass, clean setup works, demo data and walkthrough are ready, Bob evidence is accurate.</w:t>
            </w:r>
          </w:p>
        </w:tc>
      </w:tr>
    </w:tbl>
    <w:p>
      <w:pPr>
        <w:pStyle w:val="Heading1"/>
      </w:pPr>
      <w:r>
        <w:t>13. Important assumptions to confirm</w:t>
      </w:r>
    </w:p>
    <w:p>
      <w:pPr>
        <w:pStyle w:val="ListBullet"/>
        <w:spacing w:after="30"/>
      </w:pPr>
      <w:r>
        <w:t>Confirm the hackathon's exact IBM Bob requirement: developer-tool usage/evidence versus a required runtime integration.</w:t>
      </w:r>
    </w:p>
    <w:p>
      <w:pPr>
        <w:pStyle w:val="ListBullet"/>
        <w:spacing w:after="30"/>
      </w:pPr>
      <w:r>
        <w:t>Choose the LLM provider and confirm budget, quota, data-retention expectations, and terms before production use.</w:t>
      </w:r>
    </w:p>
    <w:p>
      <w:pPr>
        <w:pStyle w:val="ListBullet"/>
        <w:spacing w:after="30"/>
      </w:pPr>
      <w:r>
        <w:t>Choose the hosting provider and authentication approach based on the team's access and deployment constraints.</w:t>
      </w:r>
    </w:p>
    <w:p>
      <w:pPr>
        <w:pStyle w:val="ListBullet"/>
        <w:spacing w:after="30"/>
      </w:pPr>
      <w:r>
        <w:t>Treat social publishing, analytics, billing, enterprise SSO, and advanced workflow customization as out of scope unless the rubric requires them.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ContentPilot AI • System Architecture &amp; Technical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54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54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54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