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2E" w:val="clear"/>
            <w:tcMar>
              <w:top w:type="dxa" w:w="480"/>
              <w:left w:type="dxa" w:w="480"/>
              <w:bottom w:type="dxa" w:w="480"/>
              <w:right w:type="dxa" w:w="480"/>
            </w:tcMar>
          </w:tcPr>
          <w:p>
            <w:pPr>
              <w:spacing w:after="80" w:before="0"/>
            </w:pPr>
            <w:r>
              <w:rPr>
                <w:rFonts w:ascii="Arial" w:cs="Arial" w:eastAsia="Arial" w:hAnsi="Arial"/>
                <w:b/>
                <w:bCs/>
                <w:color w:val="EC4D37"/>
                <w:sz w:val="18"/>
                <w:szCs w:val="18"/>
              </w:rPr>
              <w:t xml:space="preserve">ATLAS  ·  PLANNING MODE</w:t>
            </w:r>
          </w:p>
          <w:p>
            <w:pPr>
              <w:spacing w:after="120" w:before="0"/>
            </w:pPr>
            <w:r>
              <w:rPr>
                <w:rFonts w:ascii="Arial" w:cs="Arial" w:eastAsia="Arial" w:hAnsi="Arial"/>
                <w:b/>
                <w:bCs/>
                <w:color w:val="FFFFFF"/>
                <w:sz w:val="40"/>
                <w:szCs w:val="40"/>
              </w:rPr>
              <w:t xml:space="preserve">PRD Addition: Conversion Strategy Gate</w:t>
            </w:r>
          </w:p>
          <w:p>
            <w:pPr>
              <w:spacing w:after="80" w:before="0"/>
            </w:pPr>
            <w:r>
              <w:rPr>
                <w:rFonts w:ascii="Arial" w:cs="Arial" w:eastAsia="Arial" w:hAnsi="Arial"/>
                <w:i/>
                <w:iCs/>
                <w:color w:val="A0AEC0"/>
                <w:sz w:val="22"/>
                <w:szCs w:val="22"/>
              </w:rPr>
              <w:t xml:space="preserve">A pre-scan strategy layer that validates event selection before implementation begins</w:t>
            </w:r>
          </w:p>
          <w:p>
            <w:pPr>
              <w:spacing w:after="0" w:before="160"/>
            </w:pPr>
            <w:r>
              <w:rPr>
                <w:rFonts w:ascii="Arial" w:cs="Arial" w:eastAsia="Arial" w:hAnsi="Arial"/>
                <w:color w:val="718096"/>
                <w:sz w:val="18"/>
                <w:szCs w:val="18"/>
              </w:rPr>
              <w:t xml:space="preserve">Version: 1.0    |    Status: Draft    |    Owner: Vikram / Spi3l LLC</w:t>
            </w:r>
          </w:p>
        </w:tc>
      </w:tr>
    </w:tbl>
    <w:p>
      <w:pPr>
        <w:spacing w:after="0" w:before="32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1. Context &amp; Problem Statement</w:t>
      </w:r>
    </w:p>
    <w:p>
      <w:pPr>
        <w:spacing w:after="120" w:before="80"/>
      </w:pPr>
      <w:r>
        <w:rPr>
          <w:rFonts w:ascii="Arial" w:cs="Arial" w:eastAsia="Arial" w:hAnsi="Arial"/>
          <w:b w:val="false"/>
          <w:bCs w:val="false"/>
          <w:i w:val="false"/>
          <w:iCs w:val="false"/>
          <w:color w:val="4A5568"/>
          <w:sz w:val="22"/>
          <w:szCs w:val="22"/>
        </w:rPr>
        <w:t xml:space="preserve">Atlas Planning Mode currently begins by scanning a client’s site. Browserbase captures the DOM, Claude analyses tag coverage, and the output is a set of implementation recommendations: what events to fire, how to structure GTM, where PII needs to be hashed.</w:t>
      </w:r>
    </w:p>
    <w:p>
      <w:pPr>
        <w:spacing w:after="0" w:before="80"/>
      </w:pPr>
      <w:r>
        <w:t xml:space="preserve"/>
      </w:r>
    </w:p>
    <w:p>
      <w:pPr>
        <w:spacing w:after="120" w:before="80"/>
      </w:pPr>
      <w:r>
        <w:rPr>
          <w:rFonts w:ascii="Arial" w:cs="Arial" w:eastAsia="Arial" w:hAnsi="Arial"/>
          <w:b w:val="false"/>
          <w:bCs w:val="false"/>
          <w:i w:val="false"/>
          <w:iCs w:val="false"/>
          <w:color w:val="4A5568"/>
          <w:sz w:val="22"/>
          <w:szCs w:val="22"/>
        </w:rPr>
        <w:t xml:space="preserve">This is the right answer to the wrong first question.</w:t>
      </w:r>
    </w:p>
    <w:p>
      <w:pPr>
        <w:spacing w:after="0" w:before="80"/>
      </w:pPr>
      <w:r>
        <w:t xml:space="preserve"/>
      </w:r>
    </w:p>
    <w:p>
      <w:pPr>
        <w:spacing w:after="120" w:before="80"/>
      </w:pPr>
      <w:r>
        <w:rPr>
          <w:rFonts w:ascii="Arial" w:cs="Arial" w:eastAsia="Arial" w:hAnsi="Arial"/>
          <w:b w:val="false"/>
          <w:bCs w:val="false"/>
          <w:i w:val="false"/>
          <w:iCs w:val="false"/>
          <w:color w:val="4A5568"/>
          <w:sz w:val="22"/>
          <w:szCs w:val="22"/>
        </w:rPr>
        <w:t xml:space="preserve">The first question is not “how should these events be tracked?” It is “should we be optimising toward these events at all?”</w:t>
      </w:r>
    </w:p>
    <w:p>
      <w:pPr>
        <w:spacing w:after="0" w:before="80"/>
      </w:pPr>
      <w:r>
        <w:t xml:space="preserve"/>
      </w:r>
    </w:p>
    <w:p>
      <w:pPr>
        <w:spacing w:after="120" w:before="80"/>
      </w:pPr>
      <w:r>
        <w:rPr>
          <w:rFonts w:ascii="Arial" w:cs="Arial" w:eastAsia="Arial" w:hAnsi="Arial"/>
          <w:b w:val="false"/>
          <w:bCs w:val="false"/>
          <w:i w:val="false"/>
          <w:iCs w:val="false"/>
          <w:color w:val="4A5568"/>
          <w:sz w:val="22"/>
          <w:szCs w:val="22"/>
        </w:rPr>
        <w:t xml:space="preserve">Modern ad platforms — Meta Advantage+, Google Performance Max, broad match with tROAS — have removed most manual targeting levers from campaign management. The algorithm decides who sees the ads. The only input the advertiser fully controls is the conversion event used for optimisation. Feed it the wrong event, and the algorithm finds the wrong customers — efficiently, at scale.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C4D37" w:val="clear"/>
            <w:tcMar>
              <w:top w:type="dxa" w:w="100"/>
              <w:left w:type="dxa" w:w="120"/>
              <w:bottom w:type="dxa" w:w="10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2F0" w:val="clear"/>
            <w:tcMar>
              <w:top w:type="dxa" w:w="100"/>
              <w:left w:type="dxa" w:w="200"/>
              <w:bottom w:type="dxa" w:w="100"/>
              <w:right w:type="dxa" w:w="200"/>
            </w:tcMar>
          </w:tcPr>
          <w:p>
            <w:pPr>
              <w:spacing w:after="40" w:before="40"/>
            </w:pPr>
            <w:r>
              <w:rPr>
                <w:rFonts w:ascii="Arial" w:cs="Arial" w:eastAsia="Arial" w:hAnsi="Arial"/>
                <w:b/>
                <w:bCs/>
                <w:color w:val="EC4D37"/>
                <w:sz w:val="20"/>
                <w:szCs w:val="20"/>
              </w:rPr>
              <w:t xml:space="preserve">The core gap</w:t>
            </w:r>
          </w:p>
          <w:p>
            <w:pPr>
              <w:spacing w:after="40" w:before="40"/>
            </w:pPr>
            <w:r>
              <w:rPr>
                <w:rFonts w:ascii="Arial" w:cs="Arial" w:eastAsia="Arial" w:hAnsi="Arial"/>
                <w:color w:val="1A1F2E"/>
                <w:sz w:val="20"/>
                <w:szCs w:val="20"/>
              </w:rPr>
              <w:t xml:space="preserve">A client could achieve a perfect Andromeda Readiness Score — clean deduplication, hashed PII, server-side CAPI firing within 24 hours — and still be feeding Advantage+ toward a form submission that has no correlation with whether that lead converts to revenue. Atlas currently gives them a green dashboard on a fundamentally misdirected signal.</w:t>
            </w:r>
          </w:p>
        </w:tc>
      </w:tr>
    </w:tbl>
    <w:p>
      <w:pPr>
        <w:spacing w:after="0" w:before="160"/>
      </w:pPr>
      <w:r>
        <w:t xml:space="preserve"/>
      </w:r>
    </w:p>
    <w:p>
      <w:pPr>
        <w:spacing w:after="120" w:before="80"/>
      </w:pPr>
      <w:r>
        <w:rPr>
          <w:rFonts w:ascii="Arial" w:cs="Arial" w:eastAsia="Arial" w:hAnsi="Arial"/>
          <w:b w:val="false"/>
          <w:bCs w:val="false"/>
          <w:i w:val="false"/>
          <w:iCs w:val="false"/>
          <w:color w:val="4A5568"/>
          <w:sz w:val="22"/>
          <w:szCs w:val="22"/>
        </w:rPr>
        <w:t xml:space="preserve">This PRD addition specifies a Conversion Strategy Gate: a structured pre-scan step inserted at the start of the Planning Mode wizard that establishes strategic alignment on the optimisation objective before any implementation work begins.</w:t>
      </w:r>
    </w:p>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2. Objectives</w:t>
      </w:r>
    </w:p>
    <w:p>
      <w:pPr>
        <w:pStyle w:val="ListParagraph"/>
        <w:numPr>
          <w:ilvl w:val="0"/>
          <w:numId w:val="2"/>
        </w:numPr>
        <w:spacing w:after="60" w:before="60"/>
      </w:pPr>
      <w:r>
        <w:rPr>
          <w:rFonts w:ascii="Arial" w:cs="Arial" w:eastAsia="Arial" w:hAnsi="Arial"/>
          <w:color w:val="4A5568"/>
          <w:sz w:val="22"/>
          <w:szCs w:val="22"/>
        </w:rPr>
        <w:t xml:space="preserve">Establish what a genuinely good customer outcome looks like for the client before the planning scan runs</w:t>
      </w:r>
    </w:p>
    <w:p>
      <w:pPr>
        <w:pStyle w:val="ListParagraph"/>
        <w:numPr>
          <w:ilvl w:val="0"/>
          <w:numId w:val="2"/>
        </w:numPr>
        <w:spacing w:after="60" w:before="60"/>
      </w:pPr>
      <w:r>
        <w:rPr>
          <w:rFonts w:ascii="Arial" w:cs="Arial" w:eastAsia="Arial" w:hAnsi="Arial"/>
          <w:color w:val="4A5568"/>
          <w:sz w:val="22"/>
          <w:szCs w:val="22"/>
        </w:rPr>
        <w:t xml:space="preserve">Identify whether the current optimisation event is predictive of that outcome, or whether a better event (including a synthetic/offline one) exists</w:t>
      </w:r>
    </w:p>
    <w:p>
      <w:pPr>
        <w:pStyle w:val="ListParagraph"/>
        <w:numPr>
          <w:ilvl w:val="0"/>
          <w:numId w:val="2"/>
        </w:numPr>
        <w:spacing w:after="60" w:before="60"/>
      </w:pPr>
      <w:r>
        <w:rPr>
          <w:rFonts w:ascii="Arial" w:cs="Arial" w:eastAsia="Arial" w:hAnsi="Arial"/>
          <w:color w:val="4A5568"/>
          <w:sz w:val="22"/>
          <w:szCs w:val="22"/>
        </w:rPr>
        <w:t xml:space="preserve">Surface the proxy event concept: if the real outcome fires too late for reliable attribution, identify a faster-firing event that predicts the downstream outcome</w:t>
      </w:r>
    </w:p>
    <w:p>
      <w:pPr>
        <w:pStyle w:val="ListParagraph"/>
        <w:numPr>
          <w:ilvl w:val="0"/>
          <w:numId w:val="2"/>
        </w:numPr>
        <w:spacing w:after="60" w:before="60"/>
      </w:pPr>
      <w:r>
        <w:rPr>
          <w:rFonts w:ascii="Arial" w:cs="Arial" w:eastAsia="Arial" w:hAnsi="Arial"/>
          <w:color w:val="4A5568"/>
          <w:sz w:val="22"/>
          <w:szCs w:val="22"/>
        </w:rPr>
        <w:t xml:space="preserve">Pass strategy context into the planning scan so that AI recommendations are grounded in business intent, not just DOM structure</w:t>
      </w:r>
    </w:p>
    <w:p>
      <w:pPr>
        <w:pStyle w:val="ListParagraph"/>
        <w:numPr>
          <w:ilvl w:val="0"/>
          <w:numId w:val="2"/>
        </w:numPr>
        <w:spacing w:after="60" w:before="60"/>
      </w:pPr>
      <w:r>
        <w:rPr>
          <w:rFonts w:ascii="Arial" w:cs="Arial" w:eastAsia="Arial" w:hAnsi="Arial"/>
          <w:color w:val="4A5568"/>
          <w:sz w:val="22"/>
          <w:szCs w:val="22"/>
        </w:rPr>
        <w:t xml:space="preserve">Position Atlas as a strategic tool, not just a tracking infrastructure auditor</w:t>
      </w:r>
    </w:p>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3. Scope</w:t>
      </w:r>
    </w:p>
    <w:p>
      <w:pPr>
        <w:pStyle w:val="Heading3"/>
        <w:spacing w:after="80" w:before="240"/>
      </w:pPr>
      <w:r>
        <w:rPr>
          <w:rFonts w:ascii="Arial" w:cs="Arial" w:eastAsia="Arial" w:hAnsi="Arial"/>
          <w:b/>
          <w:bCs/>
          <w:color w:val="4A5568"/>
          <w:sz w:val="22"/>
          <w:szCs w:val="22"/>
        </w:rPr>
        <w:t xml:space="preserve">In scope</w:t>
      </w:r>
    </w:p>
    <w:p>
      <w:pPr>
        <w:pStyle w:val="ListParagraph"/>
        <w:numPr>
          <w:ilvl w:val="0"/>
          <w:numId w:val="2"/>
        </w:numPr>
        <w:spacing w:after="60" w:before="60"/>
      </w:pPr>
      <w:r>
        <w:rPr>
          <w:rFonts w:ascii="Arial" w:cs="Arial" w:eastAsia="Arial" w:hAnsi="Arial"/>
          <w:color w:val="4A5568"/>
          <w:sz w:val="22"/>
          <w:szCs w:val="22"/>
        </w:rPr>
        <w:t xml:space="preserve">New wizard steps (Steps 0A and 0B) inserted before the existing Step 1 site scan</w:t>
      </w:r>
    </w:p>
    <w:p>
      <w:pPr>
        <w:pStyle w:val="ListParagraph"/>
        <w:numPr>
          <w:ilvl w:val="0"/>
          <w:numId w:val="2"/>
        </w:numPr>
        <w:spacing w:after="60" w:before="60"/>
      </w:pPr>
      <w:r>
        <w:rPr>
          <w:rFonts w:ascii="Arial" w:cs="Arial" w:eastAsia="Arial" w:hAnsi="Arial"/>
          <w:color w:val="4A5568"/>
          <w:sz w:val="22"/>
          <w:szCs w:val="22"/>
        </w:rPr>
        <w:t xml:space="preserve">A structured conversational interface that gathers business outcome, current event, timing, and value data context</w:t>
      </w:r>
    </w:p>
    <w:p>
      <w:pPr>
        <w:pStyle w:val="ListParagraph"/>
        <w:numPr>
          <w:ilvl w:val="0"/>
          <w:numId w:val="2"/>
        </w:numPr>
        <w:spacing w:after="60" w:before="60"/>
      </w:pPr>
      <w:r>
        <w:rPr>
          <w:rFonts w:ascii="Arial" w:cs="Arial" w:eastAsia="Arial" w:hAnsi="Arial"/>
          <w:color w:val="4A5568"/>
          <w:sz w:val="22"/>
          <w:szCs w:val="22"/>
        </w:rPr>
        <w:t xml:space="preserve">AI-generated event recommendation: confirm, replace, or augment the current optimisation event</w:t>
      </w:r>
    </w:p>
    <w:p>
      <w:pPr>
        <w:pStyle w:val="ListParagraph"/>
        <w:numPr>
          <w:ilvl w:val="0"/>
          <w:numId w:val="2"/>
        </w:numPr>
        <w:spacing w:after="60" w:before="60"/>
      </w:pPr>
      <w:r>
        <w:rPr>
          <w:rFonts w:ascii="Arial" w:cs="Arial" w:eastAsia="Arial" w:hAnsi="Arial"/>
          <w:color w:val="4A5568"/>
          <w:sz w:val="22"/>
          <w:szCs w:val="22"/>
        </w:rPr>
        <w:t xml:space="preserve">Strategy context object passed downstream to all Planning Mode outputs (implementation guide, GTM container, audit report)</w:t>
      </w:r>
    </w:p>
    <w:p>
      <w:pPr>
        <w:pStyle w:val="ListParagraph"/>
        <w:numPr>
          <w:ilvl w:val="0"/>
          <w:numId w:val="2"/>
        </w:numPr>
        <w:spacing w:after="60" w:before="60"/>
      </w:pPr>
      <w:r>
        <w:rPr>
          <w:rFonts w:ascii="Arial" w:cs="Arial" w:eastAsia="Arial" w:hAnsi="Arial"/>
          <w:color w:val="4A5568"/>
          <w:sz w:val="22"/>
          <w:szCs w:val="22"/>
        </w:rPr>
        <w:t xml:space="preserve">Strategy summary card surfaced in Planning Mode output alongside tagging recommendations</w:t>
      </w:r>
    </w:p>
    <w:p>
      <w:pPr>
        <w:spacing w:after="0" w:before="120"/>
      </w:pPr>
      <w:r>
        <w:t xml:space="preserve"/>
      </w:r>
    </w:p>
    <w:p>
      <w:pPr>
        <w:pStyle w:val="Heading3"/>
        <w:spacing w:after="80" w:before="240"/>
      </w:pPr>
      <w:r>
        <w:rPr>
          <w:rFonts w:ascii="Arial" w:cs="Arial" w:eastAsia="Arial" w:hAnsi="Arial"/>
          <w:b/>
          <w:bCs/>
          <w:color w:val="4A5568"/>
          <w:sz w:val="22"/>
          <w:szCs w:val="22"/>
        </w:rPr>
        <w:t xml:space="preserve">Out of scope</w:t>
      </w:r>
    </w:p>
    <w:p>
      <w:pPr>
        <w:pStyle w:val="ListParagraph"/>
        <w:numPr>
          <w:ilvl w:val="0"/>
          <w:numId w:val="2"/>
        </w:numPr>
        <w:spacing w:after="60" w:before="60"/>
      </w:pPr>
      <w:r>
        <w:rPr>
          <w:rFonts w:ascii="Arial" w:cs="Arial" w:eastAsia="Arial" w:hAnsi="Arial"/>
          <w:color w:val="4A5568"/>
          <w:sz w:val="22"/>
          <w:szCs w:val="22"/>
        </w:rPr>
        <w:t xml:space="preserve">Changes to the existing Steps 1–7 scan and recommendation logic (other than receiving strategy context as input)</w:t>
      </w:r>
    </w:p>
    <w:p>
      <w:pPr>
        <w:pStyle w:val="ListParagraph"/>
        <w:numPr>
          <w:ilvl w:val="0"/>
          <w:numId w:val="2"/>
        </w:numPr>
        <w:spacing w:after="60" w:before="60"/>
      </w:pPr>
      <w:r>
        <w:rPr>
          <w:rFonts w:ascii="Arial" w:cs="Arial" w:eastAsia="Arial" w:hAnsi="Arial"/>
          <w:color w:val="4A5568"/>
          <w:sz w:val="22"/>
          <w:szCs w:val="22"/>
        </w:rPr>
        <w:t xml:space="preserve">LTV modelling or predictive analytics (value data assignment remains manual or rule-based in this version)</w:t>
      </w:r>
    </w:p>
    <w:p>
      <w:pPr>
        <w:pStyle w:val="ListParagraph"/>
        <w:numPr>
          <w:ilvl w:val="0"/>
          <w:numId w:val="2"/>
        </w:numPr>
        <w:spacing w:after="60" w:before="60"/>
      </w:pPr>
      <w:r>
        <w:rPr>
          <w:rFonts w:ascii="Arial" w:cs="Arial" w:eastAsia="Arial" w:hAnsi="Arial"/>
          <w:color w:val="4A5568"/>
          <w:sz w:val="22"/>
          <w:szCs w:val="22"/>
        </w:rPr>
        <w:t xml:space="preserve">Integration with CRM or ad platform APIs to validate event firing rates (future module)</w:t>
      </w:r>
    </w:p>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As a…</w:t>
            </w:r>
          </w:p>
        </w:tc>
        <w:tc>
          <w:tcPr>
            <w:tcW w:type="dxa" w:w="624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I want to… so that…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Agency planner</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define my client’s real business outcome before the scan runs, so that Atlas’s recommendations are oriented toward the right objective from the start</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In-house marketer</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be prompted to think about whether my current conversion event is the right one, so that I don’t build a perfect tracking setup around the wrong signal</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Atlas super admin / Vikram</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see strategy context attached to every Planning Mode output, so that the managed service layer can audit whether clients’ campaigns are aligned with their business goals</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Agency client (viewer)</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receive a planning output that explains why a specific event was recommended, not just how to implement it, so that I understand the strategic rationale behind the tracking setup</w:t>
            </w:r>
          </w:p>
        </w:tc>
      </w:tr>
    </w:tbl>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5. Feature Specification: Conversion Strategy Gate</w:t>
      </w:r>
    </w:p>
    <w:p>
      <w:pPr>
        <w:spacing w:after="120" w:before="80"/>
      </w:pPr>
      <w:r>
        <w:rPr>
          <w:rFonts w:ascii="Arial" w:cs="Arial" w:eastAsia="Arial" w:hAnsi="Arial"/>
          <w:b w:val="false"/>
          <w:bCs w:val="false"/>
          <w:i w:val="false"/>
          <w:iCs w:val="false"/>
          <w:color w:val="4A5568"/>
          <w:sz w:val="22"/>
          <w:szCs w:val="22"/>
        </w:rPr>
        <w:t xml:space="preserve">The Strategy Gate consists of two new wizard steps inserted before the existing site scan. They are sequential and non-skippable in the default flow. A “Skip strategy setup” escape hatch is available for users who have already completed this step in a previous session for the same client.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7F8FA" w:val="clear"/>
            <w:tcMar>
              <w:top w:type="dxa" w:w="160"/>
              <w:left w:type="dxa" w:w="240"/>
              <w:bottom w:type="dxa" w:w="160"/>
              <w:right w:type="dxa" w:w="240"/>
            </w:tcMar>
          </w:tcPr>
          <w:p>
            <w:pPr>
              <w:spacing w:after="80" w:before="40"/>
            </w:pPr>
            <w:r>
              <w:rPr>
                <w:rFonts w:ascii="Arial" w:cs="Arial" w:eastAsia="Arial" w:hAnsi="Arial"/>
                <w:b/>
                <w:bCs/>
                <w:color w:val="EC4D37"/>
                <w:sz w:val="18"/>
                <w:szCs w:val="18"/>
              </w:rPr>
              <w:t xml:space="preserve">STEP 0A  </w:t>
            </w:r>
            <w:r>
              <w:rPr>
                <w:rFonts w:ascii="Arial" w:cs="Arial" w:eastAsia="Arial" w:hAnsi="Arial"/>
                <w:b/>
                <w:bCs/>
                <w:color w:val="1A1F2E"/>
                <w:sz w:val="22"/>
                <w:szCs w:val="22"/>
              </w:rPr>
              <w:t xml:space="preserve">Business Outcome Definition</w:t>
            </w:r>
          </w:p>
          <w:p>
            <w:pPr>
              <w:spacing w:after="80" w:before="40"/>
            </w:pPr>
            <w:r>
              <w:rPr>
                <w:rFonts w:ascii="Arial" w:cs="Arial" w:eastAsia="Arial" w:hAnsi="Arial"/>
                <w:color w:val="4A5568"/>
                <w:sz w:val="20"/>
                <w:szCs w:val="20"/>
              </w:rPr>
              <w:t xml:space="preserve">Collect the user’s definition of a genuinely good customer outcome. This is deliberately not a question about tracking — it is a question about business value.</w:t>
            </w:r>
          </w:p>
          <w:p>
            <w:pPr>
              <w:spacing w:after="40" w:before="80"/>
            </w:pPr>
            <w:r>
              <w:rPr>
                <w:rFonts w:ascii="Arial" w:cs="Arial" w:eastAsia="Arial" w:hAnsi="Arial"/>
                <w:b/>
                <w:bCs/>
                <w:color w:val="1A1F2E"/>
                <w:sz w:val="19"/>
                <w:szCs w:val="19"/>
              </w:rPr>
              <w:t xml:space="preserve">User inputs:</w:t>
            </w:r>
          </w:p>
          <w:p>
            <w:pPr>
              <w:spacing w:after="40" w:before="20"/>
            </w:pPr>
            <w:r>
              <w:rPr>
                <w:rFonts w:ascii="Arial" w:cs="Arial" w:eastAsia="Arial" w:hAnsi="Arial"/>
                <w:i/>
                <w:iCs/>
                <w:color w:val="4A5568"/>
                <w:sz w:val="19"/>
                <w:szCs w:val="19"/>
              </w:rPr>
              <w:t xml:space="preserve">Business type (dropdown: ecommerce, lead gen, B2B SaaS, marketplace, nonprofit, other)
Business outcome description (free text): “Describe what a genuinely successful customer looks like — not the event you track, the actual business result.”
Typical outcome timing: How long after an ad click does this outcome typically occur? (dropdown: same day / 1–3 days / 4–7 days / 1–4 weeks / 1–3 months / longer)</w:t>
            </w:r>
          </w:p>
          <w:p>
            <w:pPr>
              <w:spacing w:after="40" w:before="80"/>
            </w:pPr>
            <w:r>
              <w:rPr>
                <w:rFonts w:ascii="Arial" w:cs="Arial" w:eastAsia="Arial" w:hAnsi="Arial"/>
                <w:b/>
                <w:bCs/>
                <w:color w:val="1A1F2E"/>
                <w:sz w:val="19"/>
                <w:szCs w:val="19"/>
              </w:rPr>
              <w:t xml:space="preserve">AI role:</w:t>
            </w:r>
          </w:p>
          <w:p>
            <w:pPr>
              <w:spacing w:after="40" w:before="20"/>
            </w:pPr>
            <w:r>
              <w:rPr>
                <w:rFonts w:ascii="Arial" w:cs="Arial" w:eastAsia="Arial" w:hAnsi="Arial"/>
                <w:color w:val="4A5568"/>
                <w:sz w:val="19"/>
                <w:szCs w:val="19"/>
              </w:rPr>
              <w:t xml:space="preserve">Validate that the outcome description is specific (not generic like “more sales”). If the input is vague, prompt for one clarifying refinement before proceeding. Classify the business type from the description if the dropdown selection is “other”. Assign an internal outcome_category tag (purchase / qualified_lead / activation_milestone / retention_event / donation) for use in downstream recommendations.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7F8FA" w:val="clear"/>
            <w:tcMar>
              <w:top w:type="dxa" w:w="160"/>
              <w:left w:type="dxa" w:w="240"/>
              <w:bottom w:type="dxa" w:w="160"/>
              <w:right w:type="dxa" w:w="240"/>
            </w:tcMar>
          </w:tcPr>
          <w:p>
            <w:pPr>
              <w:spacing w:after="80" w:before="40"/>
            </w:pPr>
            <w:r>
              <w:rPr>
                <w:rFonts w:ascii="Arial" w:cs="Arial" w:eastAsia="Arial" w:hAnsi="Arial"/>
                <w:b/>
                <w:bCs/>
                <w:color w:val="EC4D37"/>
                <w:sz w:val="18"/>
                <w:szCs w:val="18"/>
              </w:rPr>
              <w:t xml:space="preserve">STEP 0B  </w:t>
            </w:r>
            <w:r>
              <w:rPr>
                <w:rFonts w:ascii="Arial" w:cs="Arial" w:eastAsia="Arial" w:hAnsi="Arial"/>
                <w:b/>
                <w:bCs/>
                <w:color w:val="1A1F2E"/>
                <w:sz w:val="22"/>
                <w:szCs w:val="22"/>
              </w:rPr>
              <w:t xml:space="preserve">Current Event Evaluation</w:t>
            </w:r>
          </w:p>
          <w:p>
            <w:pPr>
              <w:spacing w:after="80" w:before="40"/>
            </w:pPr>
            <w:r>
              <w:rPr>
                <w:rFonts w:ascii="Arial" w:cs="Arial" w:eastAsia="Arial" w:hAnsi="Arial"/>
                <w:color w:val="4A5568"/>
                <w:sz w:val="20"/>
                <w:szCs w:val="20"/>
              </w:rPr>
              <w:t xml:space="preserve">Collect context about what the client is currently optimising toward, then generate an AI assessment of whether that event is well-matched to the outcome defined in Step 0A.</w:t>
            </w:r>
          </w:p>
          <w:p>
            <w:pPr>
              <w:spacing w:after="40" w:before="80"/>
            </w:pPr>
            <w:r>
              <w:rPr>
                <w:rFonts w:ascii="Arial" w:cs="Arial" w:eastAsia="Arial" w:hAnsi="Arial"/>
                <w:b/>
                <w:bCs/>
                <w:color w:val="1A1F2E"/>
                <w:sz w:val="19"/>
                <w:szCs w:val="19"/>
              </w:rPr>
              <w:t xml:space="preserve">User inputs:</w:t>
            </w:r>
          </w:p>
          <w:p>
            <w:pPr>
              <w:spacing w:after="40" w:before="20"/>
            </w:pPr>
            <w:r>
              <w:rPr>
                <w:rFonts w:ascii="Arial" w:cs="Arial" w:eastAsia="Arial" w:hAnsi="Arial"/>
                <w:i/>
                <w:iCs/>
                <w:color w:val="4A5568"/>
                <w:sz w:val="19"/>
                <w:szCs w:val="19"/>
              </w:rPr>
              <w:t xml:space="preserve">Current optimisation event (free text or dropdown if prior Atlas audit data is available): “What conversion event are you currently sending to Meta or Google for campaign optimisation?”
Event source: client-side pixel / server-side CAPI / offline upload / not currently tracking
Value data: Are you passing a value field with this event? (yes / no / sometimes)
Business outcome outcome_timing from Step 0A is carried forward automatically.</w:t>
            </w:r>
          </w:p>
          <w:p>
            <w:pPr>
              <w:spacing w:after="40" w:before="80"/>
            </w:pPr>
            <w:r>
              <w:rPr>
                <w:rFonts w:ascii="Arial" w:cs="Arial" w:eastAsia="Arial" w:hAnsi="Arial"/>
                <w:b/>
                <w:bCs/>
                <w:color w:val="1A1F2E"/>
                <w:sz w:val="19"/>
                <w:szCs w:val="19"/>
              </w:rPr>
              <w:t xml:space="preserve">AI role:</w:t>
            </w:r>
          </w:p>
          <w:p>
            <w:pPr>
              <w:spacing w:after="40" w:before="20"/>
            </w:pPr>
            <w:r>
              <w:rPr>
                <w:rFonts w:ascii="Arial" w:cs="Arial" w:eastAsia="Arial" w:hAnsi="Arial"/>
                <w:color w:val="4A5568"/>
                <w:sz w:val="19"/>
                <w:szCs w:val="19"/>
              </w:rPr>
              <w:t xml:space="preserve">Compare the stated event against the outcome defined in Step 0A. Generate one of three verdicts: CONFIRM (event is well-matched to outcome and timing), AUGMENT (event is directionally correct but missing value data, or could be supplemented with an offline/CRM signal), or REPLACE (event is misaligned — e.g. optimising toward form fill when the outcome is qualified pipeline). For AUGMENT and REPLACE verdicts, generate a specific alternative event recommendation with a plain-language rationale. For any outcome where timing exceeds 24 hours, surface the proxy event guidance: identify a faster-firing event that is a plausible predictor of the downstream outcome. Output the complete strategy context object.</w:t>
            </w:r>
          </w:p>
        </w:tc>
      </w:tr>
    </w:tbl>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6. Strategy Context Object (Data Model)</w:t>
      </w:r>
    </w:p>
    <w:p>
      <w:pPr>
        <w:spacing w:after="120" w:before="80"/>
      </w:pPr>
      <w:r>
        <w:rPr>
          <w:rFonts w:ascii="Arial" w:cs="Arial" w:eastAsia="Arial" w:hAnsi="Arial"/>
          <w:b w:val="false"/>
          <w:bCs w:val="false"/>
          <w:i w:val="false"/>
          <w:iCs w:val="false"/>
          <w:color w:val="4A5568"/>
          <w:sz w:val="22"/>
          <w:szCs w:val="22"/>
        </w:rPr>
        <w:t xml:space="preserve">The Strategy Gate outputs a structured object that is stored against the planning session and passed into all downstream Planning Mode steps and outputs.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24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session_id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Foreign key to planning_sessions table</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business_outcome_description</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Free-text description entered by user in Step 0A</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outcome_category</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AI-assigned tag: purchase | qualified_lead | activation_milestone | retention_event | donation</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outcome_timing_days</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Integer: estimated days from ad click to outcome (derived from dropdown)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current_event_name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User-entered current optimisation event</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current_event_source</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pixel | capi | offline | none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value_data_present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boolean</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event_verdict</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CONFIRM | AUGMENT | REPLACE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recommended_event_name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AI-recommended event (null if verdict is CONFIRM)</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recommended_event_rationale</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Plain-language explanation of recommendation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proxy_event_required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boolean: true if outcome_timing_days &gt; 1</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proxy_event_name</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Recommended proxy event (null if not required)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proxy_event_rationale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Explanation of why this proxy is predictive of the downstream outcome</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created_at</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Timestamp</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skipped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boolean: true if user used escape hatch</w:t>
            </w:r>
          </w:p>
        </w:tc>
      </w:tr>
    </w:tbl>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7. Downstream Integration with Existing Planning Steps</w:t>
      </w:r>
    </w:p>
    <w:p>
      <w:pPr>
        <w:spacing w:after="120" w:before="80"/>
      </w:pPr>
      <w:r>
        <w:rPr>
          <w:rFonts w:ascii="Arial" w:cs="Arial" w:eastAsia="Arial" w:hAnsi="Arial"/>
          <w:b w:val="false"/>
          <w:bCs w:val="false"/>
          <w:i w:val="false"/>
          <w:iCs w:val="false"/>
          <w:color w:val="4A5568"/>
          <w:sz w:val="22"/>
          <w:szCs w:val="22"/>
        </w:rPr>
        <w:t xml:space="preserve">The strategy context object modifies how existing Planning Mode steps operate, without requiring structural changes to Steps 1–7.</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Existing step</w:t>
            </w:r>
          </w:p>
        </w:tc>
        <w:tc>
          <w:tcPr>
            <w:tcW w:type="dxa" w:w="324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Current behaviour</w:t>
            </w:r>
          </w:p>
        </w:tc>
        <w:tc>
          <w:tcPr>
            <w:tcW w:type="dxa" w:w="324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With strategy context</w:t>
            </w:r>
          </w:p>
        </w:tc>
      </w:tr>
      <w:tr>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Step 1: Site scan</w:t>
            </w:r>
          </w:p>
        </w:tc>
        <w:tc>
          <w:tcPr>
            <w:tcW w:type="dxa" w:w="3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Scans DOM for any conversion events present</w:t>
            </w:r>
          </w:p>
        </w:tc>
        <w:tc>
          <w:tcPr>
            <w:tcW w:type="dxa" w:w="3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Scan brief includes the target event(s) from strategy context. Claude specifically looks for evidence that the recommended event exists and is firing.</w:t>
            </w:r>
          </w:p>
        </w:tc>
      </w:tr>
      <w:tr>
        <w:tc>
          <w:tcPr>
            <w:tcW w:type="dxa" w:w="288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Step 3–4: Recommendations</w:t>
            </w:r>
          </w:p>
        </w:tc>
        <w:tc>
          <w:tcPr>
            <w:tcW w:type="dxa" w:w="3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Recommends tagging based on what is missing vs. what is present</w:t>
            </w:r>
          </w:p>
        </w:tc>
        <w:tc>
          <w:tcPr>
            <w:tcW w:type="dxa" w:w="3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Recommendations are ordered by strategic priority: recommended event first, then supporting signals, then coverage gaps.</w:t>
            </w:r>
          </w:p>
        </w:tc>
      </w:tr>
      <w:tr>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Step 6: Implementation guide</w:t>
            </w:r>
          </w:p>
        </w:tc>
        <w:tc>
          <w:tcPr>
            <w:tcW w:type="dxa" w:w="3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Generic implementation instructions</w:t>
            </w:r>
          </w:p>
        </w:tc>
        <w:tc>
          <w:tcPr>
            <w:tcW w:type="dxa" w:w="3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Guide opens with a strategy summary section: why this event was recommended, what business outcome it maps to, and (if applicable) the proxy event logic.</w:t>
            </w:r>
          </w:p>
        </w:tc>
      </w:tr>
      <w:tr>
        <w:tc>
          <w:tcPr>
            <w:tcW w:type="dxa" w:w="288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Step 7: GTM container export</w:t>
            </w:r>
          </w:p>
        </w:tc>
        <w:tc>
          <w:tcPr>
            <w:tcW w:type="dxa" w:w="3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Exports container based on scanned events</w:t>
            </w:r>
          </w:p>
        </w:tc>
        <w:tc>
          <w:tcPr>
            <w:tcW w:type="dxa" w:w="3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Container export flags the recommended event with a strategy_gate_recommended: true tag in the WalkerOS event spec.</w:t>
            </w:r>
          </w:p>
        </w:tc>
      </w:tr>
    </w:tbl>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8. UI Specification</w:t>
      </w:r>
    </w:p>
    <w:p>
      <w:pPr>
        <w:pStyle w:val="Heading3"/>
        <w:spacing w:after="80" w:before="240"/>
      </w:pPr>
      <w:r>
        <w:rPr>
          <w:rFonts w:ascii="Arial" w:cs="Arial" w:eastAsia="Arial" w:hAnsi="Arial"/>
          <w:b/>
          <w:bCs/>
          <w:color w:val="4A5568"/>
          <w:sz w:val="22"/>
          <w:szCs w:val="22"/>
        </w:rPr>
        <w:t xml:space="preserve">Wizard progress bar</w:t>
      </w:r>
    </w:p>
    <w:p>
      <w:pPr>
        <w:spacing w:after="120" w:before="80"/>
      </w:pPr>
      <w:r>
        <w:rPr>
          <w:rFonts w:ascii="Arial" w:cs="Arial" w:eastAsia="Arial" w:hAnsi="Arial"/>
          <w:b w:val="false"/>
          <w:bCs w:val="false"/>
          <w:i w:val="false"/>
          <w:iCs w:val="false"/>
          <w:color w:val="4A5568"/>
          <w:sz w:val="22"/>
          <w:szCs w:val="22"/>
        </w:rPr>
        <w:t xml:space="preserve">The existing Step 1–7 progress indicator updates to show a “Strategy” phase before the “Scan” phase. Two new steps are added to the left of the existing wizard progress component. Labels: “Outcome” (0A) and “Event Check” (0B).</w:t>
      </w:r>
    </w:p>
    <w:p>
      <w:pPr>
        <w:spacing w:after="0" w:before="80"/>
      </w:pPr>
      <w:r>
        <w:t xml:space="preserve"/>
      </w:r>
    </w:p>
    <w:p>
      <w:pPr>
        <w:pStyle w:val="Heading3"/>
        <w:spacing w:after="80" w:before="240"/>
      </w:pPr>
      <w:r>
        <w:rPr>
          <w:rFonts w:ascii="Arial" w:cs="Arial" w:eastAsia="Arial" w:hAnsi="Arial"/>
          <w:b/>
          <w:bCs/>
          <w:color w:val="4A5568"/>
          <w:sz w:val="22"/>
          <w:szCs w:val="22"/>
        </w:rPr>
        <w:t xml:space="preserve">Step 0A screen</w:t>
      </w:r>
    </w:p>
    <w:p>
      <w:pPr>
        <w:pStyle w:val="ListParagraph"/>
        <w:numPr>
          <w:ilvl w:val="0"/>
          <w:numId w:val="2"/>
        </w:numPr>
        <w:spacing w:after="60" w:before="60"/>
      </w:pPr>
      <w:r>
        <w:rPr>
          <w:rFonts w:ascii="Arial" w:cs="Arial" w:eastAsia="Arial" w:hAnsi="Arial"/>
          <w:color w:val="4A5568"/>
          <w:sz w:val="22"/>
          <w:szCs w:val="22"/>
        </w:rPr>
        <w:t xml:space="preserve">Heading: “Before we scan: what does success actually look like?”</w:t>
      </w:r>
    </w:p>
    <w:p>
      <w:pPr>
        <w:pStyle w:val="ListParagraph"/>
        <w:numPr>
          <w:ilvl w:val="0"/>
          <w:numId w:val="2"/>
        </w:numPr>
        <w:spacing w:after="60" w:before="60"/>
      </w:pPr>
      <w:r>
        <w:rPr>
          <w:rFonts w:ascii="Arial" w:cs="Arial" w:eastAsia="Arial" w:hAnsi="Arial"/>
          <w:color w:val="4A5568"/>
          <w:sz w:val="22"/>
          <w:szCs w:val="22"/>
        </w:rPr>
        <w:t xml:space="preserve">Subheading: “Atlas optimises your tracking setup around your business outcome. Tell us what a genuinely good customer means for this client.”</w:t>
      </w:r>
    </w:p>
    <w:p>
      <w:pPr>
        <w:pStyle w:val="ListParagraph"/>
        <w:numPr>
          <w:ilvl w:val="0"/>
          <w:numId w:val="2"/>
        </w:numPr>
        <w:spacing w:after="60" w:before="60"/>
      </w:pPr>
      <w:r>
        <w:rPr>
          <w:rFonts w:ascii="Arial" w:cs="Arial" w:eastAsia="Arial" w:hAnsi="Arial"/>
          <w:color w:val="4A5568"/>
          <w:sz w:val="22"/>
          <w:szCs w:val="22"/>
        </w:rPr>
        <w:t xml:space="preserve">Business type dropdown + free-text outcome description field (min 20 chars, validated)</w:t>
      </w:r>
    </w:p>
    <w:p>
      <w:pPr>
        <w:pStyle w:val="ListParagraph"/>
        <w:numPr>
          <w:ilvl w:val="0"/>
          <w:numId w:val="2"/>
        </w:numPr>
        <w:spacing w:after="60" w:before="60"/>
      </w:pPr>
      <w:r>
        <w:rPr>
          <w:rFonts w:ascii="Arial" w:cs="Arial" w:eastAsia="Arial" w:hAnsi="Arial"/>
          <w:color w:val="4A5568"/>
          <w:sz w:val="22"/>
          <w:szCs w:val="22"/>
        </w:rPr>
        <w:t xml:space="preserve">Timing dropdown with contextual helper text explaining attribution window implications</w:t>
      </w:r>
    </w:p>
    <w:p>
      <w:pPr>
        <w:pStyle w:val="ListParagraph"/>
        <w:numPr>
          <w:ilvl w:val="0"/>
          <w:numId w:val="2"/>
        </w:numPr>
        <w:spacing w:after="60" w:before="60"/>
      </w:pPr>
      <w:r>
        <w:rPr>
          <w:rFonts w:ascii="Arial" w:cs="Arial" w:eastAsia="Arial" w:hAnsi="Arial"/>
          <w:color w:val="4A5568"/>
          <w:sz w:val="22"/>
          <w:szCs w:val="22"/>
        </w:rPr>
        <w:t xml:space="preserve">Primary CTA: “Continue to event check”</w:t>
      </w:r>
    </w:p>
    <w:p>
      <w:pPr>
        <w:spacing w:after="0" w:before="80"/>
      </w:pPr>
      <w:r>
        <w:t xml:space="preserve"/>
      </w:r>
    </w:p>
    <w:p>
      <w:pPr>
        <w:pStyle w:val="Heading3"/>
        <w:spacing w:after="80" w:before="240"/>
      </w:pPr>
      <w:r>
        <w:rPr>
          <w:rFonts w:ascii="Arial" w:cs="Arial" w:eastAsia="Arial" w:hAnsi="Arial"/>
          <w:b/>
          <w:bCs/>
          <w:color w:val="4A5568"/>
          <w:sz w:val="22"/>
          <w:szCs w:val="22"/>
        </w:rPr>
        <w:t xml:space="preserve">Step 0B screen</w:t>
      </w:r>
    </w:p>
    <w:p>
      <w:pPr>
        <w:pStyle w:val="ListParagraph"/>
        <w:numPr>
          <w:ilvl w:val="0"/>
          <w:numId w:val="2"/>
        </w:numPr>
        <w:spacing w:after="60" w:before="60"/>
      </w:pPr>
      <w:r>
        <w:rPr>
          <w:rFonts w:ascii="Arial" w:cs="Arial" w:eastAsia="Arial" w:hAnsi="Arial"/>
          <w:color w:val="4A5568"/>
          <w:sz w:val="22"/>
          <w:szCs w:val="22"/>
        </w:rPr>
        <w:t xml:space="preserve">Heading: “What are you currently optimising toward?”</w:t>
      </w:r>
    </w:p>
    <w:p>
      <w:pPr>
        <w:pStyle w:val="ListParagraph"/>
        <w:numPr>
          <w:ilvl w:val="0"/>
          <w:numId w:val="2"/>
        </w:numPr>
        <w:spacing w:after="60" w:before="60"/>
      </w:pPr>
      <w:r>
        <w:rPr>
          <w:rFonts w:ascii="Arial" w:cs="Arial" w:eastAsia="Arial" w:hAnsi="Arial"/>
          <w:color w:val="4A5568"/>
          <w:sz w:val="22"/>
          <w:szCs w:val="22"/>
        </w:rPr>
        <w:t xml:space="preserve">Current event field + source selector + value data toggle</w:t>
      </w:r>
    </w:p>
    <w:p>
      <w:pPr>
        <w:pStyle w:val="ListParagraph"/>
        <w:numPr>
          <w:ilvl w:val="0"/>
          <w:numId w:val="2"/>
        </w:numPr>
        <w:spacing w:after="60" w:before="60"/>
      </w:pPr>
      <w:r>
        <w:rPr>
          <w:rFonts w:ascii="Arial" w:cs="Arial" w:eastAsia="Arial" w:hAnsi="Arial"/>
          <w:color w:val="4A5568"/>
          <w:sz w:val="22"/>
          <w:szCs w:val="22"/>
        </w:rPr>
        <w:t xml:space="preserve">On submit: loading state while Claude evaluates the event against the defined outcome</w:t>
      </w:r>
    </w:p>
    <w:p>
      <w:pPr>
        <w:pStyle w:val="ListParagraph"/>
        <w:numPr>
          <w:ilvl w:val="0"/>
          <w:numId w:val="2"/>
        </w:numPr>
        <w:spacing w:after="60" w:before="60"/>
      </w:pPr>
      <w:r>
        <w:rPr>
          <w:rFonts w:ascii="Arial" w:cs="Arial" w:eastAsia="Arial" w:hAnsi="Arial"/>
          <w:color w:val="4A5568"/>
          <w:sz w:val="22"/>
          <w:szCs w:val="22"/>
        </w:rPr>
        <w:t xml:space="preserve">Verdict card rendered on completion: CONFIRM (green), AUGMENT (amber), REPLACE (red) — with rationale and specific recommendation</w:t>
      </w:r>
    </w:p>
    <w:p>
      <w:pPr>
        <w:pStyle w:val="ListParagraph"/>
        <w:numPr>
          <w:ilvl w:val="0"/>
          <w:numId w:val="2"/>
        </w:numPr>
        <w:spacing w:after="60" w:before="60"/>
      </w:pPr>
      <w:r>
        <w:rPr>
          <w:rFonts w:ascii="Arial" w:cs="Arial" w:eastAsia="Arial" w:hAnsi="Arial"/>
          <w:color w:val="4A5568"/>
          <w:sz w:val="22"/>
          <w:szCs w:val="22"/>
        </w:rPr>
        <w:t xml:space="preserve">If proxy event required: secondary card below verdict explaining the proxy event concept and the specific recommended proxy</w:t>
      </w:r>
    </w:p>
    <w:p>
      <w:pPr>
        <w:pStyle w:val="ListParagraph"/>
        <w:numPr>
          <w:ilvl w:val="0"/>
          <w:numId w:val="2"/>
        </w:numPr>
        <w:spacing w:after="60" w:before="60"/>
      </w:pPr>
      <w:r>
        <w:rPr>
          <w:rFonts w:ascii="Arial" w:cs="Arial" w:eastAsia="Arial" w:hAnsi="Arial"/>
          <w:color w:val="4A5568"/>
          <w:sz w:val="22"/>
          <w:szCs w:val="22"/>
        </w:rPr>
        <w:t xml:space="preserve">User can accept the recommendation or override it (override is logged but not blocked)</w:t>
      </w:r>
    </w:p>
    <w:p>
      <w:pPr>
        <w:pStyle w:val="ListParagraph"/>
        <w:numPr>
          <w:ilvl w:val="0"/>
          <w:numId w:val="2"/>
        </w:numPr>
        <w:spacing w:after="60" w:before="60"/>
      </w:pPr>
      <w:r>
        <w:rPr>
          <w:rFonts w:ascii="Arial" w:cs="Arial" w:eastAsia="Arial" w:hAnsi="Arial"/>
          <w:color w:val="4A5568"/>
          <w:sz w:val="22"/>
          <w:szCs w:val="22"/>
        </w:rPr>
        <w:t xml:space="preserve">Primary CTA: “Start site scan”</w:t>
      </w:r>
    </w:p>
    <w:p>
      <w:pPr>
        <w:spacing w:after="0" w:before="80"/>
      </w:pPr>
      <w:r>
        <w:t xml:space="preserve"/>
      </w:r>
    </w:p>
    <w:p>
      <w:pPr>
        <w:pStyle w:val="Heading3"/>
        <w:spacing w:after="80" w:before="240"/>
      </w:pPr>
      <w:r>
        <w:rPr>
          <w:rFonts w:ascii="Arial" w:cs="Arial" w:eastAsia="Arial" w:hAnsi="Arial"/>
          <w:b/>
          <w:bCs/>
          <w:color w:val="4A5568"/>
          <w:sz w:val="22"/>
          <w:szCs w:val="22"/>
        </w:rPr>
        <w:t xml:space="preserve">Skip flow</w:t>
      </w:r>
    </w:p>
    <w:p>
      <w:pPr>
        <w:spacing w:after="120" w:before="80"/>
      </w:pPr>
      <w:r>
        <w:rPr>
          <w:rFonts w:ascii="Arial" w:cs="Arial" w:eastAsia="Arial" w:hAnsi="Arial"/>
          <w:b w:val="false"/>
          <w:bCs w:val="false"/>
          <w:i w:val="false"/>
          <w:iCs w:val="false"/>
          <w:color w:val="4A5568"/>
          <w:sz w:val="22"/>
          <w:szCs w:val="22"/>
        </w:rPr>
        <w:t xml:space="preserve">A “Skip strategy setup” link appears at the bottom of Step 0A. Clicking it sets skipped: true on the strategy context object and proceeds directly to Step 1. Skip behaviour is tracked for analytics. Users who skip do not receive the strategy summary section in their outputs.</w:t>
      </w:r>
    </w:p>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9.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Criterion</w:t>
            </w:r>
          </w:p>
        </w:tc>
        <w:tc>
          <w:tcPr>
            <w:tcW w:type="dxa" w:w="624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Pass condition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Steps 0A and 0B render before Step 1</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Planning Mode wizard shows Outcome and Event Check steps before site scan initialises</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Outcome validation</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Vague inputs (under 20 chars or generic terms) trigger a clarification prompt before proceeding</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AI verdict generation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Step 0B always returns one of CONFIRM / AUGMENT / REPLACE with a non-empty rationale</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Proxy event trigger</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Proxy event card appears whenever outcome_timing_days &gt; 1</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Strategy context persisted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strategy_context object is written to DB before Step 1 scan begins</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Downstream context passed</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Planning output (implementation guide) includes a strategy summary section when skipped: false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Override logging</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User override of AI recommendation is recorded without blocking the flow</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Skip escape hatch</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User can bypass Steps 0A/0B; skip is logged; downstream outputs omit strategy summary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Existing Step 1–7 unaffected</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All existing planning flows continue to work when strategy context is absent (skipped or legacy sessions)</w:t>
            </w:r>
          </w:p>
        </w:tc>
      </w:tr>
    </w:tbl>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624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Should the Strategy Gate be mandatory for agency plan users?</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Could be enforced via planGuard as a quality standard for agency-tier managed service. Free/pro users default to optional.</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How do we handle clients with multiple conversion objectives?</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V1 assumes a single primary outcome. V2 could support multiple outcomes with weighted event priority.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Should prior strategy context be surfaced on re-scan?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If a client has a completed strategy context from a previous session, Step 0A/0B could pre-populate with prior values and ask the user to confirm or update rather than re-entering from scratch.</w:t>
            </w:r>
          </w:p>
        </w:tc>
      </w:tr>
      <w:tr>
        <w:tc>
          <w:tcPr>
            <w:tcW w:type="dxa" w:w="312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How does this interact with the Campaign Signal Validator?</w:t>
            </w:r>
          </w:p>
        </w:tc>
        <w:tc>
          <w:tcPr>
            <w:tcW w:type="dxa" w:w="624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The CSV module and the Strategy Gate both produce an event verdict. These should eventually share the same outcome definition layer to avoid duplication.</w:t>
            </w:r>
          </w:p>
        </w:tc>
      </w:tr>
    </w:tbl>
    <w:p>
      <w:pPr>
        <w:spacing w:after="0" w:before="240"/>
      </w:pPr>
      <w:r>
        <w:t xml:space="preserve"/>
      </w:r>
    </w:p>
    <w:p>
      <w:pPr>
        <w:pStyle w:val="Heading2"/>
        <w:pBdr>
          <w:bottom w:val="single" w:color="EC4D37" w:sz="4" w:space="4"/>
        </w:pBdr>
        <w:spacing w:after="120" w:before="320"/>
      </w:pPr>
      <w:r>
        <w:rPr>
          <w:rFonts w:ascii="Arial" w:cs="Arial" w:eastAsia="Arial" w:hAnsi="Arial"/>
          <w:b/>
          <w:bCs/>
          <w:color w:val="1A1F2E"/>
          <w:sz w:val="26"/>
          <w:szCs w:val="26"/>
        </w:rPr>
        <w:t xml:space="preserve">11. Relationship to Source Analysis</w:t>
      </w:r>
    </w:p>
    <w:p>
      <w:pPr>
        <w:spacing w:after="120" w:before="80"/>
      </w:pPr>
      <w:r>
        <w:rPr>
          <w:rFonts w:ascii="Arial" w:cs="Arial" w:eastAsia="Arial" w:hAnsi="Arial"/>
          <w:b w:val="false"/>
          <w:bCs w:val="false"/>
          <w:i w:val="false"/>
          <w:iCs w:val="false"/>
          <w:color w:val="4A5568"/>
          <w:sz w:val="22"/>
          <w:szCs w:val="22"/>
        </w:rPr>
        <w:t xml:space="preserve">This feature directly addresses the gap identified in the evaluation of Atlas against the 9-rule framework from Galiza (2025). The table below shows which rules are now covered by the Strategy Gate addition.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348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Coverage before</w:t>
            </w:r>
          </w:p>
        </w:tc>
        <w:tc>
          <w:tcPr>
            <w:tcW w:type="dxa" w:w="3480"/>
            <w:tcBorders>
              <w:top w:val="single" w:color="E2E8F0" w:sz="1"/>
              <w:left w:val="single" w:color="E2E8F0" w:sz="1"/>
              <w:bottom w:val="single" w:color="E2E8F0" w:sz="1"/>
              <w:right w:val="single" w:color="E2E8F0" w:sz="1"/>
            </w:tcBorders>
            <w:shd w:fill="1A1F2E" w:val="clear"/>
            <w:tcMar>
              <w:top w:type="dxa" w:w="100"/>
              <w:left w:type="dxa" w:w="160"/>
              <w:bottom w:type="dxa" w:w="100"/>
              <w:right w:type="dxa" w:w="160"/>
            </w:tcMar>
          </w:tcPr>
          <w:p>
            <w:r>
              <w:rPr>
                <w:rFonts w:ascii="Arial" w:cs="Arial" w:eastAsia="Arial" w:hAnsi="Arial"/>
                <w:b/>
                <w:bCs/>
                <w:color w:val="FFFFFF"/>
                <w:sz w:val="20"/>
                <w:szCs w:val="20"/>
              </w:rPr>
              <w:t xml:space="preserve">Coverage after Strategy Gate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1. Conversion event is a strategic decision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Not covered — Atlas assumed event was already correctly chosen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Covered — Step 0B explicitly audits and challenges the current event selection</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2. Event should reflect what a good customer looks like</w:t>
            </w:r>
          </w:p>
        </w:tc>
        <w:tc>
          <w:tcPr>
            <w:tcW w:type="dxa" w:w="348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Not covered — no business outcome definition step existed</w:t>
            </w:r>
          </w:p>
        </w:tc>
        <w:tc>
          <w:tcPr>
            <w:tcW w:type="dxa" w:w="348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Covered — Step 0A collects and validates the business outcome before any implementation begins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4. Proxy event for late-firing outcomes</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Partial — signal freshness monitored but proxy concept not surfaced</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4A5568"/>
                <w:sz w:val="20"/>
                <w:szCs w:val="20"/>
              </w:rPr>
              <w:t xml:space="preserve">Covered — proxy event card triggered automatically when outcome timing exceeds 24 hours</w:t>
            </w:r>
          </w:p>
        </w:tc>
      </w:tr>
      <w:tr>
        <w:tc>
          <w:tcPr>
            <w:tcW w:type="dxa" w:w="240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3, 5, 6, 7, 8, 9</w:t>
            </w:r>
          </w:p>
        </w:tc>
        <w:tc>
          <w:tcPr>
            <w:tcW w:type="dxa" w:w="348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Already covered by existing modules</w:t>
            </w:r>
          </w:p>
        </w:tc>
        <w:tc>
          <w:tcPr>
            <w:tcW w:type="dxa" w:w="3480"/>
            <w:tcBorders>
              <w:top w:val="single" w:color="E2E8F0" w:sz="1"/>
              <w:left w:val="single" w:color="E2E8F0" w:sz="1"/>
              <w:bottom w:val="single" w:color="E2E8F0" w:sz="1"/>
              <w:right w:val="single" w:color="E2E8F0" w:sz="1"/>
            </w:tcBorders>
            <w:shd w:fill="F7F8FA" w:val="clear"/>
            <w:tcMar>
              <w:top w:type="dxa" w:w="100"/>
              <w:left w:type="dxa" w:w="160"/>
              <w:bottom w:type="dxa" w:w="100"/>
              <w:right w:type="dxa" w:w="160"/>
            </w:tcMar>
          </w:tcPr>
          <w:p>
            <w:r>
              <w:rPr>
                <w:rFonts w:ascii="Arial" w:cs="Arial" w:eastAsia="Arial" w:hAnsi="Arial"/>
                <w:color w:val="4A5568"/>
                <w:sz w:val="20"/>
                <w:szCs w:val="20"/>
              </w:rPr>
              <w:t xml:space="preserve">Unchanged — existing coverage maintained</w:t>
            </w:r>
          </w:p>
        </w:tc>
      </w:tr>
    </w:tbl>
    <w:p>
      <w:pPr>
        <w:spacing w:after="0" w:before="320"/>
      </w:pPr>
      <w:r>
        <w:t xml:space="preserve"/>
      </w:r>
    </w:p>
    <w:p>
      <w:pPr>
        <w:pBdr>
          <w:top w:val="single" w:color="E2E8F0" w:sz="4" w:space="4"/>
        </w:pBdr>
        <w:spacing w:after="0" w:before="240"/>
      </w:pPr>
      <w:r>
        <w:rPr>
          <w:rFonts w:ascii="Arial" w:cs="Arial" w:eastAsia="Arial" w:hAnsi="Arial"/>
          <w:color w:val="A0AEC0"/>
          <w:sz w:val="18"/>
          <w:szCs w:val="18"/>
        </w:rPr>
        <w:t xml:space="preserve">Atlas · Spi3l LLC · Confidential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F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F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2026-04-16T08:45:07.852Z</dcterms:created>
  <dcterms:modified xsi:type="dcterms:W3CDTF">2026-04-16T08:45:07.854Z</dcterms:modified>
</cp:coreProperties>
</file>

<file path=docProps/custom.xml><?xml version="1.0" encoding="utf-8"?>
<Properties xmlns="http://schemas.openxmlformats.org/officeDocument/2006/custom-properties" xmlns:vt="http://schemas.openxmlformats.org/officeDocument/2006/docPropsVTypes"/>
</file>