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4213D"/>
          <w:sz w:val="68"/>
        </w:rPr>
        <w:t>PF HEALTH</w:t>
      </w:r>
    </w:p>
    <w:p>
      <w:pPr>
        <w:jc w:val="center"/>
      </w:pPr>
      <w:r>
        <w:rPr>
          <w:b/>
          <w:color w:val="2563EB"/>
          <w:sz w:val="36"/>
        </w:rPr>
        <w:t>Complete Hackathon Product &amp; Execution Plan - Repository-Aligned Revision</w:t>
      </w:r>
    </w:p>
    <w:p>
      <w:pPr>
        <w:jc w:val="center"/>
      </w:pPr>
      <w:r>
        <w:rPr>
          <w:color w:val="475569"/>
          <w:sz w:val="24"/>
        </w:rPr>
        <w:t>Build What Moves India Hackathon</w:t>
      </w:r>
    </w:p>
    <w:p/>
    <w:tbl>
      <w:tblPr>
        <w:tblW w:type="auto" w:w="0"/>
        <w:jc w:val="center"/>
        <w:tblLayout w:type="autofit"/>
        <w:tblLook w:firstColumn="1" w:firstRow="1" w:lastColumn="0" w:lastRow="0" w:noHBand="0" w:noVBand="1" w:val="04A0"/>
      </w:tblPr>
      <w:tblGrid>
        <w:gridCol w:w="10080"/>
      </w:tblGrid>
      <w:tr>
        <w:trPr>
          <w:cantSplit/>
        </w:trPr>
        <w:tc>
          <w:tcPr>
            <w:tcW w:type="dxa" w:w="10080"/>
            <w:shd w:fill="ECFDF5"/>
            <w:tcBorders>
              <w:top w:val="single" w:sz="8" w:color="15803D"/>
              <w:left w:val="single" w:sz="8" w:color="15803D"/>
              <w:bottom w:val="single" w:sz="8" w:color="15803D"/>
              <w:right w:val="single" w:sz="8" w:color="15803D"/>
            </w:tcBorders>
          </w:tcPr>
          <w:p>
            <w:pPr>
              <w:keepNext w:val="0"/>
              <w:keepLines/>
            </w:pPr>
            <w:r>
              <w:rPr>
                <w:b/>
                <w:color w:val="15803D"/>
                <w:sz w:val="22"/>
              </w:rPr>
              <w:t>LOCKED PRODUCT THESIS</w:t>
            </w:r>
          </w:p>
          <w:p>
            <w:pPr>
              <w:keepNext w:val="0"/>
              <w:keepLines/>
              <w:spacing w:after="0"/>
            </w:pPr>
            <w:r>
              <w:t>Detect PF-record problems before they become transfer or claim problems. Explain the impact, identify who owns the correction, guide the resolution path, and revalidate the record afterward.</w:t>
            </w:r>
          </w:p>
        </w:tc>
      </w:tr>
    </w:tbl>
    <w:p>
      <w:pPr>
        <w:spacing w:after="0"/>
      </w:pPr>
    </w:p>
    <w:p>
      <w:pPr>
        <w:jc w:val="center"/>
      </w:pPr>
      <w:r>
        <w:rPr>
          <w:b/>
          <w:color w:val="475569"/>
          <w:sz w:val="20"/>
        </w:rPr>
        <w:t>Execution window: 22-27 August 2026  |  Submission deadline: 27 August 2026</w:t>
      </w:r>
    </w:p>
    <w:p>
      <w:pPr>
        <w:spacing w:before="1600"/>
        <w:jc w:val="center"/>
      </w:pPr>
      <w:r>
        <w:rPr>
          <w:color w:val="475569"/>
          <w:sz w:val="17"/>
        </w:rPr>
        <w:t>Independent hackathon prototype. Synthetic data only. Not affiliated with EPFO or the Government of India.</w:t>
      </w:r>
    </w:p>
    <w:p>
      <w:pPr>
        <w:pStyle w:val="SectionLead"/>
        <w:spacing w:before="160" w:after="240"/>
        <w:shd w:fill="EEF4FF"/>
        <w:pBdr>
          <w:top w:val="single" w:sz="10" w:space="5" w:color="2F6FED"/>
          <w:left w:val="single" w:sz="10" w:space="5" w:color="2F6FED"/>
          <w:bottom w:val="single" w:sz="10" w:space="5" w:color="2F6FED"/>
          <w:right w:val="single" w:sz="10" w:space="5" w:color="2F6FED"/>
        </w:pBdr>
      </w:pPr>
      <w:r>
        <w:rPr>
          <w:b/>
          <w:color w:val="183153"/>
          <w:sz w:val="20"/>
        </w:rPr>
        <w:t>REVISION NOTE  |  Aligned to the repository source of truth on 22 August 2026. One Ravi hero case and R001 are in MVP scope; AI, KYC/bank rules, and extra personas are deferred.</w:t>
      </w:r>
      <w:r>
        <w:br w:type="page"/>
      </w:r>
    </w:p>
    <w:p>
      <w:pPr>
        <w:pStyle w:val="Heading1"/>
        <w:keepNext/>
        <w:keepLines/>
      </w:pPr>
      <w:r>
        <w:t>1. Executive Decision</w:t>
      </w:r>
    </w:p>
    <w:p>
      <w:pPr>
        <w:pStyle w:val="SectionLead"/>
      </w:pPr>
      <w:r>
        <w:rPr>
          <w:b/>
        </w:rPr>
        <w:t xml:space="preserve">Decision: </w:t>
      </w:r>
      <w:r>
        <w:t>Proceed with EPFO, but not with an EPFO redesign, chatbot, or generic claim explainer. Build a preventive PF-record health and resolution layer.</w:t>
      </w:r>
    </w:p>
    <w:tbl>
      <w:tblPr>
        <w:tblW w:type="auto" w:w="0"/>
        <w:jc w:val="center"/>
        <w:tblLayout w:type="autofit"/>
        <w:tblLook w:firstColumn="1" w:firstRow="1" w:lastColumn="0" w:lastRow="0" w:noHBand="0" w:noVBand="1" w:val="04A0"/>
      </w:tblPr>
      <w:tblGrid>
        <w:gridCol w:w="10080"/>
      </w:tblGrid>
      <w:tr>
        <w:trPr>
          <w:cantSplit/>
        </w:trPr>
        <w:tc>
          <w:tcPr>
            <w:tcW w:type="dxa" w:w="10080"/>
            <w:shd w:fill="EFF6FF"/>
            <w:tcBorders>
              <w:top w:val="single" w:sz="8" w:color="2563EB"/>
              <w:left w:val="single" w:sz="8" w:color="2563EB"/>
              <w:bottom w:val="single" w:sz="8" w:color="2563EB"/>
              <w:right w:val="single" w:sz="8" w:color="2563EB"/>
            </w:tcBorders>
          </w:tcPr>
          <w:p>
            <w:pPr>
              <w:keepNext w:val="0"/>
              <w:keepLines/>
            </w:pPr>
            <w:r>
              <w:rPr>
                <w:b/>
                <w:color w:val="2563EB"/>
                <w:sz w:val="22"/>
              </w:rPr>
              <w:t>One-sentence problem statement</w:t>
            </w:r>
          </w:p>
          <w:p>
            <w:pPr>
              <w:keepNext w:val="0"/>
              <w:keepLines/>
              <w:spacing w:after="0"/>
            </w:pPr>
            <w:r>
              <w:t>Employees can carry incorrect or incomplete provident-fund records for months or years without realizing those issues may later interfere with transfers or claims; when a problem appears, responsibility for fixing it is fragmented across the employee, employer, and EPFO.</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CFDF5"/>
            <w:tcBorders>
              <w:top w:val="single" w:sz="8" w:color="15803D"/>
              <w:left w:val="single" w:sz="8" w:color="15803D"/>
              <w:bottom w:val="single" w:sz="8" w:color="15803D"/>
              <w:right w:val="single" w:sz="8" w:color="15803D"/>
            </w:tcBorders>
          </w:tcPr>
          <w:p>
            <w:pPr>
              <w:keepNext w:val="0"/>
              <w:keepLines/>
            </w:pPr>
            <w:r>
              <w:rPr>
                <w:b/>
                <w:color w:val="15803D"/>
                <w:sz w:val="22"/>
              </w:rPr>
              <w:t>One-sentence solution</w:t>
            </w:r>
          </w:p>
          <w:p>
            <w:pPr>
              <w:keepNext w:val="0"/>
              <w:keepLines/>
              <w:spacing w:after="0"/>
            </w:pPr>
            <w:r>
              <w:t>PF Health proactively checks synthetic PF records, detects known administrative blockers, explains their impact in plain language, assigns resolution ownership, guides the next action, and rechecks the record after the simulated correction.</w:t>
            </w:r>
          </w:p>
        </w:tc>
      </w:tr>
    </w:tbl>
    <w:p>
      <w:pPr>
        <w:spacing w:after="0"/>
      </w:pPr>
    </w:p>
    <w:p>
      <w:pPr>
        <w:pStyle w:val="Heading2"/>
        <w:keepNext/>
        <w:keepLines/>
      </w:pPr>
      <w:r>
        <w:t>Why this is the right bet</w:t>
      </w:r>
    </w:p>
    <w:p>
      <w:pPr>
        <w:pStyle w:val="ListBullet"/>
        <w:spacing w:after="50"/>
      </w:pPr>
      <w:r>
        <w:t>Important: provident-fund records affect real money accumulated over years of employment.</w:t>
      </w:r>
    </w:p>
    <w:p>
      <w:pPr>
        <w:pStyle w:val="ListBullet"/>
        <w:spacing w:after="50"/>
      </w:pPr>
      <w:r>
        <w:t>Narrow: the product solves record-readiness and resolution, not the whole EPFO ecosystem.</w:t>
      </w:r>
    </w:p>
    <w:p>
      <w:pPr>
        <w:pStyle w:val="ListBullet"/>
        <w:spacing w:after="50"/>
      </w:pPr>
      <w:r>
        <w:t>End-to-end: it changes when problems are detected and how responsibility is routed, not merely how a page looks.</w:t>
      </w:r>
    </w:p>
    <w:p>
      <w:pPr>
        <w:pStyle w:val="ListBullet"/>
        <w:spacing w:after="50"/>
      </w:pPr>
      <w:r>
        <w:t>Buildable: one polished Ravi hero case with explicit before/after fixtures is enough for a convincing working prototype; additional personas are deferred.</w:t>
      </w:r>
    </w:p>
    <w:p>
      <w:pPr>
        <w:pStyle w:val="ListBullet"/>
        <w:spacing w:after="50"/>
      </w:pPr>
      <w:r>
        <w:t>AI-native but safe: deterministic rules own consequential checks; the model handles unstructured interpretation, explanation, extraction, and drafting.</w:t>
      </w:r>
    </w:p>
    <w:p>
      <w:pPr>
        <w:pStyle w:val="ListBullet"/>
        <w:spacing w:after="50"/>
      </w:pPr>
      <w:r>
        <w:t>Differentiated: most obvious EPFO entries are likely to focus on withdrawal UX, claim tracking, or chatbots. PF Health focuses on preventing avoidable failure.</w:t>
      </w:r>
    </w:p>
    <w:p>
      <w:pPr>
        <w:pStyle w:val="Heading2"/>
        <w:keepNext/>
        <w:keepLines/>
      </w:pPr>
      <w:r>
        <w:t>Win condition</w:t>
      </w:r>
    </w:p>
    <w:p>
      <w:r>
        <w:rPr>
          <w:b/>
        </w:rPr>
        <w:t xml:space="preserve">The judges should understand within 30 seconds: </w:t>
      </w:r>
      <w:r>
        <w:t>“This user has a hidden PF-record issue today. The system catches it before it becomes a failed claim, tells them exactly who must fix it, and verifies the correction.”</w:t>
      </w:r>
    </w:p>
    <w:p>
      <w:r>
        <w:br w:type="page"/>
      </w:r>
    </w:p>
    <w:p>
      <w:pPr>
        <w:pStyle w:val="Heading1"/>
        <w:keepNext/>
        <w:keepLines/>
      </w:pPr>
      <w:r>
        <w:t>2. Hackathon Constraints We Must Design Around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4213D"/>
          </w:tcPr>
          <w:p>
            <w:r/>
            <w:r>
              <w:rPr>
                <w:rFonts w:ascii="Aptos" w:hAnsi="Aptos"/>
                <w:b/>
                <w:color w:val="FFFFFF"/>
                <w:sz w:val="17"/>
              </w:rPr>
              <w:t>Brief requirement</w:t>
            </w:r>
          </w:p>
        </w:tc>
        <w:tc>
          <w:tcPr>
            <w:tcW w:type="dxa" w:w="3888"/>
            <w:vAlign w:val="center"/>
            <w:shd w:fill="14213D"/>
          </w:tcPr>
          <w:p>
            <w:r/>
            <w:r>
              <w:rPr>
                <w:rFonts w:ascii="Aptos" w:hAnsi="Aptos"/>
                <w:b/>
                <w:color w:val="FFFFFF"/>
                <w:sz w:val="17"/>
              </w:rPr>
              <w:t>What it means for PF Health</w:t>
            </w:r>
          </w:p>
        </w:tc>
        <w:tc>
          <w:tcPr>
            <w:tcW w:type="dxa" w:w="3888"/>
            <w:vAlign w:val="center"/>
            <w:shd w:fill="14213D"/>
          </w:tcPr>
          <w:p>
            <w:r/>
            <w:r>
              <w:rPr>
                <w:rFonts w:ascii="Aptos" w:hAnsi="Aptos"/>
                <w:b/>
                <w:color w:val="FFFFFF"/>
                <w:sz w:val="17"/>
              </w:rPr>
              <w:t>Implementation decision</w:t>
            </w:r>
          </w:p>
        </w:tc>
      </w:tr>
      <w:tr>
        <w:tc>
          <w:tcPr>
            <w:tcW w:type="dxa" w:w="2304"/>
            <w:vAlign w:val="center"/>
          </w:tcPr>
          <w:p>
            <w:r/>
            <w:r>
              <w:rPr>
                <w:rFonts w:ascii="Aptos" w:hAnsi="Aptos"/>
                <w:b w:val="0"/>
                <w:color w:val="0F172A"/>
                <w:sz w:val="17"/>
              </w:rPr>
              <w:t>One real user problem</w:t>
            </w:r>
          </w:p>
        </w:tc>
        <w:tc>
          <w:tcPr>
            <w:tcW w:type="dxa" w:w="3888"/>
            <w:vAlign w:val="center"/>
          </w:tcPr>
          <w:p>
            <w:r/>
            <w:r>
              <w:rPr>
                <w:rFonts w:ascii="Aptos" w:hAnsi="Aptos"/>
                <w:b w:val="0"/>
                <w:color w:val="0F172A"/>
                <w:sz w:val="17"/>
              </w:rPr>
              <w:t>Do not solve all of EPFO.</w:t>
            </w:r>
          </w:p>
        </w:tc>
        <w:tc>
          <w:tcPr>
            <w:tcW w:type="dxa" w:w="3888"/>
            <w:vAlign w:val="center"/>
          </w:tcPr>
          <w:p>
            <w:r/>
            <w:r>
              <w:rPr>
                <w:rFonts w:ascii="Aptos" w:hAnsi="Aptos"/>
                <w:b w:val="0"/>
                <w:color w:val="0F172A"/>
                <w:sz w:val="17"/>
              </w:rPr>
              <w:t>Only record health + resolution ownership.</w:t>
            </w:r>
          </w:p>
        </w:tc>
      </w:tr>
      <w:tr>
        <w:tc>
          <w:tcPr>
            <w:tcW w:type="dxa" w:w="2304"/>
            <w:vAlign w:val="center"/>
            <w:shd w:fill="F8FAFC"/>
          </w:tcPr>
          <w:p>
            <w:r/>
            <w:r>
              <w:rPr>
                <w:rFonts w:ascii="Aptos" w:hAnsi="Aptos"/>
                <w:b w:val="0"/>
                <w:color w:val="0F172A"/>
                <w:sz w:val="17"/>
              </w:rPr>
              <w:t>Main journey must work</w:t>
            </w:r>
          </w:p>
        </w:tc>
        <w:tc>
          <w:tcPr>
            <w:tcW w:type="dxa" w:w="3888"/>
            <w:vAlign w:val="center"/>
            <w:shd w:fill="F8FAFC"/>
          </w:tcPr>
          <w:p>
            <w:r/>
            <w:r>
              <w:rPr>
                <w:rFonts w:ascii="Aptos" w:hAnsi="Aptos"/>
                <w:b w:val="0"/>
                <w:color w:val="0F172A"/>
                <w:sz w:val="17"/>
              </w:rPr>
              <w:t>A judge must complete the entire demo path.</w:t>
            </w:r>
          </w:p>
        </w:tc>
        <w:tc>
          <w:tcPr>
            <w:tcW w:type="dxa" w:w="3888"/>
            <w:vAlign w:val="center"/>
            <w:shd w:fill="F8FAFC"/>
          </w:tcPr>
          <w:p>
            <w:r/>
            <w:r>
              <w:rPr>
                <w:rFonts w:ascii="Aptos" w:hAnsi="Aptos"/>
                <w:b w:val="0"/>
                <w:color w:val="0F172A"/>
                <w:sz w:val="17"/>
              </w:rPr>
              <w:t>Seeded case, persistent state, reset command.</w:t>
            </w:r>
          </w:p>
        </w:tc>
      </w:tr>
      <w:tr>
        <w:tc>
          <w:tcPr>
            <w:tcW w:type="dxa" w:w="2304"/>
            <w:vAlign w:val="center"/>
          </w:tcPr>
          <w:p>
            <w:r/>
            <w:r>
              <w:rPr>
                <w:rFonts w:ascii="Aptos" w:hAnsi="Aptos"/>
                <w:b w:val="0"/>
                <w:color w:val="0F172A"/>
                <w:sz w:val="17"/>
              </w:rPr>
              <w:t>Not just interface</w:t>
            </w:r>
          </w:p>
        </w:tc>
        <w:tc>
          <w:tcPr>
            <w:tcW w:type="dxa" w:w="3888"/>
            <w:vAlign w:val="center"/>
          </w:tcPr>
          <w:p>
            <w:r/>
            <w:r>
              <w:rPr>
                <w:rFonts w:ascii="Aptos" w:hAnsi="Aptos"/>
                <w:b w:val="0"/>
                <w:color w:val="0F172A"/>
                <w:sz w:val="17"/>
              </w:rPr>
              <w:t>Need backend/process reasoning.</w:t>
            </w:r>
          </w:p>
        </w:tc>
        <w:tc>
          <w:tcPr>
            <w:tcW w:type="dxa" w:w="3888"/>
            <w:vAlign w:val="center"/>
          </w:tcPr>
          <w:p>
            <w:r/>
            <w:r>
              <w:rPr>
                <w:rFonts w:ascii="Aptos" w:hAnsi="Aptos"/>
                <w:b w:val="0"/>
                <w:color w:val="0F172A"/>
                <w:sz w:val="17"/>
              </w:rPr>
              <w:t>Rules engine + issue graph + resolution state machine.</w:t>
            </w:r>
          </w:p>
        </w:tc>
      </w:tr>
      <w:tr>
        <w:tc>
          <w:tcPr>
            <w:tcW w:type="dxa" w:w="2304"/>
            <w:vAlign w:val="center"/>
            <w:shd w:fill="F8FAFC"/>
          </w:tcPr>
          <w:p>
            <w:r/>
            <w:r>
              <w:rPr>
                <w:rFonts w:ascii="Aptos" w:hAnsi="Aptos"/>
                <w:b w:val="0"/>
                <w:color w:val="0F172A"/>
                <w:sz w:val="17"/>
              </w:rPr>
              <w:t>Real Indian users</w:t>
            </w:r>
          </w:p>
        </w:tc>
        <w:tc>
          <w:tcPr>
            <w:tcW w:type="dxa" w:w="3888"/>
            <w:vAlign w:val="center"/>
            <w:shd w:fill="F8FAFC"/>
          </w:tcPr>
          <w:p>
            <w:r/>
            <w:r>
              <w:rPr>
                <w:rFonts w:ascii="Aptos" w:hAnsi="Aptos"/>
                <w:b w:val="0"/>
                <w:color w:val="0F172A"/>
                <w:sz w:val="17"/>
              </w:rPr>
              <w:t>Mobile, low bandwidth, limited digital familiarity.</w:t>
            </w:r>
          </w:p>
        </w:tc>
        <w:tc>
          <w:tcPr>
            <w:tcW w:type="dxa" w:w="3888"/>
            <w:vAlign w:val="center"/>
            <w:shd w:fill="F8FAFC"/>
          </w:tcPr>
          <w:p>
            <w:r/>
            <w:r>
              <w:rPr>
                <w:rFonts w:ascii="Aptos" w:hAnsi="Aptos"/>
                <w:b w:val="0"/>
                <w:color w:val="0F172A"/>
                <w:sz w:val="17"/>
              </w:rPr>
              <w:t>Text-first, one action per screen, simple language.</w:t>
            </w:r>
          </w:p>
        </w:tc>
      </w:tr>
      <w:tr>
        <w:tc>
          <w:tcPr>
            <w:tcW w:type="dxa" w:w="2304"/>
            <w:vAlign w:val="center"/>
          </w:tcPr>
          <w:p>
            <w:r/>
            <w:r>
              <w:rPr>
                <w:rFonts w:ascii="Aptos" w:hAnsi="Aptos"/>
                <w:b w:val="0"/>
                <w:color w:val="0F172A"/>
                <w:sz w:val="17"/>
              </w:rPr>
              <w:t>Mock sensitive/government systems</w:t>
            </w:r>
          </w:p>
        </w:tc>
        <w:tc>
          <w:tcPr>
            <w:tcW w:type="dxa" w:w="3888"/>
            <w:vAlign w:val="center"/>
          </w:tcPr>
          <w:p>
            <w:r/>
            <w:r>
              <w:rPr>
                <w:rFonts w:ascii="Aptos" w:hAnsi="Aptos"/>
                <w:b w:val="0"/>
                <w:color w:val="0F172A"/>
                <w:sz w:val="17"/>
              </w:rPr>
              <w:t>No live EPFO, OTP, Aadhaar, UAN, payments.</w:t>
            </w:r>
          </w:p>
        </w:tc>
        <w:tc>
          <w:tcPr>
            <w:tcW w:type="dxa" w:w="3888"/>
            <w:vAlign w:val="center"/>
          </w:tcPr>
          <w:p>
            <w:r/>
            <w:r>
              <w:rPr>
                <w:rFonts w:ascii="Aptos" w:hAnsi="Aptos"/>
                <w:b w:val="0"/>
                <w:color w:val="0F172A"/>
                <w:sz w:val="17"/>
              </w:rPr>
              <w:t>Mock adapters, obviously fictional IDs.</w:t>
            </w:r>
          </w:p>
        </w:tc>
      </w:tr>
      <w:tr>
        <w:tc>
          <w:tcPr>
            <w:tcW w:type="dxa" w:w="2304"/>
            <w:vAlign w:val="center"/>
            <w:shd w:fill="F8FAFC"/>
          </w:tcPr>
          <w:p>
            <w:r/>
            <w:r>
              <w:rPr>
                <w:rFonts w:ascii="Aptos" w:hAnsi="Aptos"/>
                <w:b w:val="0"/>
                <w:color w:val="0F172A"/>
                <w:sz w:val="17"/>
              </w:rPr>
              <w:t>Codex meaningful</w:t>
            </w:r>
          </w:p>
        </w:tc>
        <w:tc>
          <w:tcPr>
            <w:tcW w:type="dxa" w:w="3888"/>
            <w:vAlign w:val="center"/>
            <w:shd w:fill="F8FAFC"/>
          </w:tcPr>
          <w:p>
            <w:r/>
            <w:r>
              <w:rPr>
                <w:rFonts w:ascii="Aptos" w:hAnsi="Aptos"/>
                <w:b w:val="0"/>
                <w:color w:val="0F172A"/>
                <w:sz w:val="17"/>
              </w:rPr>
              <w:t>Must be part of build, not submission garnish.</w:t>
            </w:r>
          </w:p>
        </w:tc>
        <w:tc>
          <w:tcPr>
            <w:tcW w:type="dxa" w:w="3888"/>
            <w:vAlign w:val="center"/>
            <w:shd w:fill="F8FAFC"/>
          </w:tcPr>
          <w:p>
            <w:r/>
            <w:r>
              <w:rPr>
                <w:rFonts w:ascii="Aptos" w:hAnsi="Aptos"/>
                <w:b w:val="0"/>
                <w:color w:val="0F172A"/>
                <w:sz w:val="17"/>
              </w:rPr>
              <w:t>Maintain CODEX_LOG.md with concrete contributions.</w:t>
            </w:r>
          </w:p>
        </w:tc>
      </w:tr>
      <w:tr>
        <w:tc>
          <w:tcPr>
            <w:tcW w:type="dxa" w:w="2304"/>
            <w:vAlign w:val="center"/>
          </w:tcPr>
          <w:p>
            <w:r/>
            <w:r>
              <w:rPr>
                <w:rFonts w:ascii="Aptos" w:hAnsi="Aptos"/>
                <w:b w:val="0"/>
                <w:color w:val="0F172A"/>
                <w:sz w:val="17"/>
              </w:rPr>
              <w:t>Honesty</w:t>
            </w:r>
          </w:p>
        </w:tc>
        <w:tc>
          <w:tcPr>
            <w:tcW w:type="dxa" w:w="3888"/>
            <w:vAlign w:val="center"/>
          </w:tcPr>
          <w:p>
            <w:r/>
            <w:r>
              <w:rPr>
                <w:rFonts w:ascii="Aptos" w:hAnsi="Aptos"/>
                <w:b w:val="0"/>
                <w:color w:val="0F172A"/>
                <w:sz w:val="17"/>
              </w:rPr>
              <w:t>Never imply government integration or guarantee success.</w:t>
            </w:r>
          </w:p>
        </w:tc>
        <w:tc>
          <w:tcPr>
            <w:tcW w:type="dxa" w:w="3888"/>
            <w:vAlign w:val="center"/>
          </w:tcPr>
          <w:p>
            <w:r/>
            <w:r>
              <w:rPr>
                <w:rFonts w:ascii="Aptos" w:hAnsi="Aptos"/>
                <w:b w:val="0"/>
                <w:color w:val="0F172A"/>
                <w:sz w:val="17"/>
              </w:rPr>
              <w:t>SIMULATED badges + known limitations + safe wording.</w:t>
            </w:r>
          </w:p>
        </w:tc>
      </w:tr>
    </w:tbl>
    <w:p>
      <w:pPr>
        <w:spacing w:after="20"/>
      </w:pPr>
    </w:p>
    <w:p>
      <w:pPr>
        <w:pStyle w:val="Heading2"/>
        <w:keepNext/>
        <w:keepLines/>
      </w:pPr>
      <w:r>
        <w:t>Hard prohibitions</w:t>
      </w:r>
    </w:p>
    <w:p>
      <w:pPr>
        <w:pStyle w:val="ListBullet"/>
        <w:spacing w:after="50"/>
      </w:pPr>
      <w:r>
        <w:t>No live EPFO login, scraping, account testing, private API reverse engineering, OTP handling, or real member information.</w:t>
      </w:r>
    </w:p>
    <w:p>
      <w:pPr>
        <w:pStyle w:val="ListBullet"/>
        <w:spacing w:after="50"/>
      </w:pPr>
      <w:r>
        <w:t>No real Aadhaar, PAN, bank details, UAN, passwords, claims, medical information, or payment information in the prototype.</w:t>
      </w:r>
    </w:p>
    <w:p>
      <w:pPr>
        <w:pStyle w:val="ListBullet"/>
        <w:spacing w:after="50"/>
      </w:pPr>
      <w:r>
        <w:t>No official logo usage that could imply endorsement.</w:t>
      </w:r>
    </w:p>
    <w:p>
      <w:pPr>
        <w:pStyle w:val="ListBullet"/>
        <w:spacing w:after="50"/>
      </w:pPr>
      <w:r>
        <w:t>No claim that PF Health guarantees settlement or eligibility.</w:t>
      </w:r>
    </w:p>
    <w:p>
      <w:pPr>
        <w:pStyle w:val="ListBullet"/>
        <w:spacing w:after="50"/>
      </w:pPr>
      <w:r>
        <w:t>No automated mutation of a government record, even conceptually, without explicit user confirmation and authorized integration.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7ED"/>
            <w:tcBorders>
              <w:top w:val="single" w:sz="8" w:color="B45309"/>
              <w:left w:val="single" w:sz="8" w:color="B45309"/>
              <w:bottom w:val="single" w:sz="8" w:color="B45309"/>
              <w:right w:val="single" w:sz="8" w:color="B45309"/>
            </w:tcBorders>
          </w:tcPr>
          <w:p>
            <w:pPr>
              <w:keepNext w:val="0"/>
              <w:keepLines/>
            </w:pPr>
            <w:r>
              <w:rPr>
                <w:b/>
                <w:color w:val="B45309"/>
                <w:sz w:val="22"/>
              </w:rPr>
              <w:t>Default disclosure copy</w:t>
            </w:r>
          </w:p>
          <w:p>
            <w:pPr>
              <w:keepNext w:val="0"/>
              <w:keepLines/>
              <w:spacing w:after="0"/>
            </w:pPr>
            <w:r>
              <w:t>PF Health is an independent hackathon prototype using synthetic data and simulated public-service integrations. It is not an EPFO or Government of India service.</w:t>
            </w:r>
          </w:p>
        </w:tc>
      </w:tr>
    </w:tbl>
    <w:p>
      <w:pPr>
        <w:spacing w:after="0"/>
      </w:pPr>
    </w:p>
    <w:p>
      <w:pPr>
        <w:pStyle w:val="Heading1"/>
        <w:keepNext/>
        <w:keepLines/>
      </w:pPr>
      <w:r>
        <w:t>3. Product Strategy</w:t>
      </w:r>
    </w:p>
    <w:p>
      <w:pPr>
        <w:pStyle w:val="Heading2"/>
        <w:keepNext/>
        <w:keepLines/>
      </w:pPr>
      <w:r>
        <w:t>3.1 What we are solving</w:t>
      </w:r>
    </w:p>
    <w:p>
      <w:r>
        <w:rPr>
          <w:b/>
        </w:rPr>
        <w:t xml:space="preserve">The deeper failure is not “the EPFO portal is confusing.” </w:t>
      </w:r>
      <w:r>
        <w:t>The deeper failure is delayed discovery of administrative data problems combined with ambiguous correction ownership.</w:t>
      </w:r>
    </w:p>
    <w:p>
      <w:pPr>
        <w:pStyle w:val="Heading3"/>
        <w:keepNext/>
        <w:keepLines/>
      </w:pPr>
      <w:r>
        <w:t>Current-state failure loop</w:t>
      </w:r>
    </w:p>
    <w:p>
      <w:pPr>
        <w:pStyle w:val="ListNumber"/>
        <w:spacing w:after="50"/>
      </w:pPr>
      <w:r>
        <w:t>A member record contains incomplete or inconsistent information.</w:t>
      </w:r>
    </w:p>
    <w:p>
      <w:pPr>
        <w:pStyle w:val="ListNumber"/>
        <w:spacing w:after="50"/>
      </w:pPr>
      <w:r>
        <w:t>The condition is invisible or not understood as consequential.</w:t>
      </w:r>
    </w:p>
    <w:p>
      <w:pPr>
        <w:pStyle w:val="ListNumber"/>
        <w:spacing w:after="50"/>
      </w:pPr>
      <w:r>
        <w:t>Time passes.</w:t>
      </w:r>
    </w:p>
    <w:p>
      <w:pPr>
        <w:pStyle w:val="ListNumber"/>
        <w:spacing w:after="50"/>
      </w:pPr>
      <w:r>
        <w:t>The member later attempts a transfer or claim.</w:t>
      </w:r>
    </w:p>
    <w:p>
      <w:pPr>
        <w:pStyle w:val="ListNumber"/>
        <w:spacing w:after="50"/>
      </w:pPr>
      <w:r>
        <w:t>The workflow is blocked, rejected, or requires correction.</w:t>
      </w:r>
    </w:p>
    <w:p>
      <w:pPr>
        <w:pStyle w:val="ListNumber"/>
        <w:spacing w:after="50"/>
      </w:pPr>
      <w:r>
        <w:t>The member must determine whether they, a past employer, a current employer, or EPFO can fix it.</w:t>
      </w:r>
    </w:p>
    <w:p>
      <w:pPr>
        <w:pStyle w:val="ListNumber"/>
        <w:spacing w:after="50"/>
      </w:pPr>
      <w:r>
        <w:t>The member may repeat the wrong action or submit again without resolving the cause.</w:t>
      </w:r>
    </w:p>
    <w:p>
      <w:pPr>
        <w:pStyle w:val="Heading3"/>
        <w:keepNext/>
        <w:keepLines/>
      </w:pPr>
      <w:r>
        <w:t>PF Health target loop</w:t>
      </w:r>
    </w:p>
    <w:p>
      <w:pPr>
        <w:pStyle w:val="ListNumber"/>
        <w:numPr>
          <w:ilvl w:val="0"/>
          <w:numId w:val="10"/>
        </w:numPr>
        <w:spacing w:after="50"/>
      </w:pPr>
      <w:r>
        <w:t>Synthetic PF records are normalized into a common member-state model.</w:t>
      </w:r>
    </w:p>
    <w:p>
      <w:pPr>
        <w:pStyle w:val="ListNumber"/>
        <w:numPr>
          <w:ilvl w:val="0"/>
          <w:numId w:val="10"/>
        </w:numPr>
        <w:spacing w:after="50"/>
      </w:pPr>
      <w:r>
        <w:t>Deterministic checks detect known conditions relevant to future workflows.</w:t>
      </w:r>
    </w:p>
    <w:p>
      <w:pPr>
        <w:pStyle w:val="ListNumber"/>
        <w:numPr>
          <w:ilvl w:val="0"/>
          <w:numId w:val="10"/>
        </w:numPr>
        <w:spacing w:after="50"/>
      </w:pPr>
      <w:r>
        <w:t>Issues are translated into a plain-language health report.</w:t>
      </w:r>
    </w:p>
    <w:p>
      <w:pPr>
        <w:pStyle w:val="ListNumber"/>
        <w:numPr>
          <w:ilvl w:val="0"/>
          <w:numId w:val="10"/>
        </w:numPr>
        <w:spacing w:after="50"/>
      </w:pPr>
      <w:r>
        <w:t>Each issue is assigned an owner and resolution route.</w:t>
      </w:r>
    </w:p>
    <w:p>
      <w:pPr>
        <w:pStyle w:val="ListNumber"/>
        <w:numPr>
          <w:ilvl w:val="0"/>
          <w:numId w:val="10"/>
        </w:numPr>
        <w:spacing w:after="50"/>
      </w:pPr>
      <w:r>
        <w:t>The user completes or simulates the corrective action.</w:t>
      </w:r>
    </w:p>
    <w:p>
      <w:pPr>
        <w:pStyle w:val="ListNumber"/>
        <w:numPr>
          <w:ilvl w:val="0"/>
          <w:numId w:val="10"/>
        </w:numPr>
        <w:spacing w:after="50"/>
      </w:pPr>
      <w:r>
        <w:t>The system re-runs validation and records the new state.</w:t>
      </w:r>
    </w:p>
    <w:p>
      <w:pPr>
        <w:pStyle w:val="ListNumber"/>
        <w:numPr>
          <w:ilvl w:val="0"/>
          <w:numId w:val="10"/>
        </w:numPr>
        <w:spacing w:after="50"/>
      </w:pPr>
      <w:r>
        <w:t>The member sees “no known blockers” rather than receiving a fake approval guarantee.</w:t>
      </w:r>
    </w:p>
    <w:p>
      <w:pPr>
        <w:pStyle w:val="Heading2"/>
        <w:keepNext/>
        <w:keepLines/>
      </w:pPr>
      <w:r>
        <w:t>3.2 Product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vAlign w:val="center"/>
            <w:shd w:fill="14213D"/>
          </w:tcPr>
          <w:p>
            <w:r/>
            <w:r>
              <w:rPr>
                <w:rFonts w:ascii="Aptos" w:hAnsi="Aptos"/>
                <w:b/>
                <w:color w:val="FFFFFF"/>
                <w:sz w:val="17"/>
              </w:rPr>
              <w:t>Principle</w:t>
            </w:r>
          </w:p>
        </w:tc>
        <w:tc>
          <w:tcPr>
            <w:tcW w:type="dxa" w:w="6768"/>
            <w:vAlign w:val="center"/>
            <w:shd w:fill="14213D"/>
          </w:tcPr>
          <w:p>
            <w:r/>
            <w:r>
              <w:rPr>
                <w:rFonts w:ascii="Aptos" w:hAnsi="Aptos"/>
                <w:b/>
                <w:color w:val="FFFFFF"/>
                <w:sz w:val="17"/>
              </w:rPr>
              <w:t>Operational meaning</w:t>
            </w:r>
          </w:p>
        </w:tc>
      </w:tr>
      <w:tr>
        <w:tc>
          <w:tcPr>
            <w:tcW w:type="dxa" w:w="3312"/>
            <w:vAlign w:val="center"/>
          </w:tcPr>
          <w:p>
            <w:r/>
            <w:r>
              <w:rPr>
                <w:rFonts w:ascii="Aptos" w:hAnsi="Aptos"/>
                <w:b w:val="0"/>
                <w:color w:val="0F172A"/>
                <w:sz w:val="17"/>
              </w:rPr>
              <w:t>Prevent rather than explain failure</w:t>
            </w:r>
          </w:p>
        </w:tc>
        <w:tc>
          <w:tcPr>
            <w:tcW w:type="dxa" w:w="6768"/>
            <w:vAlign w:val="center"/>
          </w:tcPr>
          <w:p>
            <w:r/>
            <w:r>
              <w:rPr>
                <w:rFonts w:ascii="Aptos" w:hAnsi="Aptos"/>
                <w:b w:val="0"/>
                <w:color w:val="0F172A"/>
                <w:sz w:val="17"/>
              </w:rPr>
              <w:t>The product's hero moment is finding a future problem before a claim is attempted.</w:t>
            </w:r>
          </w:p>
        </w:tc>
      </w:tr>
      <w:tr>
        <w:tc>
          <w:tcPr>
            <w:tcW w:type="dxa" w:w="3312"/>
            <w:vAlign w:val="center"/>
            <w:shd w:fill="F8FAFC"/>
          </w:tcPr>
          <w:p>
            <w:r/>
            <w:r>
              <w:rPr>
                <w:rFonts w:ascii="Aptos" w:hAnsi="Aptos"/>
                <w:b w:val="0"/>
                <w:color w:val="0F172A"/>
                <w:sz w:val="17"/>
              </w:rPr>
              <w:t>Rules decide; AI explains</w:t>
            </w:r>
          </w:p>
        </w:tc>
        <w:tc>
          <w:tcPr>
            <w:tcW w:type="dxa" w:w="6768"/>
            <w:vAlign w:val="center"/>
            <w:shd w:fill="F8FAFC"/>
          </w:tcPr>
          <w:p>
            <w:r/>
            <w:r>
              <w:rPr>
                <w:rFonts w:ascii="Aptos" w:hAnsi="Aptos"/>
                <w:b w:val="0"/>
                <w:color w:val="0F172A"/>
                <w:sz w:val="17"/>
              </w:rPr>
              <w:t>Eligibility/blocking logic must never depend solely on an LLM response.</w:t>
            </w:r>
          </w:p>
        </w:tc>
      </w:tr>
      <w:tr>
        <w:tc>
          <w:tcPr>
            <w:tcW w:type="dxa" w:w="3312"/>
            <w:vAlign w:val="center"/>
          </w:tcPr>
          <w:p>
            <w:r/>
            <w:r>
              <w:rPr>
                <w:rFonts w:ascii="Aptos" w:hAnsi="Aptos"/>
                <w:b w:val="0"/>
                <w:color w:val="0F172A"/>
                <w:sz w:val="17"/>
              </w:rPr>
              <w:t>Responsibility is a first-class field</w:t>
            </w:r>
          </w:p>
        </w:tc>
        <w:tc>
          <w:tcPr>
            <w:tcW w:type="dxa" w:w="6768"/>
            <w:vAlign w:val="center"/>
          </w:tcPr>
          <w:p>
            <w:r/>
            <w:r>
              <w:rPr>
                <w:rFonts w:ascii="Aptos" w:hAnsi="Aptos"/>
                <w:b w:val="0"/>
                <w:color w:val="0F172A"/>
                <w:sz w:val="17"/>
              </w:rPr>
              <w:t>Every issue should answer “who can fix this?”</w:t>
            </w:r>
          </w:p>
        </w:tc>
      </w:tr>
      <w:tr>
        <w:tc>
          <w:tcPr>
            <w:tcW w:type="dxa" w:w="3312"/>
            <w:vAlign w:val="center"/>
            <w:shd w:fill="F8FAFC"/>
          </w:tcPr>
          <w:p>
            <w:r/>
            <w:r>
              <w:rPr>
                <w:rFonts w:ascii="Aptos" w:hAnsi="Aptos"/>
                <w:b w:val="0"/>
                <w:color w:val="0F172A"/>
                <w:sz w:val="17"/>
              </w:rPr>
              <w:t>Every screen advances state</w:t>
            </w:r>
          </w:p>
        </w:tc>
        <w:tc>
          <w:tcPr>
            <w:tcW w:type="dxa" w:w="6768"/>
            <w:vAlign w:val="center"/>
            <w:shd w:fill="F8FAFC"/>
          </w:tcPr>
          <w:p>
            <w:r/>
            <w:r>
              <w:rPr>
                <w:rFonts w:ascii="Aptos" w:hAnsi="Aptos"/>
                <w:b w:val="0"/>
                <w:color w:val="0F172A"/>
                <w:sz w:val="17"/>
              </w:rPr>
              <w:t>Avoid informational dead ends and generic chatbot pages.</w:t>
            </w:r>
          </w:p>
        </w:tc>
      </w:tr>
      <w:tr>
        <w:tc>
          <w:tcPr>
            <w:tcW w:type="dxa" w:w="3312"/>
            <w:vAlign w:val="center"/>
          </w:tcPr>
          <w:p>
            <w:r/>
            <w:r>
              <w:rPr>
                <w:rFonts w:ascii="Aptos" w:hAnsi="Aptos"/>
                <w:b w:val="0"/>
                <w:color w:val="0F172A"/>
                <w:sz w:val="17"/>
              </w:rPr>
              <w:t>Confidence through transparency</w:t>
            </w:r>
          </w:p>
        </w:tc>
        <w:tc>
          <w:tcPr>
            <w:tcW w:type="dxa" w:w="6768"/>
            <w:vAlign w:val="center"/>
          </w:tcPr>
          <w:p>
            <w:r/>
            <w:r>
              <w:rPr>
                <w:rFonts w:ascii="Aptos" w:hAnsi="Aptos"/>
                <w:b w:val="0"/>
                <w:color w:val="0F172A"/>
                <w:sz w:val="17"/>
              </w:rPr>
              <w:t>Show source basis, simulated integrations, and limitations.</w:t>
            </w:r>
          </w:p>
        </w:tc>
      </w:tr>
      <w:tr>
        <w:tc>
          <w:tcPr>
            <w:tcW w:type="dxa" w:w="3312"/>
            <w:vAlign w:val="center"/>
            <w:shd w:fill="F8FAFC"/>
          </w:tcPr>
          <w:p>
            <w:r/>
            <w:r>
              <w:rPr>
                <w:rFonts w:ascii="Aptos" w:hAnsi="Aptos"/>
                <w:b w:val="0"/>
                <w:color w:val="0F172A"/>
                <w:sz w:val="17"/>
              </w:rPr>
              <w:t>Mobile first</w:t>
            </w:r>
          </w:p>
        </w:tc>
        <w:tc>
          <w:tcPr>
            <w:tcW w:type="dxa" w:w="6768"/>
            <w:vAlign w:val="center"/>
            <w:shd w:fill="F8FAFC"/>
          </w:tcPr>
          <w:p>
            <w:r/>
            <w:r>
              <w:rPr>
                <w:rFonts w:ascii="Aptos" w:hAnsi="Aptos"/>
                <w:b w:val="0"/>
                <w:color w:val="0F172A"/>
                <w:sz w:val="17"/>
              </w:rPr>
              <w:t>Primary demo should work comfortably at a phone-sized viewport.</w:t>
            </w:r>
          </w:p>
        </w:tc>
      </w:tr>
    </w:tbl>
    <w:p>
      <w:pPr>
        <w:spacing w:after="20"/>
      </w:pPr>
    </w:p>
    <w:p>
      <w:pPr>
        <w:pStyle w:val="Heading2"/>
        <w:keepNext/>
        <w:keepLines/>
      </w:pPr>
      <w:r>
        <w:t>3.3 North-star metric</w:t>
      </w:r>
    </w:p>
    <w:tbl>
      <w:tblPr>
        <w:tblW w:type="auto" w:w="0"/>
        <w:jc w:val="center"/>
        <w:tblLayout w:type="autofit"/>
        <w:tblLook w:firstColumn="1" w:firstRow="1" w:lastColumn="0" w:lastRow="0" w:noHBand="0" w:noVBand="1" w:val="04A0"/>
      </w:tblPr>
      <w:tblGrid>
        <w:gridCol w:w="10080"/>
      </w:tblGrid>
      <w:tr>
        <w:trPr>
          <w:cantSplit/>
        </w:trPr>
        <w:tc>
          <w:tcPr>
            <w:tcW w:type="dxa" w:w="10080"/>
            <w:shd w:fill="ECFDF5"/>
            <w:tcBorders>
              <w:top w:val="single" w:sz="8" w:color="15803D"/>
              <w:left w:val="single" w:sz="8" w:color="15803D"/>
              <w:bottom w:val="single" w:sz="8" w:color="15803D"/>
              <w:right w:val="single" w:sz="8" w:color="15803D"/>
            </w:tcBorders>
          </w:tcPr>
          <w:p>
            <w:pPr>
              <w:keepNext w:val="0"/>
              <w:keepLines/>
            </w:pPr>
            <w:r>
              <w:rPr>
                <w:b/>
                <w:color w:val="15803D"/>
                <w:sz w:val="22"/>
              </w:rPr>
              <w:t>Primary outcome metric</w:t>
            </w:r>
          </w:p>
          <w:p>
            <w:pPr>
              <w:keepNext w:val="0"/>
              <w:keepLines/>
              <w:spacing w:after="0"/>
            </w:pPr>
            <w:r>
              <w:t>Preventable claim/transfer failures avoided by resolving known record blockers before a transaction is attempted.</w:t>
            </w:r>
          </w:p>
        </w:tc>
      </w:tr>
    </w:tbl>
    <w:p>
      <w:pPr>
        <w:spacing w:after="0"/>
      </w:pPr>
    </w:p>
    <w:p>
      <w:r>
        <w:t>Supporting product metrics:</w:t>
      </w:r>
    </w:p>
    <w:p>
      <w:pPr>
        <w:pStyle w:val="ListBullet"/>
        <w:spacing w:after="50"/>
      </w:pPr>
      <w:r>
        <w:t>Percentage of detected blockers resolved before submission.</w:t>
      </w:r>
    </w:p>
    <w:p>
      <w:pPr>
        <w:pStyle w:val="ListBullet"/>
        <w:spacing w:after="50"/>
      </w:pPr>
      <w:r>
        <w:t>Median time from issue detection to actionable resolution plan.</w:t>
      </w:r>
    </w:p>
    <w:p>
      <w:pPr>
        <w:pStyle w:val="ListBullet"/>
        <w:spacing w:after="50"/>
      </w:pPr>
      <w:r>
        <w:t>Percentage of issues with clearly identified owner.</w:t>
      </w:r>
    </w:p>
    <w:p>
      <w:pPr>
        <w:pStyle w:val="ListBullet"/>
        <w:spacing w:after="50"/>
      </w:pPr>
      <w:r>
        <w:t>Repeat attempts avoided.</w:t>
      </w:r>
    </w:p>
    <w:p>
      <w:pPr>
        <w:pStyle w:val="ListBullet"/>
        <w:spacing w:after="50"/>
      </w:pPr>
      <w:r>
        <w:t>User comprehension: can the user explain what is wrong and what happens next?</w:t>
      </w:r>
    </w:p>
    <w:p>
      <w:r>
        <w:br w:type="page"/>
      </w:r>
    </w:p>
    <w:p>
      <w:pPr>
        <w:pStyle w:val="Heading1"/>
        <w:keepNext/>
        <w:keepLines/>
      </w:pPr>
      <w:r>
        <w:t>4. User, Persona, and Main Journey</w:t>
      </w:r>
    </w:p>
    <w:p>
      <w:pPr>
        <w:pStyle w:val="Heading2"/>
        <w:keepNext/>
        <w:keepLines/>
      </w:pPr>
      <w:r>
        <w:t>4.1 Primary user</w:t>
      </w:r>
    </w:p>
    <w:p>
      <w:r>
        <w:rPr>
          <w:b/>
        </w:rPr>
        <w:t xml:space="preserve">Target user: </w:t>
      </w:r>
      <w:r>
        <w:t>a salaried Indian employee who has one or more PF employment records but limited understanding of UAN, service history, KYC dependencies, and which party can correct a record.</w:t>
      </w:r>
    </w:p>
    <w:p>
      <w:pPr>
        <w:pStyle w:val="Heading2"/>
        <w:keepNext/>
        <w:keepLines/>
      </w:pPr>
      <w:r>
        <w:t>4.2 Demo persona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4213D"/>
          </w:tcPr>
          <w:p>
            <w:r>
              <w:t>Field</w:t>
            </w:r>
          </w:p>
        </w:tc>
        <w:tc>
          <w:tcPr>
            <w:tcW w:type="dxa" w:w="7488"/>
            <w:vAlign w:val="center"/>
            <w:shd w:fill="14213D"/>
          </w:tcPr>
          <w:p>
            <w:r>
              <w:t>Synthetic persona</w:t>
            </w:r>
          </w:p>
        </w:tc>
      </w:tr>
      <w:tr>
        <w:tc>
          <w:tcPr>
            <w:tcW w:type="dxa" w:w="2592"/>
            <w:vAlign w:val="center"/>
          </w:tcPr>
          <w:p>
            <w:r>
              <w:t>Name</w:t>
            </w:r>
          </w:p>
        </w:tc>
        <w:tc>
          <w:tcPr>
            <w:tcW w:type="dxa" w:w="7488"/>
            <w:vAlign w:val="center"/>
          </w:tcPr>
          <w:p>
            <w:r>
              <w:t>Ravi Sharma</w:t>
            </w:r>
          </w:p>
        </w:tc>
      </w:tr>
      <w:tr>
        <w:tc>
          <w:tcPr>
            <w:tcW w:type="dxa" w:w="2592"/>
            <w:vAlign w:val="center"/>
            <w:shd w:fill="F8FAFC"/>
          </w:tcPr>
          <w:p>
            <w:r>
              <w:t>Age</w:t>
            </w:r>
          </w:p>
        </w:tc>
        <w:tc>
          <w:tcPr>
            <w:tcW w:type="dxa" w:w="7488"/>
            <w:vAlign w:val="center"/>
            <w:shd w:fill="F8FAFC"/>
          </w:tcPr>
          <w:p>
            <w:r>
              <w:t>26</w:t>
            </w:r>
          </w:p>
        </w:tc>
      </w:tr>
      <w:tr>
        <w:tc>
          <w:tcPr>
            <w:tcW w:type="dxa" w:w="2592"/>
            <w:vAlign w:val="center"/>
          </w:tcPr>
          <w:p>
            <w:r>
              <w:t>Context</w:t>
            </w:r>
          </w:p>
        </w:tc>
        <w:tc>
          <w:tcPr>
            <w:tcW w:type="dxa" w:w="7488"/>
            <w:vAlign w:val="center"/>
          </w:tcPr>
          <w:p>
            <w:r>
              <w:t>Early-career salaried employee who changed jobs once</w:t>
            </w:r>
          </w:p>
        </w:tc>
      </w:tr>
      <w:tr>
        <w:tc>
          <w:tcPr>
            <w:tcW w:type="dxa" w:w="2592"/>
            <w:vAlign w:val="center"/>
            <w:shd w:fill="F8FAFC"/>
          </w:tcPr>
          <w:p>
            <w:r>
              <w:t>Goal</w:t>
            </w:r>
          </w:p>
        </w:tc>
        <w:tc>
          <w:tcPr>
            <w:tcW w:type="dxa" w:w="7488"/>
            <w:vAlign w:val="center"/>
            <w:shd w:fill="F8FAFC"/>
          </w:tcPr>
          <w:p>
            <w:r>
              <w:t>Understand whether the supported synthetic record checks need attention before a future online-transfer scenario</w:t>
            </w:r>
          </w:p>
        </w:tc>
      </w:tr>
      <w:tr>
        <w:tc>
          <w:tcPr>
            <w:tcW w:type="dxa" w:w="2592"/>
            <w:vAlign w:val="center"/>
          </w:tcPr>
          <w:p>
            <w:r>
              <w:t>Current state</w:t>
            </w:r>
          </w:p>
        </w:tc>
        <w:tc>
          <w:tcPr>
            <w:tcW w:type="dxa" w:w="7488"/>
            <w:vAlign w:val="center"/>
          </w:tcPr>
          <w:p>
            <w:r>
              <w:t>Four checks pass; R001 finds incomplete previous-employment exit information</w:t>
            </w:r>
          </w:p>
        </w:tc>
      </w:tr>
      <w:tr>
        <w:tc>
          <w:tcPr>
            <w:tcW w:type="dxa" w:w="2592"/>
            <w:vAlign w:val="center"/>
            <w:shd w:fill="F8FAFC"/>
          </w:tcPr>
          <w:p>
            <w:r>
              <w:t>Important note</w:t>
            </w:r>
          </w:p>
        </w:tc>
        <w:tc>
          <w:tcPr>
            <w:tcW w:type="dxa" w:w="7488"/>
            <w:vAlign w:val="center"/>
            <w:shd w:fill="F8FAFC"/>
          </w:tcPr>
          <w:p>
            <w:r>
              <w:t>All identifiers, employers, dates, and documents are fictional and clearly labelled DEMO/SYNTHETIC</w:t>
            </w:r>
          </w:p>
        </w:tc>
      </w:tr>
    </w:tbl>
    <w:p>
      <w:pPr>
        <w:spacing w:after="20"/>
      </w:pPr>
    </w:p>
    <w:p>
      <w:pPr>
        <w:pStyle w:val="Heading2"/>
        <w:keepNext/>
        <w:keepLines/>
      </w:pPr>
      <w:r>
        <w:t>4.3 Main demo journey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4213D"/>
          </w:tcPr>
          <w:p>
            <w:r>
              <w:t>Stage</w:t>
            </w:r>
          </w:p>
        </w:tc>
        <w:tc>
          <w:tcPr>
            <w:tcW w:type="dxa" w:w="8064"/>
            <w:vAlign w:val="center"/>
            <w:shd w:fill="14213D"/>
          </w:tcPr>
          <w:p>
            <w:r>
              <w:t>What the user experiences</w:t>
            </w:r>
          </w:p>
        </w:tc>
      </w:tr>
      <w:tr>
        <w:tc>
          <w:tcPr>
            <w:tcW w:type="dxa" w:w="2016"/>
            <w:vAlign w:val="center"/>
          </w:tcPr>
          <w:p>
            <w:r>
              <w:t>1. Start</w:t>
            </w:r>
          </w:p>
        </w:tc>
        <w:tc>
          <w:tcPr>
            <w:tcW w:type="dxa" w:w="8064"/>
            <w:vAlign w:val="center"/>
          </w:tcPr>
          <w:p>
            <w:r>
              <w:t>Ravi opens PF Health and selects Check Ravi's sample record.</w:t>
            </w:r>
          </w:p>
        </w:tc>
      </w:tr>
      <w:tr>
        <w:tc>
          <w:tcPr>
            <w:tcW w:type="dxa" w:w="2016"/>
            <w:vAlign w:val="center"/>
            <w:shd w:fill="F8FAFC"/>
          </w:tcPr>
          <w:p>
            <w:r>
              <w:t>2. Load demo data</w:t>
            </w:r>
          </w:p>
        </w:tc>
        <w:tc>
          <w:tcPr>
            <w:tcW w:type="dxa" w:w="8064"/>
            <w:vAlign w:val="center"/>
            <w:shd w:fill="F8FAFC"/>
          </w:tcPr>
          <w:p>
            <w:r>
              <w:t>A synthetic account snapshot is loaded through MockEPFOAdapter.</w:t>
            </w:r>
          </w:p>
        </w:tc>
      </w:tr>
      <w:tr>
        <w:tc>
          <w:tcPr>
            <w:tcW w:type="dxa" w:w="2016"/>
            <w:vAlign w:val="center"/>
          </w:tcPr>
          <w:p>
            <w:r>
              <w:t>3. Health check</w:t>
            </w:r>
          </w:p>
        </w:tc>
        <w:tc>
          <w:tcPr>
            <w:tcW w:type="dxa" w:w="8064"/>
            <w:vAlign w:val="center"/>
          </w:tcPr>
          <w:p>
            <w:r>
              <w:t>The deterministic engine returns 4/5 healthy checks and one R001 issue.</w:t>
            </w:r>
          </w:p>
        </w:tc>
      </w:tr>
      <w:tr>
        <w:tc>
          <w:tcPr>
            <w:tcW w:type="dxa" w:w="2016"/>
            <w:vAlign w:val="center"/>
            <w:shd w:fill="F8FAFC"/>
          </w:tcPr>
          <w:p>
            <w:r>
              <w:t>4. Understand</w:t>
            </w:r>
          </w:p>
        </w:tc>
        <w:tc>
          <w:tcPr>
            <w:tcW w:type="dxa" w:w="8064"/>
            <w:vAlign w:val="center"/>
            <w:shd w:fill="F8FAFC"/>
          </w:tcPr>
          <w:p>
            <w:r>
              <w:t>Ravi sees why the issue may matter for the supported online-transfer scenario, without jargon.</w:t>
            </w:r>
          </w:p>
        </w:tc>
      </w:tr>
      <w:tr>
        <w:tc>
          <w:tcPr>
            <w:tcW w:type="dxa" w:w="2016"/>
            <w:vAlign w:val="center"/>
          </w:tcPr>
          <w:p>
            <w:r>
              <w:t>5. Ownership</w:t>
            </w:r>
          </w:p>
        </w:tc>
        <w:tc>
          <w:tcPr>
            <w:tcW w:type="dxa" w:w="8064"/>
            <w:vAlign w:val="center"/>
          </w:tcPr>
          <w:p>
            <w:r>
              <w:t>The issue shows supported owner paths, prerequisites, and review-required fallback.</w:t>
            </w:r>
          </w:p>
        </w:tc>
      </w:tr>
      <w:tr>
        <w:tc>
          <w:tcPr>
            <w:tcW w:type="dxa" w:w="2016"/>
            <w:vAlign w:val="center"/>
            <w:shd w:fill="F8FAFC"/>
          </w:tcPr>
          <w:p>
            <w:r>
              <w:t>6. Prepare action</w:t>
            </w:r>
          </w:p>
        </w:tc>
        <w:tc>
          <w:tcPr>
            <w:tcW w:type="dxa" w:w="8064"/>
            <w:vAlign w:val="center"/>
            <w:shd w:fill="F8FAFC"/>
          </w:tcPr>
          <w:p>
            <w:r>
              <w:t>A deterministic template works offline; optional OpenAI may draft editable copy from approved facts.</w:t>
            </w:r>
          </w:p>
        </w:tc>
      </w:tr>
      <w:tr>
        <w:tc>
          <w:tcPr>
            <w:tcW w:type="dxa" w:w="2016"/>
            <w:vAlign w:val="center"/>
          </w:tcPr>
          <w:p>
            <w:r>
              <w:t>7. Simulate correction</w:t>
            </w:r>
          </w:p>
        </w:tc>
        <w:tc>
          <w:tcPr>
            <w:tcW w:type="dxa" w:w="8064"/>
            <w:vAlign w:val="center"/>
          </w:tcPr>
          <w:p>
            <w:r>
              <w:t>An explicit confirmation changes only Ravi's local synthetic employment record.</w:t>
            </w:r>
          </w:p>
        </w:tc>
      </w:tr>
      <w:tr>
        <w:tc>
          <w:tcPr>
            <w:tcW w:type="dxa" w:w="2016"/>
            <w:vAlign w:val="center"/>
            <w:shd w:fill="F8FAFC"/>
          </w:tcPr>
          <w:p>
            <w:r>
              <w:t>8. Revalidate</w:t>
            </w:r>
          </w:p>
        </w:tc>
        <w:tc>
          <w:tcPr>
            <w:tcW w:type="dxa" w:w="8064"/>
            <w:vAlign w:val="center"/>
            <w:shd w:fill="F8FAFC"/>
          </w:tcPr>
          <w:p>
            <w:r>
              <w:t>The same five checks rerun and the result changes to 5/5 supported checks healthy.</w:t>
            </w:r>
          </w:p>
        </w:tc>
      </w:tr>
      <w:tr>
        <w:tc>
          <w:tcPr>
            <w:tcW w:type="dxa" w:w="2016"/>
            <w:vAlign w:val="center"/>
          </w:tcPr>
          <w:p>
            <w:r>
              <w:t>9. Audit trail</w:t>
            </w:r>
          </w:p>
        </w:tc>
        <w:tc>
          <w:tcPr>
            <w:tcW w:type="dxa" w:w="8064"/>
            <w:vAlign w:val="center"/>
          </w:tcPr>
          <w:p>
            <w:r>
              <w:t>The timeline shows detection, action selection, synthetic correction, and revalidation.</w:t>
            </w:r>
          </w:p>
        </w:tc>
      </w:tr>
    </w:tbl>
    <w:p>
      <w:pPr>
        <w:spacing w:after="20"/>
      </w:pPr>
    </w:p>
    <w:p>
      <w:pPr>
        <w:pStyle w:val="Heading2"/>
        <w:keepNext/>
        <w:keepLines/>
      </w:pPr>
      <w:r>
        <w:t>4.4 Deferred states and candidates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shd w:fill="14213D"/>
          </w:tcPr>
          <w:p>
            <w:r>
              <w:t>State/candidate</w:t>
            </w:r>
          </w:p>
        </w:tc>
        <w:tc>
          <w:tcPr>
            <w:tcW w:type="dxa" w:w="3888"/>
            <w:vAlign w:val="center"/>
            <w:shd w:fill="14213D"/>
          </w:tcPr>
          <w:p>
            <w:r>
              <w:t>Purpose</w:t>
            </w:r>
          </w:p>
        </w:tc>
        <w:tc>
          <w:tcPr>
            <w:tcW w:type="dxa" w:w="3024"/>
            <w:vAlign w:val="center"/>
            <w:shd w:fill="14213D"/>
          </w:tcPr>
          <w:p>
            <w:r>
              <w:t>Owner model</w:t>
            </w:r>
          </w:p>
        </w:tc>
        <w:tc>
          <w:tcPr>
            <w:tcW w:type="dxa" w:w="1728"/>
            <w:vAlign w:val="center"/>
            <w:shd w:fill="14213D"/>
          </w:tcPr>
          <w:p>
            <w:r>
              <w:t>MVP status</w:t>
            </w:r>
          </w:p>
        </w:tc>
      </w:tr>
      <w:tr>
        <w:tc>
          <w:tcPr>
            <w:tcW w:type="dxa" w:w="2016"/>
            <w:vAlign w:val="center"/>
          </w:tcPr>
          <w:p>
            <w:r>
              <w:t>Ravi after correction</w:t>
            </w:r>
          </w:p>
        </w:tc>
        <w:tc>
          <w:tcPr>
            <w:tcW w:type="dxa" w:w="3888"/>
            <w:vAlign w:val="center"/>
          </w:tcPr>
          <w:p>
            <w:r>
              <w:t>Proves the same hero record can reach a healthy reassessment without manufacturing a second persona.</w:t>
            </w:r>
          </w:p>
        </w:tc>
        <w:tc>
          <w:tcPr>
            <w:tcW w:type="dxa" w:w="3024"/>
            <w:vAlign w:val="center"/>
          </w:tcPr>
          <w:p>
            <w:r>
              <w:t>None</w:t>
            </w:r>
          </w:p>
        </w:tc>
        <w:tc>
          <w:tcPr>
            <w:tcW w:type="dxa" w:w="1728"/>
            <w:vAlign w:val="center"/>
          </w:tcPr>
          <w:p>
            <w:r>
              <w:t>Required end state</w:t>
            </w:r>
          </w:p>
        </w:tc>
      </w:tr>
      <w:tr>
        <w:tc>
          <w:tcPr>
            <w:tcW w:type="dxa" w:w="2016"/>
            <w:vAlign w:val="center"/>
            <w:shd w:fill="F8FAFC"/>
          </w:tcPr>
          <w:p>
            <w:r>
              <w:t>Ravi before correction</w:t>
            </w:r>
          </w:p>
        </w:tc>
        <w:tc>
          <w:tcPr>
            <w:tcW w:type="dxa" w:w="3888"/>
            <w:vAlign w:val="center"/>
            <w:shd w:fill="F8FAFC"/>
          </w:tcPr>
          <w:p>
            <w:r>
              <w:t>Hero case for R001: missing previous-employment exit information.</w:t>
            </w:r>
          </w:p>
        </w:tc>
        <w:tc>
          <w:tcPr>
            <w:tcW w:type="dxa" w:w="3024"/>
            <w:vAlign w:val="center"/>
            <w:shd w:fill="F8FAFC"/>
          </w:tcPr>
          <w:p>
            <w:r>
              <w:t>Member self-service review; previous employer or review-required fallback</w:t>
            </w:r>
          </w:p>
        </w:tc>
        <w:tc>
          <w:tcPr>
            <w:tcW w:type="dxa" w:w="1728"/>
            <w:vAlign w:val="center"/>
            <w:shd w:fill="F8FAFC"/>
          </w:tcPr>
          <w:p>
            <w:r>
              <w:t>PRIMARY DEMO</w:t>
            </w:r>
          </w:p>
        </w:tc>
      </w:tr>
      <w:tr>
        <w:tc>
          <w:tcPr>
            <w:tcW w:type="dxa" w:w="2016"/>
            <w:vAlign w:val="center"/>
          </w:tcPr>
          <w:p>
            <w:r>
              <w:t>KYC identity or bank condition</w:t>
            </w:r>
          </w:p>
        </w:tc>
        <w:tc>
          <w:tcPr>
            <w:tcW w:type="dxa" w:w="3888"/>
            <w:vAlign w:val="center"/>
          </w:tcPr>
          <w:p>
            <w:r>
              <w:t>Reserved vocabulary for future research only; not an active rule or score.</w:t>
            </w:r>
          </w:p>
        </w:tc>
        <w:tc>
          <w:tcPr>
            <w:tcW w:type="dxa" w:w="3024"/>
            <w:vAlign w:val="center"/>
          </w:tcPr>
          <w:p>
            <w:r>
              <w:t>Not defined until evidence and scope are approved</w:t>
            </w:r>
          </w:p>
        </w:tc>
        <w:tc>
          <w:tcPr>
            <w:tcW w:type="dxa" w:w="1728"/>
            <w:vAlign w:val="center"/>
          </w:tcPr>
          <w:p>
            <w:r>
              <w:t>Deferred</w:t>
            </w:r>
          </w:p>
        </w:tc>
      </w:tr>
    </w:tbl>
    <w:p>
      <w:pPr>
        <w:spacing w:after="20"/>
      </w:pPr>
    </w:p>
    <w:p>
      <w:pPr>
        <w:pStyle w:val="Heading1"/>
        <w:keepNext/>
        <w:keepLines/>
      </w:pPr>
      <w:r>
        <w:t>5. Scope Lock</w:t>
      </w:r>
    </w:p>
    <w:p>
      <w:pPr>
        <w:pStyle w:val="Heading2"/>
        <w:keepNext/>
        <w:keepLines/>
      </w:pPr>
      <w:r>
        <w:t>5.1 Must-have MVP</w:t>
      </w:r>
    </w:p>
    <w:p>
      <w:pPr>
        <w:pStyle w:val="ListBullet"/>
        <w:spacing w:after="50"/>
      </w:pPr>
      <w:r>
        <w:t>Mobile-first landing page and disclosure.</w:t>
      </w:r>
    </w:p>
    <w:p>
      <w:pPr>
        <w:pStyle w:val="ListBullet"/>
        <w:spacing w:after="50"/>
      </w:pPr>
      <w:r>
        <w:t>One seeded Ravi hero case with explicit before-correction and after-correction fixtures.</w:t>
      </w:r>
    </w:p>
    <w:p>
      <w:pPr>
        <w:pStyle w:val="ListBullet"/>
        <w:spacing w:after="50"/>
      </w:pPr>
      <w:r>
        <w:t>Normalized member-state model.</w:t>
      </w:r>
    </w:p>
    <w:p>
      <w:pPr>
        <w:pStyle w:val="ListBullet"/>
        <w:spacing w:after="50"/>
      </w:pPr>
      <w:r>
        <w:t>Deterministic health-check engine.</w:t>
      </w:r>
    </w:p>
    <w:p>
      <w:pPr>
        <w:pStyle w:val="ListBullet"/>
        <w:spacing w:after="50"/>
      </w:pPr>
      <w:r>
        <w:t>Issue graph / resolution metadata.</w:t>
      </w:r>
    </w:p>
    <w:p>
      <w:pPr>
        <w:pStyle w:val="ListBullet"/>
        <w:spacing w:after="50"/>
      </w:pPr>
      <w:r>
        <w:t>Health summary with pass, needs-attention, healthy, and unknown states.</w:t>
      </w:r>
    </w:p>
    <w:p>
      <w:pPr>
        <w:pStyle w:val="ListBullet"/>
        <w:spacing w:after="50"/>
      </w:pPr>
      <w:r>
        <w:t>Issue-detail page: meaning, impact, owner, next action, evidence, source.</w:t>
      </w:r>
    </w:p>
    <w:p>
      <w:pPr>
        <w:pStyle w:val="ListBullet"/>
        <w:spacing w:after="50"/>
      </w:pPr>
      <w:r>
        <w:t>Deterministic plain-language explanation from structured issue data; optional OpenAI enhancement only after the core journey works.</w:t>
      </w:r>
    </w:p>
    <w:p>
      <w:pPr>
        <w:pStyle w:val="ListBullet"/>
        <w:spacing w:after="50"/>
      </w:pPr>
      <w:r>
        <w:t>Deterministic correction-request template; optional OpenAI drafting only after the core journey works.</w:t>
      </w:r>
    </w:p>
    <w:p>
      <w:pPr>
        <w:pStyle w:val="ListBullet"/>
        <w:spacing w:after="50"/>
      </w:pPr>
      <w:r>
        <w:t>Simulated correction state transition.</w:t>
      </w:r>
    </w:p>
    <w:p>
      <w:pPr>
        <w:pStyle w:val="ListBullet"/>
        <w:spacing w:after="50"/>
      </w:pPr>
      <w:r>
        <w:t>Automatic revalidation after correction.</w:t>
      </w:r>
    </w:p>
    <w:p>
      <w:pPr>
        <w:pStyle w:val="ListBullet"/>
        <w:spacing w:after="50"/>
      </w:pPr>
      <w:r>
        <w:t>Audit/event timeline.</w:t>
      </w:r>
    </w:p>
    <w:p>
      <w:pPr>
        <w:pStyle w:val="ListBullet"/>
        <w:spacing w:after="50"/>
      </w:pPr>
      <w:r>
        <w:t>Demo reset and seed commands.</w:t>
      </w:r>
    </w:p>
    <w:p>
      <w:pPr>
        <w:pStyle w:val="ListBullet"/>
        <w:spacing w:after="50"/>
      </w:pPr>
      <w:r>
        <w:t>Error and fallback states for model failure.</w:t>
      </w:r>
    </w:p>
    <w:p>
      <w:pPr>
        <w:pStyle w:val="ListBullet"/>
        <w:spacing w:after="50"/>
      </w:pPr>
      <w:r>
        <w:t>Deployment + public demo URL.</w:t>
      </w:r>
    </w:p>
    <w:p>
      <w:pPr>
        <w:pStyle w:val="Heading2"/>
        <w:keepNext/>
        <w:keepLines/>
      </w:pPr>
      <w:r>
        <w:t>5.2 Optional only after MVP is frozen</w:t>
      </w:r>
    </w:p>
    <w:p>
      <w:pPr>
        <w:pStyle w:val="ListBullet"/>
        <w:spacing w:after="50"/>
      </w:pPr>
      <w:r>
        <w:t>OpenAI-enhanced issue explanation with strict schema and deterministic fallback.</w:t>
      </w:r>
    </w:p>
    <w:p>
      <w:pPr>
        <w:pStyle w:val="ListBullet"/>
        <w:spacing w:after="50"/>
      </w:pPr>
      <w:r>
        <w:t>OpenAI-enhanced correction-request drafting with strict schema and deterministic fallback.</w:t>
      </w:r>
    </w:p>
    <w:p>
      <w:pPr>
        <w:pStyle w:val="ListBullet"/>
        <w:spacing w:after="50"/>
      </w:pPr>
      <w:r>
        <w:t>Hindi rendering of approved copy.</w:t>
      </w:r>
    </w:p>
    <w:p>
      <w:pPr>
        <w:pStyle w:val="ListBullet"/>
        <w:spacing w:after="50"/>
      </w:pPr>
      <w:r>
        <w:t>Synthetic extraction for one document type.</w:t>
      </w:r>
    </w:p>
    <w:p>
      <w:pPr>
        <w:pStyle w:val="ListBullet"/>
        <w:spacing w:after="50"/>
      </w:pPr>
      <w:r>
        <w:t>Low-data mode after mobile performance is verified.</w:t>
      </w:r>
    </w:p>
    <w:p>
      <w:pPr>
        <w:pStyle w:val="Heading2"/>
        <w:keepNext/>
        <w:keepLines/>
      </w:pPr>
      <w:r>
        <w:t>5.3 Explicitly out of scope</w:t>
      </w:r>
    </w:p>
    <w:p>
      <w:pPr>
        <w:pStyle w:val="ListBullet"/>
        <w:spacing w:after="50"/>
      </w:pPr>
      <w:r>
        <w:t>Full EPFO dashboard replacement.</w:t>
      </w:r>
    </w:p>
    <w:p>
      <w:pPr>
        <w:pStyle w:val="ListBullet"/>
        <w:spacing w:after="50"/>
      </w:pPr>
      <w:r>
        <w:t>Real claim filing or withdrawal.</w:t>
      </w:r>
    </w:p>
    <w:p>
      <w:pPr>
        <w:pStyle w:val="ListBullet"/>
        <w:spacing w:after="50"/>
      </w:pPr>
      <w:r>
        <w:t>Real UAN authentication.</w:t>
      </w:r>
    </w:p>
    <w:p>
      <w:pPr>
        <w:pStyle w:val="ListBullet"/>
        <w:spacing w:after="50"/>
      </w:pPr>
      <w:r>
        <w:t>Aadhaar OTP/e-KYC.</w:t>
      </w:r>
    </w:p>
    <w:p>
      <w:pPr>
        <w:pStyle w:val="ListBullet"/>
        <w:spacing w:after="50"/>
      </w:pPr>
      <w:r>
        <w:t>Actual EPFiGMS integration.</w:t>
      </w:r>
    </w:p>
    <w:p>
      <w:pPr>
        <w:pStyle w:val="ListBullet"/>
        <w:spacing w:after="50"/>
      </w:pPr>
      <w:r>
        <w:t>Pension calculator, investment advice, tax advice, or corpus forecasting.</w:t>
      </w:r>
    </w:p>
    <w:p>
      <w:pPr>
        <w:pStyle w:val="ListBullet"/>
        <w:spacing w:after="50"/>
      </w:pPr>
      <w:r>
        <w:t>Employer administration dashboard.</w:t>
      </w:r>
    </w:p>
    <w:p>
      <w:pPr>
        <w:pStyle w:val="ListBullet"/>
        <w:spacing w:after="50"/>
      </w:pPr>
      <w:r>
        <w:t>Generic “Ask EPFO Anything” chatbot.</w:t>
      </w:r>
    </w:p>
    <w:p>
      <w:pPr>
        <w:pStyle w:val="ListBullet"/>
        <w:spacing w:after="50"/>
      </w:pPr>
      <w:r>
        <w:t>Agent swarm / multi-agent orchestration.</w:t>
      </w:r>
    </w:p>
    <w:p>
      <w:pPr>
        <w:pStyle w:val="ListBullet"/>
        <w:spacing w:after="50"/>
      </w:pPr>
      <w:r>
        <w:t>Large RAG system over hundreds of documents.</w:t>
      </w:r>
    </w:p>
    <w:p>
      <w:pPr>
        <w:pStyle w:val="ListBullet"/>
        <w:spacing w:after="50"/>
      </w:pPr>
      <w:r>
        <w:t>Native mobile application.</w:t>
      </w:r>
    </w:p>
    <w:p>
      <w:pPr>
        <w:pStyle w:val="ListBullet"/>
        <w:spacing w:after="50"/>
      </w:pPr>
      <w:r>
        <w:t>More than one polished demo story.</w:t>
      </w:r>
    </w:p>
    <w:tbl>
      <w:tblPr>
        <w:tblW w:type="auto" w:w="0"/>
        <w:jc w:val="center"/>
        <w:tblLayout w:type="autofit"/>
        <w:tblLook w:firstColumn="1" w:firstRow="1" w:lastColumn="0" w:lastRow="0" w:noHBand="0" w:noVBand="1" w:val="04A0"/>
      </w:tblPr>
      <w:tblGrid>
        <w:gridCol w:w="10080"/>
      </w:tblGrid>
      <w:tr>
        <w:trPr>
          <w:cantSplit/>
        </w:trPr>
        <w:tc>
          <w:tcPr>
            <w:tcW w:type="dxa" w:w="10080"/>
            <w:shd w:fill="FEF2F2"/>
            <w:tcBorders>
              <w:top w:val="single" w:sz="8" w:color="B91C1C"/>
              <w:left w:val="single" w:sz="8" w:color="B91C1C"/>
              <w:bottom w:val="single" w:sz="8" w:color="B91C1C"/>
              <w:right w:val="single" w:sz="8" w:color="B91C1C"/>
            </w:tcBorders>
          </w:tcPr>
          <w:p>
            <w:pPr>
              <w:keepNext w:val="0"/>
              <w:keepLines/>
            </w:pPr>
            <w:r>
              <w:rPr>
                <w:b/>
                <w:color w:val="B91C1C"/>
                <w:sz w:val="22"/>
              </w:rPr>
              <w:t>Feature filter</w:t>
            </w:r>
          </w:p>
          <w:p>
            <w:pPr>
              <w:keepNext w:val="0"/>
              <w:keepLines/>
              <w:spacing w:after="0"/>
            </w:pPr>
            <w:r>
              <w:t>If a proposed feature does not materially improve DETECT → EXPLAIN → ASSIGN OWNER → RESOLVE → REVALIDATE, do not build it.</w:t>
            </w:r>
          </w:p>
        </w:tc>
      </w:tr>
    </w:tbl>
    <w:p>
      <w:pPr>
        <w:spacing w:after="0"/>
      </w:pPr>
    </w:p>
    <w:p>
      <w:r>
        <w:br w:type="page"/>
      </w:r>
    </w:p>
    <w:p>
      <w:pPr>
        <w:pStyle w:val="Heading1"/>
        <w:keepNext/>
        <w:keepLines/>
        <w:pageBreakBefore w:val="0"/>
      </w:pPr>
      <w:r>
        <w:t>6. Functional Specification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20"/>
            <w:vAlign w:val="center"/>
            <w:shd w:fill="14213D"/>
          </w:tcPr>
          <w:p>
            <w:r>
              <w:t>ID</w:t>
            </w:r>
          </w:p>
        </w:tc>
        <w:tc>
          <w:tcPr>
            <w:tcW w:type="dxa" w:w="2088"/>
            <w:vAlign w:val="center"/>
            <w:shd w:fill="14213D"/>
          </w:tcPr>
          <w:p>
            <w:r>
              <w:t>Capability</w:t>
            </w:r>
          </w:p>
        </w:tc>
        <w:tc>
          <w:tcPr>
            <w:tcW w:type="dxa" w:w="6480"/>
            <w:vAlign w:val="center"/>
            <w:shd w:fill="14213D"/>
          </w:tcPr>
          <w:p>
            <w:r>
              <w:t>Acceptance criterion</w:t>
            </w:r>
          </w:p>
        </w:tc>
        <w:tc>
          <w:tcPr>
            <w:tcW w:type="dxa" w:w="1152"/>
            <w:vAlign w:val="center"/>
            <w:shd w:fill="14213D"/>
          </w:tcPr>
          <w:p>
            <w:r>
              <w:t>Priority</w:t>
            </w:r>
          </w:p>
        </w:tc>
      </w:tr>
      <w:tr>
        <w:tc>
          <w:tcPr>
            <w:tcW w:type="dxa" w:w="720"/>
            <w:vAlign w:val="center"/>
          </w:tcPr>
          <w:p>
            <w:r>
              <w:t>F1</w:t>
            </w:r>
          </w:p>
        </w:tc>
        <w:tc>
          <w:tcPr>
            <w:tcW w:type="dxa" w:w="2088"/>
            <w:vAlign w:val="center"/>
          </w:tcPr>
          <w:p>
            <w:r>
              <w:t>Load hero profile</w:t>
            </w:r>
          </w:p>
        </w:tc>
        <w:tc>
          <w:tcPr>
            <w:tcW w:type="dxa" w:w="6480"/>
            <w:vAlign w:val="center"/>
          </w:tcPr>
          <w:p>
            <w:r>
              <w:t>User loads the default Ravi synthetic record without entering a real identifier.</w:t>
            </w:r>
          </w:p>
        </w:tc>
        <w:tc>
          <w:tcPr>
            <w:tcW w:type="dxa" w:w="1152"/>
            <w:vAlign w:val="center"/>
          </w:tcPr>
          <w:p>
            <w:r>
              <w:t>Must</w:t>
            </w:r>
          </w:p>
        </w:tc>
      </w:tr>
      <w:tr>
        <w:tc>
          <w:tcPr>
            <w:tcW w:type="dxa" w:w="720"/>
            <w:vAlign w:val="center"/>
            <w:shd w:fill="F8FAFC"/>
          </w:tcPr>
          <w:p>
            <w:r>
              <w:t>F2</w:t>
            </w:r>
          </w:p>
        </w:tc>
        <w:tc>
          <w:tcPr>
            <w:tcW w:type="dxa" w:w="2088"/>
            <w:vAlign w:val="center"/>
            <w:shd w:fill="F8FAFC"/>
          </w:tcPr>
          <w:p>
            <w:r>
              <w:t>Fetch synthetic record</w:t>
            </w:r>
          </w:p>
        </w:tc>
        <w:tc>
          <w:tcPr>
            <w:tcW w:type="dxa" w:w="6480"/>
            <w:vAlign w:val="center"/>
            <w:shd w:fill="F8FAFC"/>
          </w:tcPr>
          <w:p>
            <w:r>
              <w:t>Mock adapter returns only the profile and employment fields required by supported checks.</w:t>
            </w:r>
          </w:p>
        </w:tc>
        <w:tc>
          <w:tcPr>
            <w:tcW w:type="dxa" w:w="1152"/>
            <w:vAlign w:val="center"/>
            <w:shd w:fill="F8FAFC"/>
          </w:tcPr>
          <w:p>
            <w:r>
              <w:t>Must</w:t>
            </w:r>
          </w:p>
        </w:tc>
      </w:tr>
      <w:tr>
        <w:tc>
          <w:tcPr>
            <w:tcW w:type="dxa" w:w="720"/>
            <w:vAlign w:val="center"/>
          </w:tcPr>
          <w:p>
            <w:r>
              <w:t>F3</w:t>
            </w:r>
          </w:p>
        </w:tc>
        <w:tc>
          <w:tcPr>
            <w:tcW w:type="dxa" w:w="2088"/>
            <w:vAlign w:val="center"/>
          </w:tcPr>
          <w:p>
            <w:r>
              <w:t>Normalize data</w:t>
            </w:r>
          </w:p>
        </w:tc>
        <w:tc>
          <w:tcPr>
            <w:tcW w:type="dxa" w:w="6480"/>
            <w:vAlign w:val="center"/>
          </w:tcPr>
          <w:p>
            <w:r>
              <w:t>Raw mock record converts to the stable MemberState schema without inventing missing exit fields.</w:t>
            </w:r>
          </w:p>
        </w:tc>
        <w:tc>
          <w:tcPr>
            <w:tcW w:type="dxa" w:w="1152"/>
            <w:vAlign w:val="center"/>
          </w:tcPr>
          <w:p>
            <w:r>
              <w:t>Must</w:t>
            </w:r>
          </w:p>
        </w:tc>
      </w:tr>
      <w:tr>
        <w:tc>
          <w:tcPr>
            <w:tcW w:type="dxa" w:w="720"/>
            <w:vAlign w:val="center"/>
            <w:shd w:fill="F8FAFC"/>
          </w:tcPr>
          <w:p>
            <w:r>
              <w:t>F4</w:t>
            </w:r>
          </w:p>
        </w:tc>
        <w:tc>
          <w:tcPr>
            <w:tcW w:type="dxa" w:w="2088"/>
            <w:vAlign w:val="center"/>
            <w:shd w:fill="F8FAFC"/>
          </w:tcPr>
          <w:p>
            <w:r>
              <w:t>Evaluate checks</w:t>
            </w:r>
          </w:p>
        </w:tc>
        <w:tc>
          <w:tcPr>
            <w:tcW w:type="dxa" w:w="6480"/>
            <w:vAlign w:val="center"/>
            <w:shd w:fill="F8FAFC"/>
          </w:tcPr>
          <w:p>
            <w:r>
              <w:t>Engine returns D001-D004 and R001 with pass/fail/unknown, issue provenance, and owner metadata.</w:t>
            </w:r>
          </w:p>
        </w:tc>
        <w:tc>
          <w:tcPr>
            <w:tcW w:type="dxa" w:w="1152"/>
            <w:vAlign w:val="center"/>
            <w:shd w:fill="F8FAFC"/>
          </w:tcPr>
          <w:p>
            <w:r>
              <w:t>Must</w:t>
            </w:r>
          </w:p>
        </w:tc>
      </w:tr>
      <w:tr>
        <w:tc>
          <w:tcPr>
            <w:tcW w:type="dxa" w:w="720"/>
            <w:vAlign w:val="center"/>
          </w:tcPr>
          <w:p>
            <w:r>
              <w:t>F5</w:t>
            </w:r>
          </w:p>
        </w:tc>
        <w:tc>
          <w:tcPr>
            <w:tcW w:type="dxa" w:w="2088"/>
            <w:vAlign w:val="center"/>
          </w:tcPr>
          <w:p>
            <w:r>
              <w:t>Health summary</w:t>
            </w:r>
          </w:p>
        </w:tc>
        <w:tc>
          <w:tcPr>
            <w:tcW w:type="dxa" w:w="6480"/>
            <w:vAlign w:val="center"/>
          </w:tcPr>
          <w:p>
            <w:r>
              <w:t>UI shows 4/5 before correction, 5/5 after correction, and safe needs-attention/healthy copy.</w:t>
            </w:r>
          </w:p>
        </w:tc>
        <w:tc>
          <w:tcPr>
            <w:tcW w:type="dxa" w:w="1152"/>
            <w:vAlign w:val="center"/>
          </w:tcPr>
          <w:p>
            <w:r>
              <w:t>Must</w:t>
            </w:r>
          </w:p>
        </w:tc>
      </w:tr>
      <w:tr>
        <w:tc>
          <w:tcPr>
            <w:tcW w:type="dxa" w:w="720"/>
            <w:vAlign w:val="center"/>
            <w:shd w:fill="F8FAFC"/>
          </w:tcPr>
          <w:p>
            <w:r>
              <w:t>F6</w:t>
            </w:r>
          </w:p>
        </w:tc>
        <w:tc>
          <w:tcPr>
            <w:tcW w:type="dxa" w:w="2088"/>
            <w:vAlign w:val="center"/>
            <w:shd w:fill="F8FAFC"/>
          </w:tcPr>
          <w:p>
            <w:r>
              <w:t>Issue explanation</w:t>
            </w:r>
          </w:p>
        </w:tc>
        <w:tc>
          <w:tcPr>
            <w:tcW w:type="dxa" w:w="6480"/>
            <w:vAlign w:val="center"/>
            <w:shd w:fill="F8FAFC"/>
          </w:tcPr>
          <w:p>
            <w:r>
              <w:t>Deterministic fallback explains the structured issue; optional LLM copy cannot alter rule outcome.</w:t>
            </w:r>
          </w:p>
        </w:tc>
        <w:tc>
          <w:tcPr>
            <w:tcW w:type="dxa" w:w="1152"/>
            <w:vAlign w:val="center"/>
            <w:shd w:fill="F8FAFC"/>
          </w:tcPr>
          <w:p>
            <w:r>
              <w:t>Must</w:t>
            </w:r>
          </w:p>
        </w:tc>
      </w:tr>
      <w:tr>
        <w:tc>
          <w:tcPr>
            <w:tcW w:type="dxa" w:w="720"/>
            <w:vAlign w:val="center"/>
          </w:tcPr>
          <w:p>
            <w:r>
              <w:t>F7</w:t>
            </w:r>
          </w:p>
        </w:tc>
        <w:tc>
          <w:tcPr>
            <w:tcW w:type="dxa" w:w="2088"/>
            <w:vAlign w:val="center"/>
          </w:tcPr>
          <w:p>
            <w:r>
              <w:t>Resolution path</w:t>
            </w:r>
          </w:p>
        </w:tc>
        <w:tc>
          <w:tcPr>
            <w:tcW w:type="dxa" w:w="6480"/>
            <w:vAlign w:val="center"/>
          </w:tcPr>
          <w:p>
            <w:r>
              <w:t>UI displays allowed owner paths, actions, fallback, evidence, source, and limitation.</w:t>
            </w:r>
          </w:p>
        </w:tc>
        <w:tc>
          <w:tcPr>
            <w:tcW w:type="dxa" w:w="1152"/>
            <w:vAlign w:val="center"/>
          </w:tcPr>
          <w:p>
            <w:r>
              <w:t>Must</w:t>
            </w:r>
          </w:p>
        </w:tc>
      </w:tr>
      <w:tr>
        <w:tc>
          <w:tcPr>
            <w:tcW w:type="dxa" w:w="720"/>
            <w:vAlign w:val="center"/>
            <w:shd w:fill="F8FAFC"/>
          </w:tcPr>
          <w:p>
            <w:r>
              <w:t>F8</w:t>
            </w:r>
          </w:p>
        </w:tc>
        <w:tc>
          <w:tcPr>
            <w:tcW w:type="dxa" w:w="2088"/>
            <w:vAlign w:val="center"/>
            <w:shd w:fill="F8FAFC"/>
          </w:tcPr>
          <w:p>
            <w:r>
              <w:t>Draft request</w:t>
            </w:r>
          </w:p>
        </w:tc>
        <w:tc>
          <w:tcPr>
            <w:tcW w:type="dxa" w:w="6480"/>
            <w:vAlign w:val="center"/>
            <w:shd w:fill="F8FAFC"/>
          </w:tcPr>
          <w:p>
            <w:r>
              <w:t>Deterministic template works offline; optional LLM returns editable text from approved facts only.</w:t>
            </w:r>
          </w:p>
        </w:tc>
        <w:tc>
          <w:tcPr>
            <w:tcW w:type="dxa" w:w="1152"/>
            <w:vAlign w:val="center"/>
            <w:shd w:fill="F8FAFC"/>
          </w:tcPr>
          <w:p>
            <w:r>
              <w:t>Must</w:t>
            </w:r>
          </w:p>
        </w:tc>
      </w:tr>
      <w:tr>
        <w:tc>
          <w:tcPr>
            <w:tcW w:type="dxa" w:w="720"/>
            <w:vAlign w:val="center"/>
          </w:tcPr>
          <w:p>
            <w:r>
              <w:t>F9</w:t>
            </w:r>
          </w:p>
        </w:tc>
        <w:tc>
          <w:tcPr>
            <w:tcW w:type="dxa" w:w="2088"/>
            <w:vAlign w:val="center"/>
          </w:tcPr>
          <w:p>
            <w:r>
              <w:t>Simulate correction</w:t>
            </w:r>
          </w:p>
        </w:tc>
        <w:tc>
          <w:tcPr>
            <w:tcW w:type="dxa" w:w="6480"/>
            <w:vAlign w:val="center"/>
          </w:tcPr>
          <w:p>
            <w:r>
              <w:t>Confirmed demo action updates only Ravi's local synthetic employment fields.</w:t>
            </w:r>
          </w:p>
        </w:tc>
        <w:tc>
          <w:tcPr>
            <w:tcW w:type="dxa" w:w="1152"/>
            <w:vAlign w:val="center"/>
          </w:tcPr>
          <w:p>
            <w:r>
              <w:t>Must</w:t>
            </w:r>
          </w:p>
        </w:tc>
      </w:tr>
      <w:tr>
        <w:tc>
          <w:tcPr>
            <w:tcW w:type="dxa" w:w="720"/>
            <w:vAlign w:val="center"/>
            <w:shd w:fill="F8FAFC"/>
          </w:tcPr>
          <w:p>
            <w:r>
              <w:t>F10</w:t>
            </w:r>
          </w:p>
        </w:tc>
        <w:tc>
          <w:tcPr>
            <w:tcW w:type="dxa" w:w="2088"/>
            <w:vAlign w:val="center"/>
            <w:shd w:fill="F8FAFC"/>
          </w:tcPr>
          <w:p>
            <w:r>
              <w:t>Revalidate</w:t>
            </w:r>
          </w:p>
        </w:tc>
        <w:tc>
          <w:tcPr>
            <w:tcW w:type="dxa" w:w="6480"/>
            <w:vAlign w:val="center"/>
            <w:shd w:fill="F8FAFC"/>
          </w:tcPr>
          <w:p>
            <w:r>
              <w:t>The same five checks rerun automatically and produce the expected healthy assessment.</w:t>
            </w:r>
          </w:p>
        </w:tc>
        <w:tc>
          <w:tcPr>
            <w:tcW w:type="dxa" w:w="1152"/>
            <w:vAlign w:val="center"/>
            <w:shd w:fill="F8FAFC"/>
          </w:tcPr>
          <w:p>
            <w:r>
              <w:t>Must</w:t>
            </w:r>
          </w:p>
        </w:tc>
      </w:tr>
      <w:tr>
        <w:tc>
          <w:tcPr>
            <w:tcW w:type="dxa" w:w="720"/>
            <w:vAlign w:val="center"/>
          </w:tcPr>
          <w:p>
            <w:r>
              <w:t>F11</w:t>
            </w:r>
          </w:p>
        </w:tc>
        <w:tc>
          <w:tcPr>
            <w:tcW w:type="dxa" w:w="2088"/>
            <w:vAlign w:val="center"/>
          </w:tcPr>
          <w:p>
            <w:r>
              <w:t>Audit trail</w:t>
            </w:r>
          </w:p>
        </w:tc>
        <w:tc>
          <w:tcPr>
            <w:tcW w:type="dxa" w:w="6480"/>
            <w:vAlign w:val="center"/>
          </w:tcPr>
          <w:p>
            <w:r>
              <w:t>Every state change records an append-only safe event with actor and timestamp.</w:t>
            </w:r>
          </w:p>
        </w:tc>
        <w:tc>
          <w:tcPr>
            <w:tcW w:type="dxa" w:w="1152"/>
            <w:vAlign w:val="center"/>
          </w:tcPr>
          <w:p>
            <w:r>
              <w:t>Must</w:t>
            </w:r>
          </w:p>
        </w:tc>
      </w:tr>
      <w:tr>
        <w:tc>
          <w:tcPr>
            <w:tcW w:type="dxa" w:w="720"/>
            <w:vAlign w:val="center"/>
            <w:shd w:fill="F8FAFC"/>
          </w:tcPr>
          <w:p>
            <w:r>
              <w:t>F12</w:t>
            </w:r>
          </w:p>
        </w:tc>
        <w:tc>
          <w:tcPr>
            <w:tcW w:type="dxa" w:w="2088"/>
            <w:vAlign w:val="center"/>
            <w:shd w:fill="F8FAFC"/>
          </w:tcPr>
          <w:p>
            <w:r>
              <w:t>Document extraction</w:t>
            </w:r>
          </w:p>
        </w:tc>
        <w:tc>
          <w:tcPr>
            <w:tcW w:type="dxa" w:w="6480"/>
            <w:vAlign w:val="center"/>
            <w:shd w:fill="F8FAFC"/>
          </w:tcPr>
          <w:p>
            <w:r>
              <w:t>Extract limited fields from one synthetic document after explicit approval.</w:t>
            </w:r>
          </w:p>
        </w:tc>
        <w:tc>
          <w:tcPr>
            <w:tcW w:type="dxa" w:w="1152"/>
            <w:vAlign w:val="center"/>
            <w:shd w:fill="F8FAFC"/>
          </w:tcPr>
          <w:p>
            <w:r>
              <w:t>Optional</w:t>
            </w:r>
          </w:p>
        </w:tc>
      </w:tr>
      <w:tr>
        <w:tc>
          <w:tcPr>
            <w:tcW w:type="dxa" w:w="720"/>
            <w:vAlign w:val="center"/>
          </w:tcPr>
          <w:p>
            <w:r>
              <w:t>F13</w:t>
            </w:r>
          </w:p>
        </w:tc>
        <w:tc>
          <w:tcPr>
            <w:tcW w:type="dxa" w:w="2088"/>
            <w:vAlign w:val="center"/>
          </w:tcPr>
          <w:p>
            <w:r>
              <w:t>Hindi</w:t>
            </w:r>
          </w:p>
        </w:tc>
        <w:tc>
          <w:tcPr>
            <w:tcW w:type="dxa" w:w="6480"/>
            <w:vAlign w:val="center"/>
          </w:tcPr>
          <w:p>
            <w:r>
              <w:t>Render approved explanations in Hindi without changing domain logic.</w:t>
            </w:r>
          </w:p>
        </w:tc>
        <w:tc>
          <w:tcPr>
            <w:tcW w:type="dxa" w:w="1152"/>
            <w:vAlign w:val="center"/>
          </w:tcPr>
          <w:p>
            <w:r>
              <w:t>Optional</w:t>
            </w:r>
          </w:p>
        </w:tc>
      </w:tr>
    </w:tbl>
    <w:p>
      <w:pPr>
        <w:spacing w:after="20"/>
      </w:pPr>
    </w:p>
    <w:p>
      <w:pPr>
        <w:pStyle w:val="Heading2"/>
        <w:keepNext/>
        <w:keepLines/>
      </w:pPr>
      <w:r>
        <w:t>6.1 Health-check result language</w:t>
      </w:r>
    </w:p>
    <w:tbl>
      <w:tblPr>
        <w:tblW w:type="auto" w:w="0"/>
        <w:jc w:val="center"/>
        <w:tblLayout w:type="autofit"/>
        <w:tblLook w:firstColumn="1" w:firstRow="1" w:lastColumn="0" w:lastRow="0" w:noHBand="0" w:noVBand="1" w:val="04A0"/>
      </w:tblPr>
      <w:tblGrid>
        <w:gridCol w:w="10080"/>
      </w:tblGrid>
      <w:tr>
        <w:trPr>
          <w:cantSplit/>
        </w:trPr>
        <w:tc>
          <w:tcPr>
            <w:tcW w:type="dxa" w:w="10080"/>
            <w:shd w:fill="ECFDF5"/>
            <w:tcBorders>
              <w:top w:val="single" w:sz="8" w:color="15803D"/>
              <w:left w:val="single" w:sz="8" w:color="15803D"/>
              <w:bottom w:val="single" w:sz="8" w:color="15803D"/>
              <w:right w:val="single" w:sz="8" w:color="15803D"/>
            </w:tcBorders>
          </w:tcPr>
          <w:p>
            <w:pPr>
              <w:keepNext w:val="0"/>
              <w:keepLines/>
            </w:pPr>
            <w:r>
              <w:rPr>
                <w:b/>
                <w:color w:val="15803D"/>
                <w:sz w:val="22"/>
              </w:rPr>
              <w:t>Allowed</w:t>
            </w:r>
          </w:p>
          <w:p>
            <w:pPr>
              <w:keepNext w:val="0"/>
              <w:keepLines/>
              <w:spacing w:after="0"/>
            </w:pPr>
            <w:r>
              <w:t>No known blockers detected based on the synthetic records and checks implemented in this prototype.</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EF2F2"/>
            <w:tcBorders>
              <w:top w:val="single" w:sz="8" w:color="B91C1C"/>
              <w:left w:val="single" w:sz="8" w:color="B91C1C"/>
              <w:bottom w:val="single" w:sz="8" w:color="B91C1C"/>
              <w:right w:val="single" w:sz="8" w:color="B91C1C"/>
            </w:tcBorders>
          </w:tcPr>
          <w:p>
            <w:pPr>
              <w:keepNext w:val="0"/>
              <w:keepLines/>
            </w:pPr>
            <w:r>
              <w:rPr>
                <w:b/>
                <w:color w:val="B91C1C"/>
                <w:sz w:val="22"/>
              </w:rPr>
              <w:t>Avoid</w:t>
            </w:r>
          </w:p>
          <w:p>
            <w:pPr>
              <w:keepNext w:val="0"/>
              <w:keepLines/>
              <w:spacing w:after="0"/>
            </w:pPr>
            <w:r>
              <w:t>Your PF claim will be approved / You are guaranteed eligible / Your account is fully correct.</w:t>
            </w:r>
          </w:p>
        </w:tc>
      </w:tr>
    </w:tbl>
    <w:p>
      <w:pPr>
        <w:spacing w:after="0"/>
      </w:pPr>
    </w:p>
    <w:p>
      <w:pPr>
        <w:pStyle w:val="Heading2"/>
        <w:keepNext/>
        <w:keepLines/>
      </w:pPr>
      <w:r>
        <w:t>6.2 Issue detail contract</w:t>
      </w:r>
    </w:p>
    <w:p>
      <w:r>
        <w:t>Every issue must contain these fields:</w:t>
      </w:r>
    </w:p>
    <w:p>
      <w:pPr>
        <w:pStyle w:val="ListBullet"/>
        <w:spacing w:after="50"/>
      </w:pPr>
      <w:r>
        <w:t>code</w:t>
      </w:r>
    </w:p>
    <w:p>
      <w:pPr>
        <w:pStyle w:val="ListBullet"/>
        <w:spacing w:after="50"/>
      </w:pPr>
      <w:r>
        <w:t>title</w:t>
      </w:r>
    </w:p>
    <w:p>
      <w:pPr>
        <w:pStyle w:val="ListBullet"/>
        <w:spacing w:after="50"/>
      </w:pPr>
      <w:r>
        <w:t>severity</w:t>
      </w:r>
    </w:p>
    <w:p>
      <w:pPr>
        <w:pStyle w:val="ListBullet"/>
        <w:spacing w:after="50"/>
      </w:pPr>
      <w:r>
        <w:t>blocking_workflows</w:t>
      </w:r>
    </w:p>
    <w:p>
      <w:pPr>
        <w:pStyle w:val="ListBullet"/>
        <w:spacing w:after="50"/>
      </w:pPr>
      <w:r>
        <w:t>human_summary</w:t>
      </w:r>
    </w:p>
    <w:p>
      <w:pPr>
        <w:pStyle w:val="ListBullet"/>
        <w:spacing w:after="50"/>
      </w:pPr>
      <w:r>
        <w:t>why_it_matters</w:t>
      </w:r>
    </w:p>
    <w:p>
      <w:pPr>
        <w:pStyle w:val="ListBullet"/>
        <w:spacing w:after="50"/>
      </w:pPr>
      <w:r>
        <w:t>owner</w:t>
      </w:r>
    </w:p>
    <w:p>
      <w:pPr>
        <w:pStyle w:val="ListBullet"/>
        <w:spacing w:after="50"/>
      </w:pPr>
      <w:r>
        <w:t>fallback_owner</w:t>
      </w:r>
    </w:p>
    <w:p>
      <w:pPr>
        <w:pStyle w:val="ListBullet"/>
        <w:spacing w:after="50"/>
      </w:pPr>
      <w:r>
        <w:t>self_resolvable</w:t>
      </w:r>
    </w:p>
    <w:p>
      <w:pPr>
        <w:pStyle w:val="ListBullet"/>
        <w:spacing w:after="50"/>
      </w:pPr>
      <w:r>
        <w:t>recommended_actions</w:t>
      </w:r>
    </w:p>
    <w:p>
      <w:pPr>
        <w:pStyle w:val="ListBullet"/>
        <w:spacing w:after="50"/>
      </w:pPr>
      <w:r>
        <w:t>required_evidence</w:t>
      </w:r>
    </w:p>
    <w:p>
      <w:pPr>
        <w:pStyle w:val="ListBullet"/>
        <w:spacing w:after="50"/>
      </w:pPr>
      <w:r>
        <w:t>source_reference</w:t>
      </w:r>
    </w:p>
    <w:p>
      <w:pPr>
        <w:pStyle w:val="ListBullet"/>
        <w:spacing w:after="50"/>
      </w:pPr>
      <w:r>
        <w:t>confidence / basis label</w:t>
      </w:r>
    </w:p>
    <w:p>
      <w:pPr>
        <w:pStyle w:val="Heading1"/>
        <w:keepNext/>
        <w:keepLines/>
      </w:pPr>
      <w:r>
        <w:t>7. System Architecture</w:t>
      </w:r>
    </w:p>
    <w:p>
      <w:r>
        <w:rPr>
          <w:b/>
        </w:rPr>
        <w:t xml:space="preserve">Core rule: </w:t>
      </w:r>
      <w:r>
        <w:t>the application must still produce a valid health result if the OpenAI call is unavailable.</w:t>
      </w:r>
    </w:p>
    <w:p>
      <w:pPr>
        <w:pStyle w:val="Heading2"/>
        <w:keepNext/>
        <w:keepLines/>
      </w:pPr>
      <w:r>
        <w:t>7.1 Logical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4213D"/>
          </w:tcPr>
          <w:p>
            <w:r>
              <w:t>Layer</w:t>
            </w:r>
          </w:p>
        </w:tc>
        <w:tc>
          <w:tcPr>
            <w:tcW w:type="dxa" w:w="3168"/>
            <w:vAlign w:val="center"/>
            <w:shd w:fill="14213D"/>
          </w:tcPr>
          <w:p>
            <w:r>
              <w:t>Component</w:t>
            </w:r>
          </w:p>
        </w:tc>
        <w:tc>
          <w:tcPr>
            <w:tcW w:type="dxa" w:w="5328"/>
            <w:vAlign w:val="center"/>
            <w:shd w:fill="14213D"/>
          </w:tcPr>
          <w:p>
            <w:r>
              <w:t>Responsibility</w:t>
            </w:r>
          </w:p>
        </w:tc>
      </w:tr>
      <w:tr>
        <w:tc>
          <w:tcPr>
            <w:tcW w:type="dxa" w:w="2016"/>
            <w:vAlign w:val="center"/>
          </w:tcPr>
          <w:p>
            <w:r>
              <w:t>Client</w:t>
            </w:r>
          </w:p>
        </w:tc>
        <w:tc>
          <w:tcPr>
            <w:tcW w:type="dxa" w:w="3168"/>
            <w:vAlign w:val="center"/>
          </w:tcPr>
          <w:p>
            <w:r>
              <w:t>Next.js responsive UI</w:t>
            </w:r>
          </w:p>
        </w:tc>
        <w:tc>
          <w:tcPr>
            <w:tcW w:type="dxa" w:w="5328"/>
            <w:vAlign w:val="center"/>
          </w:tcPr>
          <w:p>
            <w:r>
              <w:t>Render application view models; never evaluate domain rules</w:t>
            </w:r>
          </w:p>
        </w:tc>
      </w:tr>
      <w:tr>
        <w:tc>
          <w:tcPr>
            <w:tcW w:type="dxa" w:w="2016"/>
            <w:vAlign w:val="center"/>
            <w:shd w:fill="F8FAFC"/>
          </w:tcPr>
          <w:p>
            <w:r>
              <w:t>API/Application</w:t>
            </w:r>
          </w:p>
        </w:tc>
        <w:tc>
          <w:tcPr>
            <w:tcW w:type="dxa" w:w="3168"/>
            <w:vAlign w:val="center"/>
            <w:shd w:fill="F8FAFC"/>
          </w:tcPr>
          <w:p>
            <w:r>
              <w:t>Use cases and route handlers</w:t>
            </w:r>
          </w:p>
        </w:tc>
        <w:tc>
          <w:tcPr>
            <w:tcW w:type="dxa" w:w="5328"/>
            <w:vAlign w:val="center"/>
            <w:shd w:fill="F8FAFC"/>
          </w:tcPr>
          <w:p>
            <w:r>
              <w:t>Orchestrate reads, checks, allowed actions, audit, and revalidation</w:t>
            </w:r>
          </w:p>
        </w:tc>
      </w:tr>
      <w:tr>
        <w:tc>
          <w:tcPr>
            <w:tcW w:type="dxa" w:w="2016"/>
            <w:vAlign w:val="center"/>
          </w:tcPr>
          <w:p>
            <w:r>
              <w:t>Government abstraction</w:t>
            </w:r>
          </w:p>
        </w:tc>
        <w:tc>
          <w:tcPr>
            <w:tcW w:type="dxa" w:w="3168"/>
            <w:vAlign w:val="center"/>
          </w:tcPr>
          <w:p>
            <w:r>
              <w:t>MockEPFOAdapter</w:t>
            </w:r>
          </w:p>
        </w:tc>
        <w:tc>
          <w:tcPr>
            <w:tcW w:type="dxa" w:w="5328"/>
            <w:vAlign w:val="center"/>
          </w:tcPr>
          <w:p>
            <w:r>
              <w:t>Return and update synthetic local records only; no government network access</w:t>
            </w:r>
          </w:p>
        </w:tc>
      </w:tr>
      <w:tr>
        <w:tc>
          <w:tcPr>
            <w:tcW w:type="dxa" w:w="2016"/>
            <w:vAlign w:val="center"/>
            <w:shd w:fill="F8FAFC"/>
          </w:tcPr>
          <w:p>
            <w:r>
              <w:t>Normalization</w:t>
            </w:r>
          </w:p>
        </w:tc>
        <w:tc>
          <w:tcPr>
            <w:tcW w:type="dxa" w:w="3168"/>
            <w:vAlign w:val="center"/>
            <w:shd w:fill="F8FAFC"/>
          </w:tcPr>
          <w:p>
            <w:r>
              <w:t>RecordNormalizer</w:t>
            </w:r>
          </w:p>
        </w:tc>
        <w:tc>
          <w:tcPr>
            <w:tcW w:type="dxa" w:w="5328"/>
            <w:vAlign w:val="center"/>
            <w:shd w:fill="F8FAFC"/>
          </w:tcPr>
          <w:p>
            <w:r>
              <w:t>Convert adapter data into validated MemberState without filling unknown facts</w:t>
            </w:r>
          </w:p>
        </w:tc>
      </w:tr>
      <w:tr>
        <w:tc>
          <w:tcPr>
            <w:tcW w:type="dxa" w:w="2016"/>
            <w:vAlign w:val="center"/>
          </w:tcPr>
          <w:p>
            <w:r>
              <w:t>Deterministic reasoning</w:t>
            </w:r>
          </w:p>
        </w:tc>
        <w:tc>
          <w:tcPr>
            <w:tcW w:type="dxa" w:w="3168"/>
            <w:vAlign w:val="center"/>
          </w:tcPr>
          <w:p>
            <w:r>
              <w:t>HealthEngine + rule registry</w:t>
            </w:r>
          </w:p>
        </w:tc>
        <w:tc>
          <w:tcPr>
            <w:tcW w:type="dxa" w:w="5328"/>
            <w:vAlign w:val="center"/>
          </w:tcPr>
          <w:p>
            <w:r>
              <w:t>Evaluate D001-D004 and R001; create structured assessment/issues</w:t>
            </w:r>
          </w:p>
        </w:tc>
      </w:tr>
      <w:tr>
        <w:tc>
          <w:tcPr>
            <w:tcW w:type="dxa" w:w="2016"/>
            <w:vAlign w:val="center"/>
            <w:shd w:fill="F8FAFC"/>
          </w:tcPr>
          <w:p>
            <w:r>
              <w:t>Resolution</w:t>
            </w:r>
          </w:p>
        </w:tc>
        <w:tc>
          <w:tcPr>
            <w:tcW w:type="dxa" w:w="3168"/>
            <w:vAlign w:val="center"/>
            <w:shd w:fill="F8FAFC"/>
          </w:tcPr>
          <w:p>
            <w:r>
              <w:t>ResolutionEngine</w:t>
            </w:r>
          </w:p>
        </w:tc>
        <w:tc>
          <w:tcPr>
            <w:tcW w:type="dxa" w:w="5328"/>
            <w:vAlign w:val="center"/>
            <w:shd w:fill="F8FAFC"/>
          </w:tcPr>
          <w:p>
            <w:r>
              <w:t>Validate issue -&gt; owner -&gt; allowed action -&gt; confirmed local transition</w:t>
            </w:r>
          </w:p>
        </w:tc>
      </w:tr>
      <w:tr>
        <w:tc>
          <w:tcPr>
            <w:tcW w:type="dxa" w:w="2016"/>
            <w:vAlign w:val="center"/>
          </w:tcPr>
          <w:p>
            <w:r>
              <w:t>Language intelligence</w:t>
            </w:r>
          </w:p>
        </w:tc>
        <w:tc>
          <w:tcPr>
            <w:tcW w:type="dxa" w:w="3168"/>
            <w:vAlign w:val="center"/>
          </w:tcPr>
          <w:p>
            <w:r>
              <w:t>Optional OpenAI gateway</w:t>
            </w:r>
          </w:p>
        </w:tc>
        <w:tc>
          <w:tcPr>
            <w:tcW w:type="dxa" w:w="5328"/>
            <w:vAlign w:val="center"/>
          </w:tcPr>
          <w:p>
            <w:r>
              <w:t>Explain/draft from approved facts; never create status, owner, action, or mutation</w:t>
            </w:r>
          </w:p>
        </w:tc>
      </w:tr>
      <w:tr>
        <w:tc>
          <w:tcPr>
            <w:tcW w:type="dxa" w:w="2016"/>
            <w:vAlign w:val="center"/>
            <w:shd w:fill="F8FAFC"/>
          </w:tcPr>
          <w:p>
            <w:r>
              <w:t>Persistence</w:t>
            </w:r>
          </w:p>
        </w:tc>
        <w:tc>
          <w:tcPr>
            <w:tcW w:type="dxa" w:w="3168"/>
            <w:vAlign w:val="center"/>
            <w:shd w:fill="F8FAFC"/>
          </w:tcPr>
          <w:p>
            <w:r>
              <w:t>Repository ports + local implementation</w:t>
            </w:r>
          </w:p>
        </w:tc>
        <w:tc>
          <w:tcPr>
            <w:tcW w:type="dxa" w:w="5328"/>
            <w:vAlign w:val="center"/>
            <w:shd w:fill="F8FAFC"/>
          </w:tcPr>
          <w:p>
            <w:r>
              <w:t>Versioned member snapshots, resolutions, assessments, and audit events</w:t>
            </w:r>
          </w:p>
        </w:tc>
      </w:tr>
      <w:tr>
        <w:tc>
          <w:tcPr>
            <w:tcW w:type="dxa" w:w="2016"/>
            <w:vAlign w:val="center"/>
          </w:tcPr>
          <w:p>
            <w:r>
              <w:t>Observability</w:t>
            </w:r>
          </w:p>
        </w:tc>
        <w:tc>
          <w:tcPr>
            <w:tcW w:type="dxa" w:w="3168"/>
            <w:vAlign w:val="center"/>
          </w:tcPr>
          <w:p>
            <w:r>
              <w:t>Safe structured logs + request IDs</w:t>
            </w:r>
          </w:p>
        </w:tc>
        <w:tc>
          <w:tcPr>
            <w:tcW w:type="dxa" w:w="5328"/>
            <w:vAlign w:val="center"/>
          </w:tcPr>
          <w:p>
            <w:r>
              <w:t>Debug failures without storing prompts, credentials, or sensitive data</w:t>
            </w:r>
          </w:p>
        </w:tc>
      </w:tr>
    </w:tbl>
    <w:p>
      <w:pPr>
        <w:spacing w:after="20"/>
      </w:pPr>
    </w:p>
    <w:p>
      <w:pPr>
        <w:pStyle w:val="Heading2"/>
        <w:keepNext/>
        <w:keepLines/>
      </w:pPr>
      <w:r>
        <w:t>7.2 Data flow</w:t>
      </w:r>
    </w:p>
    <w:p>
      <w:pPr>
        <w:pStyle w:val="ListNumber"/>
        <w:numPr>
          <w:ilvl w:val="0"/>
          <w:numId w:val="11"/>
        </w:numPr>
        <w:spacing w:after="50"/>
      </w:pPr>
      <w:r>
        <w:t>UI requests demo case.</w:t>
      </w:r>
    </w:p>
    <w:p>
      <w:pPr>
        <w:pStyle w:val="ListNumber"/>
        <w:numPr>
          <w:ilvl w:val="0"/>
          <w:numId w:val="11"/>
        </w:numPr>
        <w:spacing w:after="50"/>
      </w:pPr>
      <w:r>
        <w:t>MockEPFOAdapter returns synthetic external representation.</w:t>
      </w:r>
    </w:p>
    <w:p>
      <w:pPr>
        <w:pStyle w:val="ListNumber"/>
        <w:numPr>
          <w:ilvl w:val="0"/>
          <w:numId w:val="11"/>
        </w:numPr>
        <w:spacing w:after="50"/>
      </w:pPr>
      <w:r>
        <w:t>RecordNormalizer creates MemberState.</w:t>
      </w:r>
    </w:p>
    <w:p>
      <w:pPr>
        <w:pStyle w:val="ListNumber"/>
        <w:numPr>
          <w:ilvl w:val="0"/>
          <w:numId w:val="11"/>
        </w:numPr>
        <w:spacing w:after="50"/>
      </w:pPr>
      <w:r>
        <w:t>HealthRuleEngine evaluates rules and returns HealthAssessment.</w:t>
      </w:r>
    </w:p>
    <w:p>
      <w:pPr>
        <w:pStyle w:val="ListNumber"/>
        <w:numPr>
          <w:ilvl w:val="0"/>
          <w:numId w:val="11"/>
        </w:numPr>
        <w:spacing w:after="50"/>
      </w:pPr>
      <w:r>
        <w:t>ResolutionEngine enriches each issue with owner and allowed actions.</w:t>
      </w:r>
    </w:p>
    <w:p>
      <w:pPr>
        <w:pStyle w:val="ListNumber"/>
        <w:numPr>
          <w:ilvl w:val="0"/>
          <w:numId w:val="11"/>
        </w:numPr>
        <w:spacing w:after="50"/>
      </w:pPr>
      <w:r>
        <w:t>OpenAI receives only the minimum structured data required to explain/draft.</w:t>
      </w:r>
    </w:p>
    <w:p>
      <w:pPr>
        <w:pStyle w:val="ListNumber"/>
        <w:numPr>
          <w:ilvl w:val="0"/>
          <w:numId w:val="11"/>
        </w:numPr>
        <w:spacing w:after="50"/>
      </w:pPr>
      <w:r>
        <w:t>UI renders deterministic status + model-generated explanation separately.</w:t>
      </w:r>
    </w:p>
    <w:p>
      <w:pPr>
        <w:pStyle w:val="ListNumber"/>
        <w:numPr>
          <w:ilvl w:val="0"/>
          <w:numId w:val="11"/>
        </w:numPr>
        <w:spacing w:after="50"/>
      </w:pPr>
      <w:r>
        <w:t>User confirms simulated corrective action.</w:t>
      </w:r>
    </w:p>
    <w:p>
      <w:pPr>
        <w:pStyle w:val="ListNumber"/>
        <w:numPr>
          <w:ilvl w:val="0"/>
          <w:numId w:val="11"/>
        </w:numPr>
        <w:spacing w:after="50"/>
      </w:pPr>
      <w:r>
        <w:t>Mock adapter updates synthetic record.</w:t>
      </w:r>
    </w:p>
    <w:p>
      <w:pPr>
        <w:pStyle w:val="ListNumber"/>
        <w:numPr>
          <w:ilvl w:val="0"/>
          <w:numId w:val="11"/>
        </w:numPr>
        <w:spacing w:after="50"/>
      </w:pPr>
      <w:r>
        <w:t>Event is appended.</w:t>
      </w:r>
    </w:p>
    <w:p>
      <w:pPr>
        <w:pStyle w:val="ListNumber"/>
        <w:numPr>
          <w:ilvl w:val="0"/>
          <w:numId w:val="11"/>
        </w:numPr>
        <w:spacing w:after="50"/>
      </w:pPr>
      <w:r>
        <w:t>HealthRuleEngine reruns and creates a new assessment.</w:t>
      </w:r>
    </w:p>
    <w:p>
      <w:pPr>
        <w:pStyle w:val="Heading2"/>
        <w:keepNext/>
        <w:keepLines/>
      </w:pPr>
      <w:r>
        <w:t>7.3 Suggested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4213D"/>
          </w:tcPr>
          <w:p>
            <w:r>
              <w:t>Area</w:t>
            </w:r>
          </w:p>
        </w:tc>
        <w:tc>
          <w:tcPr>
            <w:tcW w:type="dxa" w:w="3888"/>
            <w:vAlign w:val="center"/>
            <w:shd w:fill="14213D"/>
          </w:tcPr>
          <w:p>
            <w:r>
              <w:t>Recommendation</w:t>
            </w:r>
          </w:p>
        </w:tc>
        <w:tc>
          <w:tcPr>
            <w:tcW w:type="dxa" w:w="4608"/>
            <w:vAlign w:val="center"/>
            <w:shd w:fill="14213D"/>
          </w:tcPr>
          <w:p>
            <w:r>
              <w:t>Reason</w:t>
            </w:r>
          </w:p>
        </w:tc>
      </w:tr>
      <w:tr>
        <w:tc>
          <w:tcPr>
            <w:tcW w:type="dxa" w:w="2016"/>
            <w:vAlign w:val="center"/>
          </w:tcPr>
          <w:p>
            <w:r>
              <w:t>Framework</w:t>
            </w:r>
          </w:p>
        </w:tc>
        <w:tc>
          <w:tcPr>
            <w:tcW w:type="dxa" w:w="3888"/>
            <w:vAlign w:val="center"/>
          </w:tcPr>
          <w:p>
            <w:r>
              <w:t>Next.js + strict TypeScript</w:t>
            </w:r>
          </w:p>
        </w:tc>
        <w:tc>
          <w:tcPr>
            <w:tcW w:type="dxa" w:w="4608"/>
            <w:vAlign w:val="center"/>
          </w:tcPr>
          <w:p>
            <w:r>
              <w:t>Fast full-stack iteration, deployability, and shared typed contracts</w:t>
            </w:r>
          </w:p>
        </w:tc>
      </w:tr>
      <w:tr>
        <w:tc>
          <w:tcPr>
            <w:tcW w:type="dxa" w:w="2016"/>
            <w:vAlign w:val="center"/>
            <w:shd w:fill="F8FAFC"/>
          </w:tcPr>
          <w:p>
            <w:r>
              <w:t>UI</w:t>
            </w:r>
          </w:p>
        </w:tc>
        <w:tc>
          <w:tcPr>
            <w:tcW w:type="dxa" w:w="3888"/>
            <w:vAlign w:val="center"/>
            <w:shd w:fill="F8FAFC"/>
          </w:tcPr>
          <w:p>
            <w:r>
              <w:t>Accessible React components + repository design tokens</w:t>
            </w:r>
          </w:p>
        </w:tc>
        <w:tc>
          <w:tcPr>
            <w:tcW w:type="dxa" w:w="4608"/>
            <w:vAlign w:val="center"/>
            <w:shd w:fill="F8FAFC"/>
          </w:tcPr>
          <w:p>
            <w:r>
              <w:t>Mobile-first consistency without domain logic in components</w:t>
            </w:r>
          </w:p>
        </w:tc>
      </w:tr>
      <w:tr>
        <w:tc>
          <w:tcPr>
            <w:tcW w:type="dxa" w:w="2016"/>
            <w:vAlign w:val="center"/>
          </w:tcPr>
          <w:p>
            <w:r>
              <w:t>Persistence</w:t>
            </w:r>
          </w:p>
        </w:tc>
        <w:tc>
          <w:tcPr>
            <w:tcW w:type="dxa" w:w="3888"/>
            <w:vAlign w:val="center"/>
          </w:tcPr>
          <w:p>
            <w:r>
              <w:t>Repository ports; local implementation first</w:t>
            </w:r>
          </w:p>
        </w:tc>
        <w:tc>
          <w:tcPr>
            <w:tcW w:type="dxa" w:w="4608"/>
            <w:vAlign w:val="center"/>
          </w:tcPr>
          <w:p>
            <w:r>
              <w:t>Keep the deterministic journey simple and replaceable before choosing a production database</w:t>
            </w:r>
          </w:p>
        </w:tc>
      </w:tr>
      <w:tr>
        <w:tc>
          <w:tcPr>
            <w:tcW w:type="dxa" w:w="2016"/>
            <w:vAlign w:val="center"/>
            <w:shd w:fill="F8FAFC"/>
          </w:tcPr>
          <w:p>
            <w:r>
              <w:t>Validation</w:t>
            </w:r>
          </w:p>
        </w:tc>
        <w:tc>
          <w:tcPr>
            <w:tcW w:type="dxa" w:w="3888"/>
            <w:vAlign w:val="center"/>
            <w:shd w:fill="F8FAFC"/>
          </w:tcPr>
          <w:p>
            <w:r>
              <w:t>Zod</w:t>
            </w:r>
          </w:p>
        </w:tc>
        <w:tc>
          <w:tcPr>
            <w:tcW w:type="dxa" w:w="4608"/>
            <w:vAlign w:val="center"/>
            <w:shd w:fill="F8FAFC"/>
          </w:tcPr>
          <w:p>
            <w:r>
              <w:t>Strict validation for adapter, API, persistence, and optional model boundaries</w:t>
            </w:r>
          </w:p>
        </w:tc>
      </w:tr>
      <w:tr>
        <w:tc>
          <w:tcPr>
            <w:tcW w:type="dxa" w:w="2016"/>
            <w:vAlign w:val="center"/>
          </w:tcPr>
          <w:p>
            <w:r>
              <w:t>AI</w:t>
            </w:r>
          </w:p>
        </w:tc>
        <w:tc>
          <w:tcPr>
            <w:tcW w:type="dxa" w:w="3888"/>
            <w:vAlign w:val="center"/>
          </w:tcPr>
          <w:p>
            <w:r>
              <w:t>Optional OpenAI API with structured outputs</w:t>
            </w:r>
          </w:p>
        </w:tc>
        <w:tc>
          <w:tcPr>
            <w:tcW w:type="dxa" w:w="4608"/>
            <w:vAlign w:val="center"/>
          </w:tcPr>
          <w:p>
            <w:r>
              <w:t>Enhance explanation/drafting only after deterministic fallback and E2E pass</w:t>
            </w:r>
          </w:p>
        </w:tc>
      </w:tr>
      <w:tr>
        <w:tc>
          <w:tcPr>
            <w:tcW w:type="dxa" w:w="2016"/>
            <w:vAlign w:val="center"/>
            <w:shd w:fill="F8FAFC"/>
          </w:tcPr>
          <w:p>
            <w:r>
              <w:t>Testing</w:t>
            </w:r>
          </w:p>
        </w:tc>
        <w:tc>
          <w:tcPr>
            <w:tcW w:type="dxa" w:w="3888"/>
            <w:vAlign w:val="center"/>
            <w:shd w:fill="F8FAFC"/>
          </w:tcPr>
          <w:p>
            <w:r>
              <w:t>Vitest + Testing Library + Playwright</w:t>
            </w:r>
          </w:p>
        </w:tc>
        <w:tc>
          <w:tcPr>
            <w:tcW w:type="dxa" w:w="4608"/>
            <w:vAlign w:val="center"/>
            <w:shd w:fill="F8FAFC"/>
          </w:tcPr>
          <w:p>
            <w:r>
              <w:t>Pure rules, application behavior, accessibility, and deterministic hero E2E</w:t>
            </w:r>
          </w:p>
        </w:tc>
      </w:tr>
      <w:tr>
        <w:tc>
          <w:tcPr>
            <w:tcW w:type="dxa" w:w="2016"/>
            <w:vAlign w:val="center"/>
          </w:tcPr>
          <w:p>
            <w:r>
              <w:t>Deployment</w:t>
            </w:r>
          </w:p>
        </w:tc>
        <w:tc>
          <w:tcPr>
            <w:tcW w:type="dxa" w:w="3888"/>
            <w:vAlign w:val="center"/>
          </w:tcPr>
          <w:p>
            <w:r>
              <w:t>Choose after the local deterministic demo is stable</w:t>
            </w:r>
          </w:p>
        </w:tc>
        <w:tc>
          <w:tcPr>
            <w:tcW w:type="dxa" w:w="4608"/>
            <w:vAlign w:val="center"/>
          </w:tcPr>
          <w:p>
            <w:r>
              <w:t>Avoid platform complexity before the core journey and reset are reliable</w:t>
            </w:r>
          </w:p>
        </w:tc>
      </w:tr>
    </w:tbl>
    <w:p>
      <w:pPr>
        <w:spacing w:after="20"/>
      </w:pPr>
    </w:p>
    <w:p>
      <w:pPr>
        <w:pStyle w:val="Heading1"/>
        <w:keepNext/>
        <w:keepLines/>
      </w:pPr>
      <w:r>
        <w:t>8. Core Data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4213D"/>
          </w:tcPr>
          <w:p>
            <w:r>
              <w:t>Entity</w:t>
            </w:r>
          </w:p>
        </w:tc>
        <w:tc>
          <w:tcPr>
            <w:tcW w:type="dxa" w:w="6912"/>
            <w:vAlign w:val="center"/>
            <w:shd w:fill="14213D"/>
          </w:tcPr>
          <w:p>
            <w:r>
              <w:t>Important fields</w:t>
            </w:r>
          </w:p>
        </w:tc>
      </w:tr>
      <w:tr>
        <w:tc>
          <w:tcPr>
            <w:tcW w:type="dxa" w:w="3168"/>
            <w:vAlign w:val="center"/>
          </w:tcPr>
          <w:p>
            <w:r>
              <w:t>MemberState</w:t>
            </w:r>
          </w:p>
        </w:tc>
        <w:tc>
          <w:tcPr>
            <w:tcW w:type="dxa" w:w="6912"/>
            <w:vAlign w:val="center"/>
          </w:tcPr>
          <w:p>
            <w:r>
              <w:t>memberId, displayName, snapshotVersion, schemaVersion, employments</w:t>
            </w:r>
          </w:p>
        </w:tc>
      </w:tr>
      <w:tr>
        <w:tc>
          <w:tcPr>
            <w:tcW w:type="dxa" w:w="3168"/>
            <w:vAlign w:val="center"/>
            <w:shd w:fill="F8FAFC"/>
          </w:tcPr>
          <w:p>
            <w:r>
              <w:t>EmploymentRecord</w:t>
            </w:r>
          </w:p>
        </w:tc>
        <w:tc>
          <w:tcPr>
            <w:tcW w:type="dxa" w:w="6912"/>
            <w:vAlign w:val="center"/>
            <w:shd w:fill="F8FAFC"/>
          </w:tcPr>
          <w:p>
            <w:r>
              <w:t>employmentId, employerLabel, status, startDate, exitDate, exitReason</w:t>
            </w:r>
          </w:p>
        </w:tc>
      </w:tr>
      <w:tr>
        <w:tc>
          <w:tcPr>
            <w:tcW w:type="dxa" w:w="3168"/>
            <w:vAlign w:val="center"/>
          </w:tcPr>
          <w:p>
            <w:r>
              <w:t>WorkflowContext</w:t>
            </w:r>
          </w:p>
        </w:tc>
        <w:tc>
          <w:tcPr>
            <w:tcW w:type="dxa" w:w="6912"/>
            <w:vAlign w:val="center"/>
          </w:tcPr>
          <w:p>
            <w:r>
              <w:t>type = GENERAL_HEALTH | TRANSFER</w:t>
            </w:r>
          </w:p>
        </w:tc>
      </w:tr>
      <w:tr>
        <w:tc>
          <w:tcPr>
            <w:tcW w:type="dxa" w:w="3168"/>
            <w:vAlign w:val="center"/>
            <w:shd w:fill="F8FAFC"/>
          </w:tcPr>
          <w:p>
            <w:r>
              <w:t>HealthAssessment</w:t>
            </w:r>
          </w:p>
        </w:tc>
        <w:tc>
          <w:tcPr>
            <w:tcW w:type="dxa" w:w="6912"/>
            <w:vAlign w:val="center"/>
            <w:shd w:fill="F8FAFC"/>
          </w:tcPr>
          <w:p>
            <w:r>
              <w:t>assessmentId, snapshotVersion, ruleSetVersion, status, counts, checks, issues</w:t>
            </w:r>
          </w:p>
        </w:tc>
      </w:tr>
      <w:tr>
        <w:tc>
          <w:tcPr>
            <w:tcW w:type="dxa" w:w="3168"/>
            <w:vAlign w:val="center"/>
          </w:tcPr>
          <w:p>
            <w:r>
              <w:t>HealthCheckResult</w:t>
            </w:r>
          </w:p>
        </w:tc>
        <w:tc>
          <w:tcPr>
            <w:tcW w:type="dxa" w:w="6912"/>
            <w:vAlign w:val="center"/>
          </w:tcPr>
          <w:p>
            <w:r>
              <w:t>checkId, ruleVersion, status, reasonCode, sourceIds, affectedRecordIds</w:t>
            </w:r>
          </w:p>
        </w:tc>
      </w:tr>
      <w:tr>
        <w:tc>
          <w:tcPr>
            <w:tcW w:type="dxa" w:w="3168"/>
            <w:vAlign w:val="center"/>
            <w:shd w:fill="F8FAFC"/>
          </w:tcPr>
          <w:p>
            <w:r>
              <w:t>Issue</w:t>
            </w:r>
          </w:p>
        </w:tc>
        <w:tc>
          <w:tcPr>
            <w:tcW w:type="dxa" w:w="6912"/>
            <w:vAlign w:val="center"/>
            <w:shd w:fill="F8FAFC"/>
          </w:tcPr>
          <w:p>
            <w:r>
              <w:t>code, ruleId/version, severity, owners, workflows, actions, sources, limitation</w:t>
            </w:r>
          </w:p>
        </w:tc>
      </w:tr>
      <w:tr>
        <w:tc>
          <w:tcPr>
            <w:tcW w:type="dxa" w:w="3168"/>
            <w:vAlign w:val="center"/>
          </w:tcPr>
          <w:p>
            <w:r>
              <w:t>ResolutionAction</w:t>
            </w:r>
          </w:p>
        </w:tc>
        <w:tc>
          <w:tcPr>
            <w:tcW w:type="dxa" w:w="6912"/>
            <w:vAlign w:val="center"/>
          </w:tcPr>
          <w:p>
            <w:r>
              <w:t>actionCode, owner, prerequisites, simulated flag, permitted transition</w:t>
            </w:r>
          </w:p>
        </w:tc>
      </w:tr>
      <w:tr>
        <w:tc>
          <w:tcPr>
            <w:tcW w:type="dxa" w:w="3168"/>
            <w:vAlign w:val="center"/>
            <w:shd w:fill="F8FAFC"/>
          </w:tcPr>
          <w:p>
            <w:r>
              <w:t>ResolutionCase</w:t>
            </w:r>
          </w:p>
        </w:tc>
        <w:tc>
          <w:tcPr>
            <w:tcW w:type="dxa" w:w="6912"/>
            <w:vAlign w:val="center"/>
            <w:shd w:fill="F8FAFC"/>
          </w:tcPr>
          <w:p>
            <w:r>
              <w:t>issueId, status, selectedAction, expectedSnapshotVersion</w:t>
            </w:r>
          </w:p>
        </w:tc>
      </w:tr>
      <w:tr>
        <w:tc>
          <w:tcPr>
            <w:tcW w:type="dxa" w:w="3168"/>
            <w:vAlign w:val="center"/>
          </w:tcPr>
          <w:p>
            <w:r>
              <w:t>AuditEvent</w:t>
            </w:r>
          </w:p>
        </w:tc>
        <w:tc>
          <w:tcPr>
            <w:tcW w:type="dxa" w:w="6912"/>
            <w:vAlign w:val="center"/>
          </w:tcPr>
          <w:p>
            <w:r>
              <w:t>eventId, type, actor, timestamp, snapshot versions, allowlisted metadata</w:t>
            </w:r>
          </w:p>
        </w:tc>
      </w:tr>
      <w:tr>
        <w:tc>
          <w:tcPr>
            <w:tcW w:type="dxa" w:w="3168"/>
            <w:vAlign w:val="center"/>
            <w:shd w:fill="F8FAFC"/>
          </w:tcPr>
          <w:p>
            <w:r>
              <w:t>SourceReference</w:t>
            </w:r>
          </w:p>
        </w:tc>
        <w:tc>
          <w:tcPr>
            <w:tcW w:type="dxa" w:w="6912"/>
            <w:vAlign w:val="center"/>
            <w:shd w:fill="F8FAFC"/>
          </w:tcPr>
          <w:p>
            <w:r>
              <w:t>sourceId, official URL, retrieved date, interpretation, limitation</w:t>
            </w:r>
          </w:p>
        </w:tc>
      </w:tr>
      <w:tr>
        <w:tc>
          <w:tcPr>
            <w:tcW w:type="dxa" w:w="3168"/>
            <w:vAlign w:val="center"/>
          </w:tcPr>
          <w:p>
            <w:r>
              <w:t>GeneratedCopy</w:t>
            </w:r>
          </w:p>
        </w:tc>
        <w:tc>
          <w:tcPr>
            <w:tcW w:type="dxa" w:w="6912"/>
            <w:vAlign w:val="center"/>
          </w:tcPr>
          <w:p>
            <w:r>
              <w:t>optional issueId, schema/prompt version, validated text, generatedAt; non-authoritative</w:t>
            </w:r>
          </w:p>
        </w:tc>
      </w:tr>
    </w:tbl>
    <w:p>
      <w:pPr>
        <w:spacing w:after="20"/>
      </w:pPr>
    </w:p>
    <w:p>
      <w:pPr>
        <w:pStyle w:val="Heading2"/>
        <w:keepNext/>
        <w:keepLines/>
      </w:pPr>
      <w:r>
        <w:t>8.1 Recommended enums</w:t>
      </w:r>
    </w:p>
    <w:p>
      <w:pPr>
        <w:pStyle w:val="CodeLike"/>
      </w:pPr>
      <w:r>
        <w:t>CheckStatus = PASS | FAIL | UNKNOWN</w:t>
        <w:br/>
        <w:t>AssessmentStatus = HEALTHY | NEEDS_ATTENTION | BLOCKED | REVIEW_REQUIRED</w:t>
        <w:br/>
        <w:t>Owner = MEMBER | CURRENT_EMPLOYER | PREVIOUS_EMPLOYER | EPFO | REVIEW_REQUIRED</w:t>
        <w:br/>
        <w:t>ResolutionStatus = OPEN | ACTION_SELECTED | SIMULATION_CONFIRMED | APPLIED | REVALIDATED</w:t>
        <w:br/>
        <w:t>Workflow = GENERAL_HEALTH | TRANSFER</w:t>
        <w:br/>
        <w:t>Severity = ATTENTION | BLOCKER | REVIEW_REQUIRED</w:t>
      </w:r>
    </w:p>
    <w:p>
      <w:pPr>
        <w:pStyle w:val="Heading1"/>
        <w:keepNext/>
        <w:keepLines/>
      </w:pPr>
      <w:r>
        <w:t>9. Rules Engine Design</w:t>
      </w:r>
    </w:p>
    <w:p>
      <w:pPr>
        <w:pStyle w:val="Heading2"/>
        <w:keepNext/>
        <w:keepLines/>
      </w:pPr>
      <w:r>
        <w:t>9.1 Rules must be explicit</w:t>
      </w:r>
    </w:p>
    <w:p>
      <w:r>
        <w:t>Each rule should define:</w:t>
      </w:r>
    </w:p>
    <w:p>
      <w:pPr>
        <w:pStyle w:val="ListBullet"/>
        <w:spacing w:after="50"/>
      </w:pPr>
      <w:r>
        <w:t>rule ID and version</w:t>
      </w:r>
    </w:p>
    <w:p>
      <w:pPr>
        <w:pStyle w:val="ListBullet"/>
        <w:spacing w:after="50"/>
      </w:pPr>
      <w:r>
        <w:t>input fields</w:t>
      </w:r>
    </w:p>
    <w:p>
      <w:pPr>
        <w:pStyle w:val="ListBullet"/>
        <w:spacing w:after="50"/>
      </w:pPr>
      <w:r>
        <w:t>deterministic condition</w:t>
      </w:r>
    </w:p>
    <w:p>
      <w:pPr>
        <w:pStyle w:val="ListBullet"/>
        <w:spacing w:after="50"/>
      </w:pPr>
      <w:r>
        <w:t>check result</w:t>
      </w:r>
    </w:p>
    <w:p>
      <w:pPr>
        <w:pStyle w:val="ListBullet"/>
        <w:spacing w:after="50"/>
      </w:pPr>
      <w:r>
        <w:t>issue code</w:t>
      </w:r>
    </w:p>
    <w:p>
      <w:pPr>
        <w:pStyle w:val="ListBullet"/>
        <w:spacing w:after="50"/>
      </w:pPr>
      <w:r>
        <w:t>affected workflows</w:t>
      </w:r>
    </w:p>
    <w:p>
      <w:pPr>
        <w:pStyle w:val="ListBullet"/>
        <w:spacing w:after="50"/>
      </w:pPr>
      <w:r>
        <w:t>owner/fallback owner</w:t>
      </w:r>
    </w:p>
    <w:p>
      <w:pPr>
        <w:pStyle w:val="ListBullet"/>
        <w:spacing w:after="50"/>
      </w:pPr>
      <w:r>
        <w:t>official source or documented demo assumption</w:t>
      </w:r>
    </w:p>
    <w:p>
      <w:pPr>
        <w:pStyle w:val="ListBullet"/>
        <w:spacing w:after="50"/>
      </w:pPr>
      <w:r>
        <w:t>test fixtures</w:t>
      </w:r>
    </w:p>
    <w:p>
      <w:pPr>
        <w:pStyle w:val="Heading2"/>
        <w:keepNext/>
        <w:keepLines/>
      </w:pPr>
      <w:r>
        <w:t>9.2 MVP rule families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864"/>
            <w:vAlign w:val="center"/>
            <w:shd w:fill="14213D"/>
          </w:tcPr>
          <w:p>
            <w:r>
              <w:t>Check</w:t>
            </w:r>
          </w:p>
        </w:tc>
        <w:tc>
          <w:tcPr>
            <w:tcW w:type="dxa" w:w="2160"/>
            <w:vAlign w:val="center"/>
            <w:shd w:fill="14213D"/>
          </w:tcPr>
          <w:p>
            <w:r>
              <w:t>Type</w:t>
            </w:r>
          </w:p>
        </w:tc>
        <w:tc>
          <w:tcPr>
            <w:tcW w:type="dxa" w:w="3744"/>
            <w:vAlign w:val="center"/>
            <w:shd w:fill="14213D"/>
          </w:tcPr>
          <w:p>
            <w:r>
              <w:t>Condition/result</w:t>
            </w:r>
          </w:p>
        </w:tc>
        <w:tc>
          <w:tcPr>
            <w:tcW w:type="dxa" w:w="1728"/>
            <w:vAlign w:val="center"/>
            <w:shd w:fill="14213D"/>
          </w:tcPr>
          <w:p>
            <w:r>
              <w:t>Issue/severity</w:t>
            </w:r>
          </w:p>
        </w:tc>
        <w:tc>
          <w:tcPr>
            <w:tcW w:type="dxa" w:w="2448"/>
            <w:vAlign w:val="center"/>
            <w:shd w:fill="14213D"/>
          </w:tcPr>
          <w:p>
            <w:r>
              <w:t>Source/owner</w:t>
            </w:r>
          </w:p>
        </w:tc>
      </w:tr>
      <w:tr>
        <w:tc>
          <w:tcPr>
            <w:tcW w:type="dxa" w:w="864"/>
            <w:vAlign w:val="center"/>
          </w:tcPr>
          <w:p>
            <w:r>
              <w:t>D001</w:t>
            </w:r>
          </w:p>
        </w:tc>
        <w:tc>
          <w:tcPr>
            <w:tcW w:type="dxa" w:w="2160"/>
            <w:vAlign w:val="center"/>
          </w:tcPr>
          <w:p>
            <w:r>
              <w:t>Demo integrity</w:t>
            </w:r>
          </w:p>
        </w:tc>
        <w:tc>
          <w:tcPr>
            <w:tcW w:type="dxa" w:w="3744"/>
            <w:vAlign w:val="center"/>
          </w:tcPr>
          <w:p>
            <w:r>
              <w:t>Validated MemberState schema -&gt; PASS; invalid/absent -&gt; UNKNOWN</w:t>
            </w:r>
          </w:p>
        </w:tc>
        <w:tc>
          <w:tcPr>
            <w:tcW w:type="dxa" w:w="1728"/>
            <w:vAlign w:val="center"/>
          </w:tcPr>
          <w:p>
            <w:r>
              <w:t>No PF issue</w:t>
            </w:r>
          </w:p>
        </w:tc>
        <w:tc>
          <w:tcPr>
            <w:tcW w:type="dxa" w:w="2448"/>
            <w:vAlign w:val="center"/>
          </w:tcPr>
          <w:p>
            <w:r>
              <w:t>Application invariant</w:t>
            </w:r>
          </w:p>
        </w:tc>
      </w:tr>
      <w:tr>
        <w:tc>
          <w:tcPr>
            <w:tcW w:type="dxa" w:w="864"/>
            <w:vAlign w:val="center"/>
            <w:shd w:fill="F8FAFC"/>
          </w:tcPr>
          <w:p>
            <w:r>
              <w:t>D002</w:t>
            </w:r>
          </w:p>
        </w:tc>
        <w:tc>
          <w:tcPr>
            <w:tcW w:type="dxa" w:w="2160"/>
            <w:vAlign w:val="center"/>
            <w:shd w:fill="F8FAFC"/>
          </w:tcPr>
          <w:p>
            <w:r>
              <w:t>Demo integrity</w:t>
            </w:r>
          </w:p>
        </w:tc>
        <w:tc>
          <w:tcPr>
            <w:tcW w:type="dxa" w:w="3744"/>
            <w:vAlign w:val="center"/>
            <w:shd w:fill="F8FAFC"/>
          </w:tcPr>
          <w:p>
            <w:r>
              <w:t>Synthetic member ID and display name present -&gt; PASS; otherwise UNKNOWN</w:t>
            </w:r>
          </w:p>
        </w:tc>
        <w:tc>
          <w:tcPr>
            <w:tcW w:type="dxa" w:w="1728"/>
            <w:vAlign w:val="center"/>
            <w:shd w:fill="F8FAFC"/>
          </w:tcPr>
          <w:p>
            <w:r>
              <w:t>No PF issue</w:t>
            </w:r>
          </w:p>
        </w:tc>
        <w:tc>
          <w:tcPr>
            <w:tcW w:type="dxa" w:w="2448"/>
            <w:vAlign w:val="center"/>
            <w:shd w:fill="F8FAFC"/>
          </w:tcPr>
          <w:p>
            <w:r>
              <w:t>Application invariant</w:t>
            </w:r>
          </w:p>
        </w:tc>
      </w:tr>
      <w:tr>
        <w:tc>
          <w:tcPr>
            <w:tcW w:type="dxa" w:w="864"/>
            <w:vAlign w:val="center"/>
          </w:tcPr>
          <w:p>
            <w:r>
              <w:t>D003</w:t>
            </w:r>
          </w:p>
        </w:tc>
        <w:tc>
          <w:tcPr>
            <w:tcW w:type="dxa" w:w="2160"/>
            <w:vAlign w:val="center"/>
          </w:tcPr>
          <w:p>
            <w:r>
              <w:t>Demo integrity</w:t>
            </w:r>
          </w:p>
        </w:tc>
        <w:tc>
          <w:tcPr>
            <w:tcW w:type="dxa" w:w="3744"/>
            <w:vAlign w:val="center"/>
          </w:tcPr>
          <w:p>
            <w:r>
              <w:t>Exactly one CURRENT employment -&gt; PASS; otherwise UNKNOWN</w:t>
            </w:r>
          </w:p>
        </w:tc>
        <w:tc>
          <w:tcPr>
            <w:tcW w:type="dxa" w:w="1728"/>
            <w:vAlign w:val="center"/>
          </w:tcPr>
          <w:p>
            <w:r>
              <w:t>No PF issue</w:t>
            </w:r>
          </w:p>
        </w:tc>
        <w:tc>
          <w:tcPr>
            <w:tcW w:type="dxa" w:w="2448"/>
            <w:vAlign w:val="center"/>
          </w:tcPr>
          <w:p>
            <w:r>
              <w:t>Fixture invariant</w:t>
            </w:r>
          </w:p>
        </w:tc>
      </w:tr>
      <w:tr>
        <w:tc>
          <w:tcPr>
            <w:tcW w:type="dxa" w:w="864"/>
            <w:vAlign w:val="center"/>
            <w:shd w:fill="F8FAFC"/>
          </w:tcPr>
          <w:p>
            <w:r>
              <w:t>D004</w:t>
            </w:r>
          </w:p>
        </w:tc>
        <w:tc>
          <w:tcPr>
            <w:tcW w:type="dxa" w:w="2160"/>
            <w:vAlign w:val="center"/>
            <w:shd w:fill="F8FAFC"/>
          </w:tcPr>
          <w:p>
            <w:r>
              <w:t>Demo integrity</w:t>
            </w:r>
          </w:p>
        </w:tc>
        <w:tc>
          <w:tcPr>
            <w:tcW w:type="dxa" w:w="3744"/>
            <w:vAlign w:val="center"/>
            <w:shd w:fill="F8FAFC"/>
          </w:tcPr>
          <w:p>
            <w:r>
              <w:t>Previous start information valid -&gt; PASS; otherwise UNKNOWN</w:t>
            </w:r>
          </w:p>
        </w:tc>
        <w:tc>
          <w:tcPr>
            <w:tcW w:type="dxa" w:w="1728"/>
            <w:vAlign w:val="center"/>
            <w:shd w:fill="F8FAFC"/>
          </w:tcPr>
          <w:p>
            <w:r>
              <w:t>No PF issue</w:t>
            </w:r>
          </w:p>
        </w:tc>
        <w:tc>
          <w:tcPr>
            <w:tcW w:type="dxa" w:w="2448"/>
            <w:vAlign w:val="center"/>
            <w:shd w:fill="F8FAFC"/>
          </w:tcPr>
          <w:p>
            <w:r>
              <w:t>Fixture completeness</w:t>
            </w:r>
          </w:p>
        </w:tc>
      </w:tr>
      <w:tr>
        <w:tc>
          <w:tcPr>
            <w:tcW w:type="dxa" w:w="864"/>
            <w:vAlign w:val="center"/>
          </w:tcPr>
          <w:p>
            <w:r>
              <w:t>R001@1</w:t>
            </w:r>
          </w:p>
        </w:tc>
        <w:tc>
          <w:tcPr>
            <w:tcW w:type="dxa" w:w="2160"/>
            <w:vAlign w:val="center"/>
          </w:tcPr>
          <w:p>
            <w:r>
              <w:t>PF workflow rule</w:t>
            </w:r>
          </w:p>
        </w:tc>
        <w:tc>
          <w:tcPr>
            <w:tcW w:type="dxa" w:w="3744"/>
            <w:vAlign w:val="center"/>
          </w:tcPr>
          <w:p>
            <w:r>
              <w:t>Previous employment exit date/reason incomplete -&gt; FAIL; complete -&gt; PASS; ambiguous -&gt; UNKNOWN</w:t>
            </w:r>
          </w:p>
        </w:tc>
        <w:tc>
          <w:tcPr>
            <w:tcW w:type="dxa" w:w="1728"/>
            <w:vAlign w:val="center"/>
          </w:tcPr>
          <w:p>
            <w:r>
              <w:t>MISSING_PREVIOUS_EMPLOYMENT_EXIT / ATTENTION</w:t>
            </w:r>
          </w:p>
        </w:tc>
        <w:tc>
          <w:tcPr>
            <w:tcW w:type="dxa" w:w="2448"/>
            <w:vAlign w:val="center"/>
          </w:tcPr>
          <w:p>
            <w:r>
              <w:t>SRC-001, SRC-002 / MEMBER path with employer or review fallback</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7ED"/>
            <w:tcBorders>
              <w:top w:val="single" w:sz="8" w:color="B45309"/>
              <w:left w:val="single" w:sz="8" w:color="B45309"/>
              <w:bottom w:val="single" w:sz="8" w:color="B45309"/>
              <w:right w:val="single" w:sz="8" w:color="B45309"/>
            </w:tcBorders>
          </w:tcPr>
          <w:p>
            <w:pPr>
              <w:keepNext w:val="0"/>
              <w:keepLines/>
            </w:pPr>
            <w:r>
              <w:rPr>
                <w:b/>
                <w:color w:val="B45309"/>
                <w:sz w:val="22"/>
              </w:rPr>
              <w:t>Critical product honesty</w:t>
            </w:r>
          </w:p>
          <w:p>
            <w:pPr>
              <w:keepNext w:val="0"/>
              <w:keepLines/>
              <w:spacing w:after="0"/>
            </w:pPr>
            <w:r>
              <w:t>Do not encode a rule unless we can support it with current official guidance or clearly label it as a synthetic demo assumption. Unknown is a valid result.</w:t>
            </w:r>
          </w:p>
        </w:tc>
      </w:tr>
    </w:tbl>
    <w:p>
      <w:pPr>
        <w:spacing w:after="0"/>
      </w:pPr>
    </w:p>
    <w:p>
      <w:pPr>
        <w:pStyle w:val="Heading1"/>
        <w:keepNext/>
        <w:keepLines/>
      </w:pPr>
      <w:r>
        <w:t>10. OpenAI / Codex Strategy</w:t>
      </w:r>
    </w:p>
    <w:p>
      <w:pPr>
        <w:pStyle w:val="Heading2"/>
        <w:keepNext/>
        <w:keepLines/>
      </w:pPr>
      <w:r>
        <w:t>10.1 What OpenAI does in the product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4213D"/>
          </w:tcPr>
          <w:p>
            <w:r>
              <w:t>Use</w:t>
            </w:r>
          </w:p>
        </w:tc>
        <w:tc>
          <w:tcPr>
            <w:tcW w:type="dxa" w:w="4464"/>
            <w:vAlign w:val="center"/>
            <w:shd w:fill="14213D"/>
          </w:tcPr>
          <w:p>
            <w:r>
              <w:t>Input -&gt; output</w:t>
            </w:r>
          </w:p>
        </w:tc>
        <w:tc>
          <w:tcPr>
            <w:tcW w:type="dxa" w:w="3600"/>
            <w:vAlign w:val="center"/>
            <w:shd w:fill="14213D"/>
          </w:tcPr>
          <w:p>
            <w:r>
              <w:t>Guardrail</w:t>
            </w:r>
          </w:p>
        </w:tc>
      </w:tr>
      <w:tr>
        <w:tc>
          <w:tcPr>
            <w:tcW w:type="dxa" w:w="2448"/>
            <w:vAlign w:val="center"/>
          </w:tcPr>
          <w:p>
            <w:r>
              <w:t>Issue explanation</w:t>
            </w:r>
          </w:p>
        </w:tc>
        <w:tc>
          <w:tcPr>
            <w:tcW w:type="dxa" w:w="4464"/>
            <w:vAlign w:val="center"/>
          </w:tcPr>
          <w:p>
            <w:r>
              <w:t>Approved structured issue + source summary -&gt; validated short copy</w:t>
            </w:r>
          </w:p>
        </w:tc>
        <w:tc>
          <w:tcPr>
            <w:tcW w:type="dxa" w:w="3600"/>
            <w:vAlign w:val="center"/>
          </w:tcPr>
          <w:p>
            <w:r>
              <w:t>Optional; deterministic fallback always available; cannot change status</w:t>
            </w:r>
          </w:p>
        </w:tc>
      </w:tr>
      <w:tr>
        <w:tc>
          <w:tcPr>
            <w:tcW w:type="dxa" w:w="2448"/>
            <w:vAlign w:val="center"/>
            <w:shd w:fill="F8FAFC"/>
          </w:tcPr>
          <w:p>
            <w:r>
              <w:t>Correction request drafting</w:t>
            </w:r>
          </w:p>
        </w:tc>
        <w:tc>
          <w:tcPr>
            <w:tcW w:type="dxa" w:w="4464"/>
            <w:vAlign w:val="center"/>
            <w:shd w:fill="F8FAFC"/>
          </w:tcPr>
          <w:p>
            <w:r>
              <w:t>Approved action + synthetic facts -&gt; editable draft</w:t>
            </w:r>
          </w:p>
        </w:tc>
        <w:tc>
          <w:tcPr>
            <w:tcW w:type="dxa" w:w="3600"/>
            <w:vAlign w:val="center"/>
            <w:shd w:fill="F8FAFC"/>
          </w:tcPr>
          <w:p>
            <w:r>
              <w:t>Optional; cannot choose owner/action or claim submission</w:t>
            </w:r>
          </w:p>
        </w:tc>
      </w:tr>
      <w:tr>
        <w:tc>
          <w:tcPr>
            <w:tcW w:type="dxa" w:w="2448"/>
            <w:vAlign w:val="center"/>
          </w:tcPr>
          <w:p>
            <w:r>
              <w:t>Document extraction</w:t>
            </w:r>
          </w:p>
        </w:tc>
        <w:tc>
          <w:tcPr>
            <w:tcW w:type="dxa" w:w="4464"/>
            <w:vAlign w:val="center"/>
          </w:tcPr>
          <w:p>
            <w:r>
              <w:t>Approved synthetic document -&gt; limited candidate fields</w:t>
            </w:r>
          </w:p>
        </w:tc>
        <w:tc>
          <w:tcPr>
            <w:tcW w:type="dxa" w:w="3600"/>
            <w:vAlign w:val="center"/>
          </w:tcPr>
          <w:p>
            <w:r>
              <w:t>Deferred; strict schema + user review; never authoritative</w:t>
            </w:r>
          </w:p>
        </w:tc>
      </w:tr>
      <w:tr>
        <w:tc>
          <w:tcPr>
            <w:tcW w:type="dxa" w:w="2448"/>
            <w:vAlign w:val="center"/>
            <w:shd w:fill="F8FAFC"/>
          </w:tcPr>
          <w:p>
            <w:r>
              <w:t>Multilingual rendering</w:t>
            </w:r>
          </w:p>
        </w:tc>
        <w:tc>
          <w:tcPr>
            <w:tcW w:type="dxa" w:w="4464"/>
            <w:vAlign w:val="center"/>
            <w:shd w:fill="F8FAFC"/>
          </w:tcPr>
          <w:p>
            <w:r>
              <w:t>Approved explanation -&gt; translated copy</w:t>
            </w:r>
          </w:p>
        </w:tc>
        <w:tc>
          <w:tcPr>
            <w:tcW w:type="dxa" w:w="3600"/>
            <w:vAlign w:val="center"/>
            <w:shd w:fill="F8FAFC"/>
          </w:tcPr>
          <w:p>
            <w:r>
              <w:t>Deferred; logic and status remain language-neutral</w:t>
            </w:r>
          </w:p>
        </w:tc>
      </w:tr>
      <w:tr>
        <w:tc>
          <w:tcPr>
            <w:tcW w:type="dxa" w:w="2448"/>
            <w:vAlign w:val="center"/>
          </w:tcPr>
          <w:p>
            <w:r>
              <w:t>Failure handling</w:t>
            </w:r>
          </w:p>
        </w:tc>
        <w:tc>
          <w:tcPr>
            <w:tcW w:type="dxa" w:w="4464"/>
            <w:vAlign w:val="center"/>
          </w:tcPr>
          <w:p>
            <w:r>
              <w:t>Timeout/refusal/invalid output -&gt; deterministic fallback</w:t>
            </w:r>
          </w:p>
        </w:tc>
        <w:tc>
          <w:tcPr>
            <w:tcW w:type="dxa" w:w="3600"/>
            <w:vAlign w:val="center"/>
          </w:tcPr>
          <w:p>
            <w:r>
              <w:t>No AI failure may block assessment, correction, or revalidation</w:t>
            </w:r>
          </w:p>
        </w:tc>
      </w:tr>
    </w:tbl>
    <w:p>
      <w:pPr>
        <w:spacing w:after="20"/>
      </w:pPr>
    </w:p>
    <w:p>
      <w:pPr>
        <w:pStyle w:val="Heading2"/>
        <w:keepNext/>
        <w:keepLines/>
      </w:pPr>
      <w:r>
        <w:t>10.2 What OpenAI must never do</w:t>
      </w:r>
    </w:p>
    <w:p>
      <w:pPr>
        <w:pStyle w:val="ListBullet"/>
        <w:spacing w:after="50"/>
      </w:pPr>
      <w:r>
        <w:t>Invent an eligibility rule.</w:t>
      </w:r>
    </w:p>
    <w:p>
      <w:pPr>
        <w:pStyle w:val="ListBullet"/>
        <w:spacing w:after="50"/>
      </w:pPr>
      <w:r>
        <w:t>Override, create, suppress, or resolve a deterministic rule result.</w:t>
      </w:r>
    </w:p>
    <w:p>
      <w:pPr>
        <w:pStyle w:val="ListBullet"/>
        <w:spacing w:after="50"/>
      </w:pPr>
      <w:r>
        <w:t>Mark a government record as corrected.</w:t>
      </w:r>
    </w:p>
    <w:p>
      <w:pPr>
        <w:pStyle w:val="ListBullet"/>
        <w:spacing w:after="50"/>
      </w:pPr>
      <w:r>
        <w:t>Submit anything without user confirmation.</w:t>
      </w:r>
    </w:p>
    <w:p>
      <w:pPr>
        <w:pStyle w:val="ListBullet"/>
        <w:spacing w:after="50"/>
      </w:pPr>
      <w:r>
        <w:t>Generate fake official citations.</w:t>
      </w:r>
    </w:p>
    <w:p>
      <w:pPr>
        <w:pStyle w:val="ListBullet"/>
        <w:spacing w:after="50"/>
      </w:pPr>
      <w:r>
        <w:t>Receive real Aadhaar/PAN/UAN/bank/OTP data.</w:t>
      </w:r>
    </w:p>
    <w:p>
      <w:pPr>
        <w:pStyle w:val="ListBullet"/>
        <w:spacing w:after="50"/>
      </w:pPr>
      <w:r>
        <w:t>Claim certainty where the system only has a hypothesis.</w:t>
      </w:r>
    </w:p>
    <w:p>
      <w:pPr>
        <w:pStyle w:val="Heading2"/>
        <w:keepNext/>
        <w:keepLines/>
      </w:pPr>
      <w:r>
        <w:t>10.3 Structured output contract</w:t>
      </w:r>
    </w:p>
    <w:p>
      <w:pPr>
        <w:pStyle w:val="CodeLike"/>
      </w:pPr>
      <w:r>
        <w:t>{</w:t>
        <w:br/>
        <w:t xml:space="preserve">  "summary": "...",</w:t>
        <w:br/>
        <w:t xml:space="preserve">  "whyItMatters": "...",</w:t>
        <w:br/>
        <w:t xml:space="preserve">  "nextStep": "...",</w:t>
        <w:br/>
        <w:t xml:space="preserve">  "limitation": "...",</w:t>
        <w:br/>
        <w:t xml:space="preserve">  "uncertainty": "NONE | LOW | MATERIAL"</w:t>
        <w:br/>
        <w:t>}</w:t>
      </w:r>
    </w:p>
    <w:p>
      <w:pPr>
        <w:pStyle w:val="Heading2"/>
        <w:keepNext/>
        <w:keepLines/>
      </w:pPr>
      <w:r>
        <w:t>10.4 Codex contribution plan</w:t>
      </w:r>
    </w:p>
    <w:p>
      <w:pPr>
        <w:pStyle w:val="ListBullet"/>
        <w:spacing w:after="50"/>
      </w:pPr>
      <w:r>
        <w:t>Generate and refine TypeScript domain types and Zod schemas.</w:t>
      </w:r>
    </w:p>
    <w:p>
      <w:pPr>
        <w:pStyle w:val="ListBullet"/>
        <w:spacing w:after="50"/>
      </w:pPr>
      <w:r>
        <w:t>Implement rule-engine test matrix from written rule specifications.</w:t>
      </w:r>
    </w:p>
    <w:p>
      <w:pPr>
        <w:pStyle w:val="ListBullet"/>
        <w:spacing w:after="50"/>
      </w:pPr>
      <w:r>
        <w:t>Build adapter interfaces and mock implementations.</w:t>
      </w:r>
    </w:p>
    <w:p>
      <w:pPr>
        <w:pStyle w:val="ListBullet"/>
        <w:spacing w:after="50"/>
      </w:pPr>
      <w:r>
        <w:t>Generate Playwright happy-path and failure-path tests.</w:t>
      </w:r>
    </w:p>
    <w:p>
      <w:pPr>
        <w:pStyle w:val="ListBullet"/>
        <w:spacing w:after="50"/>
      </w:pPr>
      <w:r>
        <w:t>Review security boundaries and search for accidental sensitive-data persistence.</w:t>
      </w:r>
    </w:p>
    <w:p>
      <w:pPr>
        <w:pStyle w:val="ListBullet"/>
        <w:spacing w:after="50"/>
      </w:pPr>
      <w:r>
        <w:t>Refactor UI for accessibility and mobile behavior.</w:t>
      </w:r>
    </w:p>
    <w:p>
      <w:pPr>
        <w:pStyle w:val="ListBullet"/>
        <w:spacing w:after="50"/>
      </w:pPr>
      <w:r>
        <w:t>Create seed/reset scripts and deployment checks.</w:t>
      </w:r>
    </w:p>
    <w:p>
      <w:pPr>
        <w:pStyle w:val="ListBullet"/>
        <w:spacing w:after="50"/>
      </w:pPr>
      <w:r>
        <w:t>Assist in producing architecture documentation and known-limitations notes.</w:t>
      </w:r>
    </w:p>
    <w:tbl>
      <w:tblPr>
        <w:tblW w:type="auto" w:w="0"/>
        <w:jc w:val="center"/>
        <w:tblLayout w:type="autofit"/>
        <w:tblLook w:firstColumn="1" w:firstRow="1" w:lastColumn="0" w:lastRow="0" w:noHBand="0" w:noVBand="1" w:val="04A0"/>
      </w:tblPr>
      <w:tblGrid>
        <w:gridCol w:w="10080"/>
      </w:tblGrid>
      <w:tr>
        <w:trPr>
          <w:cantSplit/>
        </w:trPr>
        <w:tc>
          <w:tcPr>
            <w:tcW w:type="dxa" w:w="10080"/>
            <w:shd w:fill="EFF6FF"/>
            <w:tcBorders>
              <w:top w:val="single" w:sz="8" w:color="2563EB"/>
              <w:left w:val="single" w:sz="8" w:color="2563EB"/>
              <w:bottom w:val="single" w:sz="8" w:color="2563EB"/>
              <w:right w:val="single" w:sz="8" w:color="2563EB"/>
            </w:tcBorders>
          </w:tcPr>
          <w:p>
            <w:pPr>
              <w:keepNext w:val="0"/>
              <w:keepLines/>
            </w:pPr>
            <w:r>
              <w:rPr>
                <w:b/>
                <w:color w:val="2563EB"/>
                <w:sz w:val="22"/>
              </w:rPr>
              <w:t>Required continuity artifacts: CODEX_LOG.md and project_state.md</w:t>
              <w:br/>
              <w:t>CODEX_LOG.md records factual Codex contributions and verification. project_state.md is the first-read cross-chat handoff and records current phase, locked decisions, completed artifacts, next mission, verification, open decisions, and risks. Update both after every meaningful mission.</w:t>
            </w:r>
          </w:p>
        </w:tc>
      </w:tr>
    </w:tbl>
    <w:p>
      <w:pPr>
        <w:spacing w:after="0"/>
      </w:pPr>
    </w:p>
    <w:p>
      <w:r>
        <w:br w:type="page"/>
      </w:r>
    </w:p>
    <w:p>
      <w:pPr>
        <w:pStyle w:val="Heading1"/>
        <w:keepNext/>
        <w:keepLines/>
        <w:pageBreakBefore w:val="0"/>
      </w:pPr>
      <w:r>
        <w:t>11. UX and Information Architecture</w:t>
      </w:r>
    </w:p>
    <w:p>
      <w:pPr>
        <w:pStyle w:val="Heading2"/>
        <w:keepNext/>
        <w:keepLines/>
      </w:pPr>
      <w:r>
        <w:t>11.1 Six grouped demo screens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76"/>
            <w:vAlign w:val="center"/>
            <w:shd w:fill="14213D"/>
          </w:tcPr>
          <w:p>
            <w:r>
              <w:t>#</w:t>
            </w:r>
          </w:p>
        </w:tc>
        <w:tc>
          <w:tcPr>
            <w:tcW w:type="dxa" w:w="2160"/>
            <w:vAlign w:val="center"/>
            <w:shd w:fill="14213D"/>
          </w:tcPr>
          <w:p>
            <w:r>
              <w:t>Screen group</w:t>
            </w:r>
          </w:p>
        </w:tc>
        <w:tc>
          <w:tcPr>
            <w:tcW w:type="dxa" w:w="7488"/>
            <w:vAlign w:val="center"/>
            <w:shd w:fill="14213D"/>
          </w:tcPr>
          <w:p>
            <w:r>
              <w:t>Purpose</w:t>
            </w:r>
          </w:p>
        </w:tc>
      </w:tr>
      <w:tr>
        <w:tc>
          <w:tcPr>
            <w:tcW w:type="dxa" w:w="576"/>
            <w:vAlign w:val="center"/>
          </w:tcPr>
          <w:p>
            <w:r>
              <w:t>1</w:t>
            </w:r>
          </w:p>
        </w:tc>
        <w:tc>
          <w:tcPr>
            <w:tcW w:type="dxa" w:w="2160"/>
            <w:vAlign w:val="center"/>
          </w:tcPr>
          <w:p>
            <w:r>
              <w:t>Welcome + evaluating</w:t>
            </w:r>
          </w:p>
        </w:tc>
        <w:tc>
          <w:tcPr>
            <w:tcW w:type="dxa" w:w="7488"/>
            <w:vAlign w:val="center"/>
          </w:tcPr>
          <w:p>
            <w:r>
              <w:t>Synthetic-data notice; one-click Ravi load; named local-check progress and recoverable error.</w:t>
            </w:r>
          </w:p>
        </w:tc>
      </w:tr>
      <w:tr>
        <w:tc>
          <w:tcPr>
            <w:tcW w:type="dxa" w:w="576"/>
            <w:vAlign w:val="center"/>
            <w:shd w:fill="F8FAFC"/>
          </w:tcPr>
          <w:p>
            <w:r>
              <w:t>2</w:t>
            </w:r>
          </w:p>
        </w:tc>
        <w:tc>
          <w:tcPr>
            <w:tcW w:type="dxa" w:w="2160"/>
            <w:vAlign w:val="center"/>
            <w:shd w:fill="F8FAFC"/>
          </w:tcPr>
          <w:p>
            <w:r>
              <w:t>Health summary</w:t>
            </w:r>
          </w:p>
        </w:tc>
        <w:tc>
          <w:tcPr>
            <w:tcW w:type="dxa" w:w="7488"/>
            <w:vAlign w:val="center"/>
            <w:shd w:fill="F8FAFC"/>
          </w:tcPr>
          <w:p>
            <w:r>
              <w:t>4/5 supported checks healthy, one R001 issue, unknown kept distinct, one primary action.</w:t>
            </w:r>
          </w:p>
        </w:tc>
      </w:tr>
      <w:tr>
        <w:tc>
          <w:tcPr>
            <w:tcW w:type="dxa" w:w="576"/>
            <w:vAlign w:val="center"/>
          </w:tcPr>
          <w:p>
            <w:r>
              <w:t>3</w:t>
            </w:r>
          </w:p>
        </w:tc>
        <w:tc>
          <w:tcPr>
            <w:tcW w:type="dxa" w:w="2160"/>
            <w:vAlign w:val="center"/>
          </w:tcPr>
          <w:p>
            <w:r>
              <w:t>Issue detail</w:t>
            </w:r>
          </w:p>
        </w:tc>
        <w:tc>
          <w:tcPr>
            <w:tcW w:type="dxa" w:w="7488"/>
            <w:vAlign w:val="center"/>
          </w:tcPr>
          <w:p>
            <w:r>
              <w:t>What needs attention, narrow transfer impact, owner paths, evidence, source, limitation.</w:t>
            </w:r>
          </w:p>
        </w:tc>
      </w:tr>
      <w:tr>
        <w:tc>
          <w:tcPr>
            <w:tcW w:type="dxa" w:w="576"/>
            <w:vAlign w:val="center"/>
            <w:shd w:fill="F8FAFC"/>
          </w:tcPr>
          <w:p>
            <w:r>
              <w:t>4</w:t>
            </w:r>
          </w:p>
        </w:tc>
        <w:tc>
          <w:tcPr>
            <w:tcW w:type="dxa" w:w="2160"/>
            <w:vAlign w:val="center"/>
            <w:shd w:fill="F8FAFC"/>
          </w:tcPr>
          <w:p>
            <w:r>
              <w:t>Resolution + confirmation</w:t>
            </w:r>
          </w:p>
        </w:tc>
        <w:tc>
          <w:tcPr>
            <w:tcW w:type="dxa" w:w="7488"/>
            <w:vAlign w:val="center"/>
            <w:shd w:fill="F8FAFC"/>
          </w:tcPr>
          <w:p>
            <w:r>
              <w:t>Deterministic/optional draft, allowed action, exact synthetic change, explicit confirmation.</w:t>
            </w:r>
          </w:p>
        </w:tc>
      </w:tr>
      <w:tr>
        <w:tc>
          <w:tcPr>
            <w:tcW w:type="dxa" w:w="576"/>
            <w:vAlign w:val="center"/>
          </w:tcPr>
          <w:p>
            <w:r>
              <w:t>5</w:t>
            </w:r>
          </w:p>
        </w:tc>
        <w:tc>
          <w:tcPr>
            <w:tcW w:type="dxa" w:w="2160"/>
            <w:vAlign w:val="center"/>
          </w:tcPr>
          <w:p>
            <w:r>
              <w:t>Revalidating + healthy</w:t>
            </w:r>
          </w:p>
        </w:tc>
        <w:tc>
          <w:tcPr>
            <w:tcW w:type="dxa" w:w="7488"/>
            <w:vAlign w:val="center"/>
          </w:tcPr>
          <w:p>
            <w:r>
              <w:t>Same checks rerun; 5/5 supported checks healthy; before/after change is visible.</w:t>
            </w:r>
          </w:p>
        </w:tc>
      </w:tr>
      <w:tr>
        <w:tc>
          <w:tcPr>
            <w:tcW w:type="dxa" w:w="576"/>
            <w:vAlign w:val="center"/>
            <w:shd w:fill="F8FAFC"/>
          </w:tcPr>
          <w:p>
            <w:r>
              <w:t>6</w:t>
            </w:r>
          </w:p>
        </w:tc>
        <w:tc>
          <w:tcPr>
            <w:tcW w:type="dxa" w:w="2160"/>
            <w:vAlign w:val="center"/>
            <w:shd w:fill="F8FAFC"/>
          </w:tcPr>
          <w:p>
            <w:r>
              <w:t>Audit timeline + reset</w:t>
            </w:r>
          </w:p>
        </w:tc>
        <w:tc>
          <w:tcPr>
            <w:tcW w:type="dxa" w:w="7488"/>
            <w:vAlign w:val="center"/>
            <w:shd w:fill="F8FAFC"/>
          </w:tcPr>
          <w:p>
            <w:r>
              <w:t>Append-only journey proof and one-action reset to the known initial state.</w:t>
            </w:r>
          </w:p>
        </w:tc>
      </w:tr>
    </w:tbl>
    <w:p>
      <w:pPr>
        <w:spacing w:after="20"/>
      </w:pPr>
    </w:p>
    <w:p>
      <w:pPr>
        <w:pStyle w:val="Heading2"/>
        <w:keepNext/>
        <w:keepLines/>
      </w:pPr>
      <w:r>
        <w:t>11.2 UI content rules</w:t>
      </w:r>
    </w:p>
    <w:p>
      <w:pPr>
        <w:pStyle w:val="ListBullet"/>
        <w:spacing w:after="50"/>
      </w:pPr>
      <w:r>
        <w:t>Use common language first; expose EPFO terminology second.</w:t>
      </w:r>
    </w:p>
    <w:p>
      <w:pPr>
        <w:pStyle w:val="ListBullet"/>
        <w:spacing w:after="50"/>
      </w:pPr>
      <w:r>
        <w:t>One primary CTA per screen.</w:t>
      </w:r>
    </w:p>
    <w:p>
      <w:pPr>
        <w:pStyle w:val="ListBullet"/>
        <w:spacing w:after="50"/>
      </w:pPr>
      <w:r>
        <w:t>Do not show a numeric “approval probability.”</w:t>
      </w:r>
    </w:p>
    <w:p>
      <w:pPr>
        <w:pStyle w:val="ListBullet"/>
        <w:spacing w:after="50"/>
      </w:pPr>
      <w:r>
        <w:t>Use “blocker,” “needs attention,” and “unknown” intentionally.</w:t>
      </w:r>
    </w:p>
    <w:p>
      <w:pPr>
        <w:pStyle w:val="ListBullet"/>
        <w:spacing w:after="50"/>
      </w:pPr>
      <w:r>
        <w:t>Always answer: What is wrong? Why does it matter? Who can fix it? What happens next?</w:t>
      </w:r>
    </w:p>
    <w:p>
      <w:pPr>
        <w:pStyle w:val="ListBullet"/>
        <w:spacing w:after="50"/>
      </w:pPr>
      <w:r>
        <w:t>Display sources as “Why are we saying this?” rather than dumping legal text.</w:t>
      </w:r>
    </w:p>
    <w:p>
      <w:pPr>
        <w:pStyle w:val="ListBullet"/>
        <w:spacing w:after="50"/>
      </w:pPr>
      <w:r>
        <w:t>Keep model-generated copy short enough to scan on a phone.</w:t>
      </w:r>
    </w:p>
    <w:p>
      <w:pPr>
        <w:pStyle w:val="Heading2"/>
        <w:keepNext/>
        <w:keepLines/>
      </w:pPr>
      <w:r>
        <w:t>11.3 Accessibility / low-bandwidth</w:t>
      </w:r>
    </w:p>
    <w:p>
      <w:pPr>
        <w:pStyle w:val="ListBullet"/>
        <w:spacing w:after="50"/>
      </w:pPr>
      <w:r>
        <w:t>Keyboard-accessible controls and visible focus states.</w:t>
      </w:r>
    </w:p>
    <w:p>
      <w:pPr>
        <w:pStyle w:val="ListBullet"/>
        <w:spacing w:after="50"/>
      </w:pPr>
      <w:r>
        <w:t>Semantic headings and form labels.</w:t>
      </w:r>
    </w:p>
    <w:p>
      <w:pPr>
        <w:pStyle w:val="ListBullet"/>
        <w:spacing w:after="50"/>
      </w:pPr>
      <w:r>
        <w:t>Status must not rely on color alone; include icons/text.</w:t>
      </w:r>
    </w:p>
    <w:p>
      <w:pPr>
        <w:pStyle w:val="ListBullet"/>
        <w:spacing w:after="50"/>
      </w:pPr>
      <w:r>
        <w:t>Minimum comfortable touch targets.</w:t>
      </w:r>
    </w:p>
    <w:p>
      <w:pPr>
        <w:pStyle w:val="ListBullet"/>
        <w:spacing w:after="50"/>
      </w:pPr>
      <w:r>
        <w:t>Text-first pages, no decorative video/image dependencies.</w:t>
      </w:r>
    </w:p>
    <w:p>
      <w:pPr>
        <w:pStyle w:val="ListBullet"/>
        <w:spacing w:after="50"/>
      </w:pPr>
      <w:r>
        <w:t>Avoid huge client-side bundles on the main journey.</w:t>
      </w:r>
    </w:p>
    <w:p>
      <w:pPr>
        <w:pStyle w:val="ListBullet"/>
        <w:spacing w:after="50"/>
      </w:pPr>
      <w:r>
        <w:t>Graceful skeleton/loading and explicit retry states.</w:t>
      </w:r>
    </w:p>
    <w:p>
      <w:pPr>
        <w:pStyle w:val="Heading1"/>
        <w:keepNext/>
        <w:keepLines/>
      </w:pPr>
      <w:r>
        <w:t>12. Safety, Privacy, and Trust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4213D"/>
          </w:tcPr>
          <w:p>
            <w:r/>
            <w:r>
              <w:rPr>
                <w:rFonts w:ascii="Aptos" w:hAnsi="Aptos"/>
                <w:b/>
                <w:color w:val="FFFFFF"/>
                <w:sz w:val="17"/>
              </w:rPr>
              <w:t>Risk</w:t>
            </w:r>
          </w:p>
        </w:tc>
        <w:tc>
          <w:tcPr>
            <w:tcW w:type="dxa" w:w="7200"/>
            <w:vAlign w:val="center"/>
            <w:shd w:fill="14213D"/>
          </w:tcPr>
          <w:p>
            <w:r/>
            <w:r>
              <w:rPr>
                <w:rFonts w:ascii="Aptos" w:hAnsi="Aptos"/>
                <w:b/>
                <w:color w:val="FFFFFF"/>
                <w:sz w:val="17"/>
              </w:rPr>
              <w:t>Design response</w:t>
            </w:r>
          </w:p>
        </w:tc>
      </w:tr>
      <w:tr>
        <w:tc>
          <w:tcPr>
            <w:tcW w:type="dxa" w:w="2880"/>
            <w:vAlign w:val="center"/>
          </w:tcPr>
          <w:p>
            <w:r/>
            <w:r>
              <w:rPr>
                <w:rFonts w:ascii="Aptos" w:hAnsi="Aptos"/>
                <w:b w:val="0"/>
                <w:color w:val="0F172A"/>
                <w:sz w:val="17"/>
              </w:rPr>
              <w:t>Sensitive personal data</w:t>
            </w:r>
          </w:p>
        </w:tc>
        <w:tc>
          <w:tcPr>
            <w:tcW w:type="dxa" w:w="7200"/>
            <w:vAlign w:val="center"/>
          </w:tcPr>
          <w:p>
            <w:r/>
            <w:r>
              <w:rPr>
                <w:rFonts w:ascii="Aptos" w:hAnsi="Aptos"/>
                <w:b w:val="0"/>
                <w:color w:val="0F172A"/>
                <w:sz w:val="17"/>
              </w:rPr>
              <w:t>Synthetic fixtures only; schema rejects obviously real-looking IDs where practical.</w:t>
            </w:r>
          </w:p>
        </w:tc>
      </w:tr>
      <w:tr>
        <w:tc>
          <w:tcPr>
            <w:tcW w:type="dxa" w:w="2880"/>
            <w:vAlign w:val="center"/>
            <w:shd w:fill="F8FAFC"/>
          </w:tcPr>
          <w:p>
            <w:r/>
            <w:r>
              <w:rPr>
                <w:rFonts w:ascii="Aptos" w:hAnsi="Aptos"/>
                <w:b w:val="0"/>
                <w:color w:val="0F172A"/>
                <w:sz w:val="17"/>
              </w:rPr>
              <w:t>Model hallucination</w:t>
            </w:r>
          </w:p>
        </w:tc>
        <w:tc>
          <w:tcPr>
            <w:tcW w:type="dxa" w:w="7200"/>
            <w:vAlign w:val="center"/>
            <w:shd w:fill="F8FAFC"/>
          </w:tcPr>
          <w:p>
            <w:r/>
            <w:r>
              <w:rPr>
                <w:rFonts w:ascii="Aptos" w:hAnsi="Aptos"/>
                <w:b w:val="0"/>
                <w:color w:val="0F172A"/>
                <w:sz w:val="17"/>
              </w:rPr>
              <w:t>Deterministic rule state is authoritative; explanations are derived from structured issue data.</w:t>
            </w:r>
          </w:p>
        </w:tc>
      </w:tr>
      <w:tr>
        <w:tc>
          <w:tcPr>
            <w:tcW w:type="dxa" w:w="2880"/>
            <w:vAlign w:val="center"/>
          </w:tcPr>
          <w:p>
            <w:r/>
            <w:r>
              <w:rPr>
                <w:rFonts w:ascii="Aptos" w:hAnsi="Aptos"/>
                <w:b w:val="0"/>
                <w:color w:val="0F172A"/>
                <w:sz w:val="17"/>
              </w:rPr>
              <w:t>Misleading official appearance</w:t>
            </w:r>
          </w:p>
        </w:tc>
        <w:tc>
          <w:tcPr>
            <w:tcW w:type="dxa" w:w="7200"/>
            <w:vAlign w:val="center"/>
          </w:tcPr>
          <w:p>
            <w:r/>
            <w:r>
              <w:rPr>
                <w:rFonts w:ascii="Aptos" w:hAnsi="Aptos"/>
                <w:b w:val="0"/>
                <w:color w:val="0F172A"/>
                <w:sz w:val="17"/>
              </w:rPr>
              <w:t>Independent prototype banner; no official logo/endorsement language.</w:t>
            </w:r>
          </w:p>
        </w:tc>
      </w:tr>
      <w:tr>
        <w:tc>
          <w:tcPr>
            <w:tcW w:type="dxa" w:w="2880"/>
            <w:vAlign w:val="center"/>
            <w:shd w:fill="F8FAFC"/>
          </w:tcPr>
          <w:p>
            <w:r/>
            <w:r>
              <w:rPr>
                <w:rFonts w:ascii="Aptos" w:hAnsi="Aptos"/>
                <w:b w:val="0"/>
                <w:color w:val="0F172A"/>
                <w:sz w:val="17"/>
              </w:rPr>
              <w:t>Unauthorized action</w:t>
            </w:r>
          </w:p>
        </w:tc>
        <w:tc>
          <w:tcPr>
            <w:tcW w:type="dxa" w:w="7200"/>
            <w:vAlign w:val="center"/>
            <w:shd w:fill="F8FAFC"/>
          </w:tcPr>
          <w:p>
            <w:r/>
            <w:r>
              <w:rPr>
                <w:rFonts w:ascii="Aptos" w:hAnsi="Aptos"/>
                <w:b w:val="0"/>
                <w:color w:val="0F172A"/>
                <w:sz w:val="17"/>
              </w:rPr>
              <w:t>User confirmation before every simulated submission/correction.</w:t>
            </w:r>
          </w:p>
        </w:tc>
      </w:tr>
      <w:tr>
        <w:tc>
          <w:tcPr>
            <w:tcW w:type="dxa" w:w="2880"/>
            <w:vAlign w:val="center"/>
          </w:tcPr>
          <w:p>
            <w:r/>
            <w:r>
              <w:rPr>
                <w:rFonts w:ascii="Aptos" w:hAnsi="Aptos"/>
                <w:b w:val="0"/>
                <w:color w:val="0F172A"/>
                <w:sz w:val="17"/>
              </w:rPr>
              <w:t>Unsupported case</w:t>
            </w:r>
          </w:p>
        </w:tc>
        <w:tc>
          <w:tcPr>
            <w:tcW w:type="dxa" w:w="7200"/>
            <w:vAlign w:val="center"/>
          </w:tcPr>
          <w:p>
            <w:r/>
            <w:r>
              <w:rPr>
                <w:rFonts w:ascii="Aptos" w:hAnsi="Aptos"/>
                <w:b w:val="0"/>
                <w:color w:val="0F172A"/>
                <w:sz w:val="17"/>
              </w:rPr>
              <w:t>Return UNKNOWN / REVIEW_REQUIRED rather than force an answer.</w:t>
            </w:r>
          </w:p>
        </w:tc>
      </w:tr>
      <w:tr>
        <w:tc>
          <w:tcPr>
            <w:tcW w:type="dxa" w:w="2880"/>
            <w:vAlign w:val="center"/>
            <w:shd w:fill="F8FAFC"/>
          </w:tcPr>
          <w:p>
            <w:r/>
            <w:r>
              <w:rPr>
                <w:rFonts w:ascii="Aptos" w:hAnsi="Aptos"/>
                <w:b w:val="0"/>
                <w:color w:val="0F172A"/>
                <w:sz w:val="17"/>
              </w:rPr>
              <w:t>Auditability</w:t>
            </w:r>
          </w:p>
        </w:tc>
        <w:tc>
          <w:tcPr>
            <w:tcW w:type="dxa" w:w="7200"/>
            <w:vAlign w:val="center"/>
            <w:shd w:fill="F8FAFC"/>
          </w:tcPr>
          <w:p>
            <w:r/>
            <w:r>
              <w:rPr>
                <w:rFonts w:ascii="Aptos" w:hAnsi="Aptos"/>
                <w:b w:val="0"/>
                <w:color w:val="0F172A"/>
                <w:sz w:val="17"/>
              </w:rPr>
              <w:t>Append-only event timeline for demo state transitions and generated artifacts.</w:t>
            </w:r>
          </w:p>
        </w:tc>
      </w:tr>
      <w:tr>
        <w:tc>
          <w:tcPr>
            <w:tcW w:type="dxa" w:w="2880"/>
            <w:vAlign w:val="center"/>
          </w:tcPr>
          <w:p>
            <w:r/>
            <w:r>
              <w:rPr>
                <w:rFonts w:ascii="Aptos" w:hAnsi="Aptos"/>
                <w:b w:val="0"/>
                <w:color w:val="0F172A"/>
                <w:sz w:val="17"/>
              </w:rPr>
              <w:t>Prompt injection via uploaded document</w:t>
            </w:r>
          </w:p>
        </w:tc>
        <w:tc>
          <w:tcPr>
            <w:tcW w:type="dxa" w:w="7200"/>
            <w:vAlign w:val="center"/>
          </w:tcPr>
          <w:p>
            <w:r/>
            <w:r>
              <w:rPr>
                <w:rFonts w:ascii="Aptos" w:hAnsi="Aptos"/>
                <w:b w:val="0"/>
                <w:color w:val="0F172A"/>
                <w:sz w:val="17"/>
              </w:rPr>
              <w:t>Treat document text as untrusted data; extraction-only prompt and strict schema.</w:t>
            </w:r>
          </w:p>
        </w:tc>
      </w:tr>
      <w:tr>
        <w:tc>
          <w:tcPr>
            <w:tcW w:type="dxa" w:w="2880"/>
            <w:vAlign w:val="center"/>
            <w:shd w:fill="F8FAFC"/>
          </w:tcPr>
          <w:p>
            <w:r/>
            <w:r>
              <w:rPr>
                <w:rFonts w:ascii="Aptos" w:hAnsi="Aptos"/>
                <w:b w:val="0"/>
                <w:color w:val="0F172A"/>
                <w:sz w:val="17"/>
              </w:rPr>
              <w:t>Data retention</w:t>
            </w:r>
          </w:p>
        </w:tc>
        <w:tc>
          <w:tcPr>
            <w:tcW w:type="dxa" w:w="7200"/>
            <w:vAlign w:val="center"/>
            <w:shd w:fill="F8FAFC"/>
          </w:tcPr>
          <w:p>
            <w:r/>
            <w:r>
              <w:rPr>
                <w:rFonts w:ascii="Aptos" w:hAnsi="Aptos"/>
                <w:b w:val="0"/>
                <w:color w:val="0F172A"/>
                <w:sz w:val="17"/>
              </w:rPr>
              <w:t>Demo data can be reset; no real user account or persistent identity required.</w:t>
            </w:r>
          </w:p>
        </w:tc>
      </w:tr>
    </w:tbl>
    <w:p>
      <w:pPr>
        <w:spacing w:after="20"/>
      </w:pPr>
    </w:p>
    <w:p>
      <w:pPr>
        <w:pStyle w:val="Heading1"/>
        <w:keepNext/>
        <w:keepLines/>
      </w:pPr>
      <w:r>
        <w:t>13. Testing and Reliability Plan</w:t>
      </w:r>
    </w:p>
    <w:p>
      <w:pPr>
        <w:pStyle w:val="Heading2"/>
        <w:keepNext/>
        <w:keepLines/>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4213D"/>
          </w:tcPr>
          <w:p>
            <w:r/>
            <w:r>
              <w:rPr>
                <w:rFonts w:ascii="Aptos" w:hAnsi="Aptos"/>
                <w:b/>
                <w:color w:val="FFFFFF"/>
                <w:sz w:val="17"/>
              </w:rPr>
              <w:t>Layer</w:t>
            </w:r>
          </w:p>
        </w:tc>
        <w:tc>
          <w:tcPr>
            <w:tcW w:type="dxa" w:w="8064"/>
            <w:vAlign w:val="center"/>
            <w:shd w:fill="14213D"/>
          </w:tcPr>
          <w:p>
            <w:r/>
            <w:r>
              <w:rPr>
                <w:rFonts w:ascii="Aptos" w:hAnsi="Aptos"/>
                <w:b/>
                <w:color w:val="FFFFFF"/>
                <w:sz w:val="17"/>
              </w:rPr>
              <w:t>Must test</w:t>
            </w:r>
          </w:p>
        </w:tc>
      </w:tr>
      <w:tr>
        <w:tc>
          <w:tcPr>
            <w:tcW w:type="dxa" w:w="2016"/>
            <w:vAlign w:val="center"/>
          </w:tcPr>
          <w:p>
            <w:r/>
            <w:r>
              <w:rPr>
                <w:rFonts w:ascii="Aptos" w:hAnsi="Aptos"/>
                <w:b w:val="0"/>
                <w:color w:val="0F172A"/>
                <w:sz w:val="17"/>
              </w:rPr>
              <w:t>Unit</w:t>
            </w:r>
          </w:p>
        </w:tc>
        <w:tc>
          <w:tcPr>
            <w:tcW w:type="dxa" w:w="8064"/>
            <w:vAlign w:val="center"/>
          </w:tcPr>
          <w:p>
            <w:r/>
            <w:r>
              <w:rPr>
                <w:rFonts w:ascii="Aptos" w:hAnsi="Aptos"/>
                <w:b w:val="0"/>
                <w:color w:val="0F172A"/>
                <w:sz w:val="17"/>
              </w:rPr>
              <w:t>Each rule with pass/fail/unknown fixtures; owner mapping; state transitions.</w:t>
            </w:r>
          </w:p>
        </w:tc>
      </w:tr>
      <w:tr>
        <w:tc>
          <w:tcPr>
            <w:tcW w:type="dxa" w:w="2016"/>
            <w:vAlign w:val="center"/>
            <w:shd w:fill="F8FAFC"/>
          </w:tcPr>
          <w:p>
            <w:r/>
            <w:r>
              <w:rPr>
                <w:rFonts w:ascii="Aptos" w:hAnsi="Aptos"/>
                <w:b w:val="0"/>
                <w:color w:val="0F172A"/>
                <w:sz w:val="17"/>
              </w:rPr>
              <w:t>Schema</w:t>
            </w:r>
          </w:p>
        </w:tc>
        <w:tc>
          <w:tcPr>
            <w:tcW w:type="dxa" w:w="8064"/>
            <w:vAlign w:val="center"/>
            <w:shd w:fill="F8FAFC"/>
          </w:tcPr>
          <w:p>
            <w:r/>
            <w:r>
              <w:rPr>
                <w:rFonts w:ascii="Aptos" w:hAnsi="Aptos"/>
                <w:b w:val="0"/>
                <w:color w:val="0F172A"/>
                <w:sz w:val="17"/>
              </w:rPr>
              <w:t>Mock adapter payloads, model structured outputs, generated-artifact validation.</w:t>
            </w:r>
          </w:p>
        </w:tc>
      </w:tr>
      <w:tr>
        <w:tc>
          <w:tcPr>
            <w:tcW w:type="dxa" w:w="2016"/>
            <w:vAlign w:val="center"/>
          </w:tcPr>
          <w:p>
            <w:r/>
            <w:r>
              <w:rPr>
                <w:rFonts w:ascii="Aptos" w:hAnsi="Aptos"/>
                <w:b w:val="0"/>
                <w:color w:val="0F172A"/>
                <w:sz w:val="17"/>
              </w:rPr>
              <w:t>Integration</w:t>
            </w:r>
          </w:p>
        </w:tc>
        <w:tc>
          <w:tcPr>
            <w:tcW w:type="dxa" w:w="8064"/>
            <w:vAlign w:val="center"/>
          </w:tcPr>
          <w:p>
            <w:r/>
            <w:r>
              <w:rPr>
                <w:rFonts w:ascii="Aptos" w:hAnsi="Aptos"/>
                <w:b w:val="0"/>
                <w:color w:val="0F172A"/>
                <w:sz w:val="17"/>
              </w:rPr>
              <w:t>Adapter → normalizer → rules → resolution → persistence.</w:t>
            </w:r>
          </w:p>
        </w:tc>
      </w:tr>
      <w:tr>
        <w:tc>
          <w:tcPr>
            <w:tcW w:type="dxa" w:w="2016"/>
            <w:vAlign w:val="center"/>
            <w:shd w:fill="F8FAFC"/>
          </w:tcPr>
          <w:p>
            <w:r/>
            <w:r>
              <w:rPr>
                <w:rFonts w:ascii="Aptos" w:hAnsi="Aptos"/>
                <w:b w:val="0"/>
                <w:color w:val="0F172A"/>
                <w:sz w:val="17"/>
              </w:rPr>
              <w:t>E2E</w:t>
            </w:r>
          </w:p>
        </w:tc>
        <w:tc>
          <w:tcPr>
            <w:tcW w:type="dxa" w:w="8064"/>
            <w:vAlign w:val="center"/>
            <w:shd w:fill="F8FAFC"/>
          </w:tcPr>
          <w:p>
            <w:r/>
            <w:r>
              <w:rPr>
                <w:rFonts w:ascii="Aptos" w:hAnsi="Aptos"/>
                <w:b w:val="0"/>
                <w:color w:val="0F172A"/>
                <w:sz w:val="17"/>
              </w:rPr>
              <w:t>Hero case from landing through simulated correction and revalidation.</w:t>
            </w:r>
          </w:p>
        </w:tc>
      </w:tr>
      <w:tr>
        <w:tc>
          <w:tcPr>
            <w:tcW w:type="dxa" w:w="2016"/>
            <w:vAlign w:val="center"/>
          </w:tcPr>
          <w:p>
            <w:r/>
            <w:r>
              <w:rPr>
                <w:rFonts w:ascii="Aptos" w:hAnsi="Aptos"/>
                <w:b w:val="0"/>
                <w:color w:val="0F172A"/>
                <w:sz w:val="17"/>
              </w:rPr>
              <w:t>Resilience</w:t>
            </w:r>
          </w:p>
        </w:tc>
        <w:tc>
          <w:tcPr>
            <w:tcW w:type="dxa" w:w="8064"/>
            <w:vAlign w:val="center"/>
          </w:tcPr>
          <w:p>
            <w:r/>
            <w:r>
              <w:rPr>
                <w:rFonts w:ascii="Aptos" w:hAnsi="Aptos"/>
                <w:b w:val="0"/>
                <w:color w:val="0F172A"/>
                <w:sz w:val="17"/>
              </w:rPr>
              <w:t>Model timeout, malformed output, DB unavailable, duplicate action, stale state.</w:t>
            </w:r>
          </w:p>
        </w:tc>
      </w:tr>
      <w:tr>
        <w:tc>
          <w:tcPr>
            <w:tcW w:type="dxa" w:w="2016"/>
            <w:vAlign w:val="center"/>
            <w:shd w:fill="F8FAFC"/>
          </w:tcPr>
          <w:p>
            <w:r/>
            <w:r>
              <w:rPr>
                <w:rFonts w:ascii="Aptos" w:hAnsi="Aptos"/>
                <w:b w:val="0"/>
                <w:color w:val="0F172A"/>
                <w:sz w:val="17"/>
              </w:rPr>
              <w:t>Mobile</w:t>
            </w:r>
          </w:p>
        </w:tc>
        <w:tc>
          <w:tcPr>
            <w:tcW w:type="dxa" w:w="8064"/>
            <w:vAlign w:val="center"/>
            <w:shd w:fill="F8FAFC"/>
          </w:tcPr>
          <w:p>
            <w:r/>
            <w:r>
              <w:rPr>
                <w:rFonts w:ascii="Aptos" w:hAnsi="Aptos"/>
                <w:b w:val="0"/>
                <w:color w:val="0F172A"/>
                <w:sz w:val="17"/>
              </w:rPr>
              <w:t>375px/390px viewport, touch targets, no overflow.</w:t>
            </w:r>
          </w:p>
        </w:tc>
      </w:tr>
      <w:tr>
        <w:tc>
          <w:tcPr>
            <w:tcW w:type="dxa" w:w="2016"/>
            <w:vAlign w:val="center"/>
          </w:tcPr>
          <w:p>
            <w:r/>
            <w:r>
              <w:rPr>
                <w:rFonts w:ascii="Aptos" w:hAnsi="Aptos"/>
                <w:b w:val="0"/>
                <w:color w:val="0F172A"/>
                <w:sz w:val="17"/>
              </w:rPr>
              <w:t>Demo recovery</w:t>
            </w:r>
          </w:p>
        </w:tc>
        <w:tc>
          <w:tcPr>
            <w:tcW w:type="dxa" w:w="8064"/>
            <w:vAlign w:val="center"/>
          </w:tcPr>
          <w:p>
            <w:r/>
            <w:r>
              <w:rPr>
                <w:rFonts w:ascii="Aptos" w:hAnsi="Aptos"/>
                <w:b w:val="0"/>
                <w:color w:val="0F172A"/>
                <w:sz w:val="17"/>
              </w:rPr>
              <w:t>Reset command returns system to known state in one operation.</w:t>
            </w:r>
          </w:p>
        </w:tc>
      </w:tr>
    </w:tbl>
    <w:p>
      <w:pPr>
        <w:spacing w:after="20"/>
      </w:pPr>
    </w:p>
    <w:p>
      <w:pPr>
        <w:pStyle w:val="Heading2"/>
        <w:keepNext/>
        <w:keepLines/>
      </w:pPr>
      <w:r>
        <w:t>13.2 Demo invariants</w:t>
      </w:r>
    </w:p>
    <w:p>
      <w:pPr>
        <w:pStyle w:val="ListBullet"/>
        <w:spacing w:after="50"/>
      </w:pPr>
      <w:r>
        <w:t>Hero case always seeds to exactly one visible primary issue.</w:t>
      </w:r>
    </w:p>
    <w:p>
      <w:pPr>
        <w:pStyle w:val="ListBullet"/>
        <w:spacing w:after="50"/>
      </w:pPr>
      <w:r>
        <w:t>The correction action is deterministic.</w:t>
      </w:r>
    </w:p>
    <w:p>
      <w:pPr>
        <w:pStyle w:val="ListBullet"/>
        <w:spacing w:after="50"/>
      </w:pPr>
      <w:r>
        <w:t>Revalidation always results in the expected healthy state.</w:t>
      </w:r>
    </w:p>
    <w:p>
      <w:pPr>
        <w:pStyle w:val="ListBullet"/>
        <w:spacing w:after="50"/>
      </w:pPr>
      <w:r>
        <w:t>Model failure does not prevent the user from seeing the deterministic reason and next action.</w:t>
      </w:r>
    </w:p>
    <w:p>
      <w:pPr>
        <w:pStyle w:val="ListBullet"/>
        <w:spacing w:after="50"/>
      </w:pPr>
      <w:r>
        <w:t>Refresh/back navigation does not corrupt state.</w:t>
      </w:r>
    </w:p>
    <w:p>
      <w:pPr>
        <w:pStyle w:val="ListBullet"/>
        <w:spacing w:after="50"/>
      </w:pPr>
      <w:r>
        <w:t>Reset works after a complete demo and after a partial demo.</w:t>
      </w:r>
    </w:p>
    <w:p>
      <w:pPr>
        <w:pStyle w:val="Heading2"/>
        <w:keepNext/>
        <w:keepLines/>
      </w:pPr>
      <w:r>
        <w:t>13.3 Required scripts</w:t>
      </w:r>
    </w:p>
    <w:p>
      <w:pPr>
        <w:pStyle w:val="CodeLike"/>
      </w:pPr>
      <w:r>
        <w:t>npm run dev</w:t>
        <w:br/>
        <w:t>npm run lint</w:t>
        <w:br/>
        <w:t>npm run typecheck</w:t>
        <w:br/>
        <w:t>npm run test</w:t>
        <w:br/>
        <w:t>npm run test:e2e</w:t>
        <w:br/>
        <w:t>npm run seed:demo</w:t>
        <w:br/>
        <w:t>npm run reset:demo</w:t>
        <w:br/>
        <w:t>npm run check</w:t>
      </w:r>
    </w:p>
    <w:p>
      <w:pPr>
        <w:pStyle w:val="Heading1"/>
        <w:keepNext/>
        <w:keepLines/>
      </w:pPr>
      <w:r>
        <w:t>14. Execution Plan: 22-27 August 2026</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7ED"/>
            <w:tcBorders>
              <w:top w:val="single" w:sz="8" w:color="B45309"/>
              <w:left w:val="single" w:sz="8" w:color="B45309"/>
              <w:bottom w:val="single" w:sz="8" w:color="B45309"/>
              <w:right w:val="single" w:sz="8" w:color="B45309"/>
            </w:tcBorders>
          </w:tcPr>
          <w:p>
            <w:pPr>
              <w:keepNext w:val="0"/>
              <w:keepLines/>
            </w:pPr>
            <w:r>
              <w:rPr>
                <w:b/>
                <w:color w:val="B45309"/>
                <w:sz w:val="22"/>
              </w:rPr>
              <w:t>Operating rule</w:t>
            </w:r>
          </w:p>
          <w:p>
            <w:pPr>
              <w:keepNext w:val="0"/>
              <w:keepLines/>
              <w:spacing w:after="0"/>
            </w:pPr>
            <w:r>
              <w:t>The prototype should be feature-complete by 25 August, polished and frozen on 26 August, and submission day should be reserved for verification, recording, and contingency.</w:t>
            </w:r>
          </w:p>
        </w:tc>
      </w:tr>
    </w:tbl>
    <w:p>
      <w:pPr>
        <w:spacing w:after="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center"/>
            <w:shd w:fill="14213D"/>
          </w:tcPr>
          <w:p>
            <w:r>
              <w:t>Date</w:t>
            </w:r>
          </w:p>
        </w:tc>
        <w:tc>
          <w:tcPr>
            <w:tcW w:type="dxa" w:w="2304"/>
            <w:vAlign w:val="center"/>
            <w:shd w:fill="14213D"/>
          </w:tcPr>
          <w:p>
            <w:r>
              <w:t>Focus</w:t>
            </w:r>
          </w:p>
        </w:tc>
        <w:tc>
          <w:tcPr>
            <w:tcW w:type="dxa" w:w="4752"/>
            <w:vAlign w:val="center"/>
            <w:shd w:fill="14213D"/>
          </w:tcPr>
          <w:p>
            <w:r>
              <w:t>Work</w:t>
            </w:r>
          </w:p>
        </w:tc>
        <w:tc>
          <w:tcPr>
            <w:tcW w:type="dxa" w:w="2880"/>
            <w:vAlign w:val="center"/>
            <w:shd w:fill="14213D"/>
          </w:tcPr>
          <w:p>
            <w:r>
              <w:t>Exit criterion</w:t>
            </w:r>
          </w:p>
        </w:tc>
      </w:tr>
      <w:tr>
        <w:tc>
          <w:tcPr>
            <w:tcW w:type="dxa" w:w="1152"/>
            <w:vAlign w:val="center"/>
          </w:tcPr>
          <w:p>
            <w:r>
              <w:t>Aug 22</w:t>
            </w:r>
          </w:p>
        </w:tc>
        <w:tc>
          <w:tcPr>
            <w:tcW w:type="dxa" w:w="2304"/>
            <w:vAlign w:val="center"/>
          </w:tcPr>
          <w:p>
            <w:r>
              <w:t>Harness + deterministic foundation</w:t>
            </w:r>
          </w:p>
        </w:tc>
        <w:tc>
          <w:tcPr>
            <w:tcW w:type="dxa" w:w="4752"/>
            <w:vAlign w:val="center"/>
          </w:tcPr>
          <w:p>
            <w:r>
              <w:t>Complete source-of-truth docs and project_state; bootstrap strict TypeScript; implement fixtures, D001-D004, R001, engine tests</w:t>
            </w:r>
          </w:p>
        </w:tc>
        <w:tc>
          <w:tcPr>
            <w:tcW w:type="dxa" w:w="2880"/>
            <w:vAlign w:val="center"/>
          </w:tcPr>
          <w:p>
            <w:r>
              <w:t>Golden before/after assessments pass with no UI, DB, network, or AI</w:t>
            </w:r>
          </w:p>
        </w:tc>
      </w:tr>
      <w:tr>
        <w:tc>
          <w:tcPr>
            <w:tcW w:type="dxa" w:w="1152"/>
            <w:vAlign w:val="center"/>
            <w:shd w:fill="F8FAFC"/>
          </w:tcPr>
          <w:p>
            <w:r>
              <w:t>Aug 23</w:t>
            </w:r>
          </w:p>
        </w:tc>
        <w:tc>
          <w:tcPr>
            <w:tcW w:type="dxa" w:w="2304"/>
            <w:vAlign w:val="center"/>
            <w:shd w:fill="F8FAFC"/>
          </w:tcPr>
          <w:p>
            <w:r>
              <w:t>Resolution + minimal UI</w:t>
            </w:r>
          </w:p>
        </w:tc>
        <w:tc>
          <w:tcPr>
            <w:tcW w:type="dxa" w:w="4752"/>
            <w:vAlign w:val="center"/>
            <w:shd w:fill="F8FAFC"/>
          </w:tcPr>
          <w:p>
            <w:r>
              <w:t>Local adapter, versioned mutation, audit, revalidation, reset; six grouped screen flow</w:t>
            </w:r>
          </w:p>
        </w:tc>
        <w:tc>
          <w:tcPr>
            <w:tcW w:type="dxa" w:w="2880"/>
            <w:vAlign w:val="center"/>
            <w:shd w:fill="F8FAFC"/>
          </w:tcPr>
          <w:p>
            <w:r>
              <w:t>Complete hero journey works locally and survives refresh/reset</w:t>
            </w:r>
          </w:p>
        </w:tc>
      </w:tr>
      <w:tr>
        <w:tc>
          <w:tcPr>
            <w:tcW w:type="dxa" w:w="1152"/>
            <w:vAlign w:val="center"/>
          </w:tcPr>
          <w:p>
            <w:r>
              <w:t>Aug 24</w:t>
            </w:r>
          </w:p>
        </w:tc>
        <w:tc>
          <w:tcPr>
            <w:tcW w:type="dxa" w:w="2304"/>
            <w:vAlign w:val="center"/>
          </w:tcPr>
          <w:p>
            <w:r>
              <w:t>E2E + optional AI gate</w:t>
            </w:r>
          </w:p>
        </w:tc>
        <w:tc>
          <w:tcPr>
            <w:tcW w:type="dxa" w:w="4752"/>
            <w:vAlign w:val="center"/>
          </w:tcPr>
          <w:p>
            <w:r>
              <w:t>Add Playwright; only after deterministic pass, add validated explanation/draft gateways and fallback tests</w:t>
            </w:r>
          </w:p>
        </w:tc>
        <w:tc>
          <w:tcPr>
            <w:tcW w:type="dxa" w:w="2880"/>
            <w:vAlign w:val="center"/>
          </w:tcPr>
          <w:p>
            <w:r>
              <w:t>AI is optional and never controls state</w:t>
            </w:r>
          </w:p>
        </w:tc>
      </w:tr>
      <w:tr>
        <w:tc>
          <w:tcPr>
            <w:tcW w:type="dxa" w:w="1152"/>
            <w:vAlign w:val="center"/>
            <w:shd w:fill="F8FAFC"/>
          </w:tcPr>
          <w:p>
            <w:r>
              <w:t>Aug 25</w:t>
            </w:r>
          </w:p>
        </w:tc>
        <w:tc>
          <w:tcPr>
            <w:tcW w:type="dxa" w:w="2304"/>
            <w:vAlign w:val="center"/>
            <w:shd w:fill="F8FAFC"/>
          </w:tcPr>
          <w:p>
            <w:r>
              <w:t>UX + mobile</w:t>
            </w:r>
          </w:p>
        </w:tc>
        <w:tc>
          <w:tcPr>
            <w:tcW w:type="dxa" w:w="4752"/>
            <w:vAlign w:val="center"/>
            <w:shd w:fill="F8FAFC"/>
          </w:tcPr>
          <w:p>
            <w:r>
              <w:t>Copy, sources, errors, unknown, accessibility, 375/768/1440 checks, unfamiliar-user test</w:t>
            </w:r>
          </w:p>
        </w:tc>
        <w:tc>
          <w:tcPr>
            <w:tcW w:type="dxa" w:w="2880"/>
            <w:vAlign w:val="center"/>
            <w:shd w:fill="F8FAFC"/>
          </w:tcPr>
          <w:p>
            <w:r>
              <w:t>A new user completes the flow without explanation</w:t>
            </w:r>
          </w:p>
        </w:tc>
      </w:tr>
      <w:tr>
        <w:tc>
          <w:tcPr>
            <w:tcW w:type="dxa" w:w="1152"/>
            <w:vAlign w:val="center"/>
          </w:tcPr>
          <w:p>
            <w:r>
              <w:t>Aug 26</w:t>
            </w:r>
          </w:p>
        </w:tc>
        <w:tc>
          <w:tcPr>
            <w:tcW w:type="dxa" w:w="2304"/>
            <w:vAlign w:val="center"/>
          </w:tcPr>
          <w:p>
            <w:r>
              <w:t>Freeze + submission assets</w:t>
            </w:r>
          </w:p>
        </w:tc>
        <w:tc>
          <w:tcPr>
            <w:tcW w:type="dxa" w:w="4752"/>
            <w:vAlign w:val="center"/>
          </w:tcPr>
          <w:p>
            <w:r>
              <w:t>Full QA, deployment, README/state/log updates, architecture image, write-up, video rehearsal</w:t>
            </w:r>
          </w:p>
        </w:tc>
        <w:tc>
          <w:tcPr>
            <w:tcW w:type="dxa" w:w="2880"/>
            <w:vAlign w:val="center"/>
          </w:tcPr>
          <w:p>
            <w:r>
              <w:t>No new features; stable release and backup</w:t>
            </w:r>
          </w:p>
        </w:tc>
      </w:tr>
      <w:tr>
        <w:tc>
          <w:tcPr>
            <w:tcW w:type="dxa" w:w="1152"/>
            <w:vAlign w:val="center"/>
            <w:shd w:fill="F8FAFC"/>
          </w:tcPr>
          <w:p>
            <w:r>
              <w:t>Aug 27</w:t>
            </w:r>
          </w:p>
        </w:tc>
        <w:tc>
          <w:tcPr>
            <w:tcW w:type="dxa" w:w="2304"/>
            <w:vAlign w:val="center"/>
            <w:shd w:fill="F8FAFC"/>
          </w:tcPr>
          <w:p>
            <w:r>
              <w:t>Submission</w:t>
            </w:r>
          </w:p>
        </w:tc>
        <w:tc>
          <w:tcPr>
            <w:tcW w:type="dxa" w:w="4752"/>
            <w:vAlign w:val="center"/>
            <w:shd w:fill="F8FAFC"/>
          </w:tcPr>
          <w:p>
            <w:r>
              <w:t>Incognito/mobile/link checks, final reset/video, submit early, capture commit and confirmation</w:t>
            </w:r>
          </w:p>
        </w:tc>
        <w:tc>
          <w:tcPr>
            <w:tcW w:type="dxa" w:w="2880"/>
            <w:vAlign w:val="center"/>
            <w:shd w:fill="F8FAFC"/>
          </w:tcPr>
          <w:p>
            <w:r>
              <w:t>All public links open and the exact release is archived</w:t>
            </w:r>
          </w:p>
        </w:tc>
      </w:tr>
    </w:tbl>
    <w:p>
      <w:pPr>
        <w:spacing w:after="20"/>
      </w:pPr>
    </w:p>
    <w:p>
      <w:pPr>
        <w:pStyle w:val="Heading2"/>
        <w:keepNext/>
        <w:keepLines/>
      </w:pPr>
      <w:r>
        <w:t>14.1 Detailed Day 1 checklist - August 22</w:t>
      </w:r>
    </w:p>
    <w:p>
      <w:pPr>
        <w:pStyle w:val="ListBullet"/>
        <w:spacing w:after="50"/>
      </w:pPr>
      <w:r>
        <w:t>Documentation harness and repository source-of-truth set are complete; keep project_state.md current.</w:t>
      </w:r>
    </w:p>
    <w:p>
      <w:pPr>
        <w:pStyle w:val="ListBullet"/>
        <w:spacing w:after="50"/>
      </w:pPr>
      <w:r>
        <w:t>Bootstrap the pinned Next.js/TypeScript project with strict configuration and no feature code.</w:t>
      </w:r>
    </w:p>
    <w:p>
      <w:pPr>
        <w:pStyle w:val="ListBullet"/>
        <w:spacing w:after="50"/>
      </w:pPr>
      <w:r>
        <w:t>Add boundary schemas and the repository-aligned domain types from DATA_MODEL.md.</w:t>
      </w:r>
    </w:p>
    <w:p>
      <w:pPr>
        <w:pStyle w:val="ListBullet"/>
        <w:spacing w:after="50"/>
      </w:pPr>
      <w:r>
        <w:t>Add immutable Ravi before/after fixtures and a normalizer that never invents exit data.</w:t>
      </w:r>
    </w:p>
    <w:p>
      <w:pPr>
        <w:pStyle w:val="ListBullet"/>
        <w:spacing w:after="50"/>
      </w:pPr>
      <w:r>
        <w:t>Implement D001-D004 demo-integrity checks.</w:t>
      </w:r>
    </w:p>
    <w:p>
      <w:pPr>
        <w:pStyle w:val="ListBullet"/>
        <w:spacing w:after="50"/>
      </w:pPr>
      <w:r>
        <w:t>Implement R001@1 and the MISSING_PREVIOUS_EMPLOYMENT_EXIT registry entry.</w:t>
      </w:r>
    </w:p>
    <w:p>
      <w:pPr>
        <w:pStyle w:val="ListBullet"/>
        <w:spacing w:after="50"/>
      </w:pPr>
      <w:r>
        <w:t>Implement the health engine and exact 4/5 -&gt; 5/5 golden assessment tests.</w:t>
      </w:r>
    </w:p>
    <w:p>
      <w:pPr>
        <w:pStyle w:val="ListBullet"/>
        <w:spacing w:after="50"/>
      </w:pPr>
      <w:r>
        <w:t>Add lint, typecheck, unit-test, build, and aggregate npm run check scripts.</w:t>
      </w:r>
    </w:p>
    <w:p>
      <w:pPr>
        <w:pStyle w:val="ListBullet"/>
        <w:spacing w:after="50"/>
      </w:pPr>
      <w:r>
        <w:t>Run all deterministic checks and record exact verification in CODEX_LOG.md and project_state.md.</w:t>
      </w:r>
    </w:p>
    <w:p>
      <w:pPr>
        <w:pStyle w:val="ListBullet"/>
        <w:spacing w:after="50"/>
      </w:pPr>
      <w:r>
        <w:t>Do not start UI, persistence, deployment, or AI until the deterministic exit criterion passes.</w:t>
      </w:r>
    </w:p>
    <w:p>
      <w:pPr>
        <w:pStyle w:val="Heading2"/>
        <w:keepNext/>
        <w:keepLines/>
      </w:pPr>
      <w:r>
        <w:t>14.2 Day 2 - August 23</w:t>
      </w:r>
    </w:p>
    <w:p>
      <w:pPr>
        <w:pStyle w:val="ListBullet"/>
        <w:spacing w:after="50"/>
      </w:pPr>
      <w:r>
        <w:t>Implement repository ports and the local MockEPFOAdapter for the Ravi fixture only.</w:t>
      </w:r>
    </w:p>
    <w:p>
      <w:pPr>
        <w:pStyle w:val="ListBullet"/>
        <w:spacing w:after="50"/>
      </w:pPr>
      <w:r>
        <w:t>Preserve rule/source provenance and snapshot versioning through application services.</w:t>
      </w:r>
    </w:p>
    <w:p>
      <w:pPr>
        <w:pStyle w:val="ListBullet"/>
        <w:spacing w:after="50"/>
      </w:pPr>
      <w:r>
        <w:t>Implement resolution lifecycle, append-only audit events, and local persistence only as needed.</w:t>
      </w:r>
    </w:p>
    <w:p>
      <w:pPr>
        <w:pStyle w:val="ListBullet"/>
        <w:spacing w:after="50"/>
      </w:pPr>
      <w:r>
        <w:t>Render unknown and review-required distinctly from healthy and needs-attention.</w:t>
      </w:r>
    </w:p>
    <w:p>
      <w:pPr>
        <w:pStyle w:val="ListBullet"/>
        <w:spacing w:after="50"/>
      </w:pPr>
      <w:r>
        <w:t>Add application tests for allowed actions, stale versions, and automatic revalidation.</w:t>
      </w:r>
    </w:p>
    <w:p>
      <w:pPr>
        <w:pStyle w:val="ListBullet"/>
        <w:spacing w:after="50"/>
      </w:pPr>
      <w:r>
        <w:t>Add single-use confirmation and stale/replay protection to the synthetic correction.</w:t>
      </w:r>
    </w:p>
    <w:p>
      <w:pPr>
        <w:pStyle w:val="ListBullet"/>
        <w:spacing w:after="50"/>
      </w:pPr>
      <w:r>
        <w:t>Build the minimal grouped-screen journey and run reset -&gt; correction -&gt; revalidation repeatedly.</w:t>
      </w:r>
    </w:p>
    <w:p>
      <w:pPr>
        <w:pStyle w:val="Heading2"/>
        <w:keepNext/>
        <w:keepLines/>
      </w:pPr>
      <w:r>
        <w:t>14.3 Day 3 - August 24</w:t>
      </w:r>
    </w:p>
    <w:p>
      <w:pPr>
        <w:pStyle w:val="ListBullet"/>
        <w:spacing w:after="50"/>
      </w:pPr>
      <w:r>
        <w:t>Add Playwright coverage for the deterministic mobile hero journey.</w:t>
      </w:r>
    </w:p>
    <w:p>
      <w:pPr>
        <w:pStyle w:val="ListBullet"/>
        <w:spacing w:after="50"/>
      </w:pPr>
      <w:r>
        <w:t>Gate all OpenAI work on the deterministic E2E passing and explicit approval.</w:t>
      </w:r>
    </w:p>
    <w:p>
      <w:pPr>
        <w:pStyle w:val="ListBullet"/>
        <w:spacing w:after="50"/>
      </w:pPr>
      <w:r>
        <w:t>If approved, add structured explanation and drafting with timeout, strict validation, and fallback copy.</w:t>
      </w:r>
    </w:p>
    <w:p>
      <w:pPr>
        <w:pStyle w:val="ListBullet"/>
        <w:spacing w:after="50"/>
      </w:pPr>
      <w:r>
        <w:t>Do not add document extraction unless every MUST item is complete and separately approved.</w:t>
      </w:r>
    </w:p>
    <w:p>
      <w:pPr>
        <w:pStyle w:val="ListBullet"/>
        <w:spacing w:after="50"/>
      </w:pPr>
      <w:r>
        <w:t>Update CODEX_LOG.md and project_state.md with factual artifacts, verification, decisions, and risks.</w:t>
      </w:r>
    </w:p>
    <w:p>
      <w:pPr>
        <w:pStyle w:val="ListBullet"/>
        <w:spacing w:after="50"/>
      </w:pPr>
      <w:r>
        <w:t>Verify no prompt, fixture, log, screenshot, or repository file contains real/sensitive information.</w:t>
      </w:r>
    </w:p>
    <w:p>
      <w:pPr>
        <w:pStyle w:val="Heading2"/>
        <w:keepNext/>
        <w:keepLines/>
      </w:pPr>
      <w:r>
        <w:t>14.4 Day 4 - August 25</w:t>
      </w:r>
    </w:p>
    <w:p>
      <w:pPr>
        <w:pStyle w:val="ListBullet"/>
        <w:spacing w:after="50"/>
      </w:pPr>
      <w:r>
        <w:t>Mobile-first visual polish.</w:t>
      </w:r>
    </w:p>
    <w:p>
      <w:pPr>
        <w:pStyle w:val="ListBullet"/>
        <w:spacing w:after="50"/>
      </w:pPr>
      <w:r>
        <w:t>Replace jargon with user language.</w:t>
      </w:r>
    </w:p>
    <w:p>
      <w:pPr>
        <w:pStyle w:val="ListBullet"/>
        <w:spacing w:after="50"/>
      </w:pPr>
      <w:r>
        <w:t>Add “why this matters / who owns this / what next” information hierarchy.</w:t>
      </w:r>
    </w:p>
    <w:p>
      <w:pPr>
        <w:pStyle w:val="ListBullet"/>
        <w:spacing w:after="50"/>
      </w:pPr>
      <w:r>
        <w:t>Add official-source references.</w:t>
      </w:r>
    </w:p>
    <w:p>
      <w:pPr>
        <w:pStyle w:val="ListBullet"/>
        <w:spacing w:after="50"/>
      </w:pPr>
      <w:r>
        <w:t>Test with one person who has not seen the product; do not coach them.</w:t>
      </w:r>
    </w:p>
    <w:p>
      <w:pPr>
        <w:pStyle w:val="ListBullet"/>
        <w:spacing w:after="50"/>
      </w:pPr>
      <w:r>
        <w:t>Fix every point where they hesitate.</w:t>
      </w:r>
    </w:p>
    <w:p>
      <w:pPr>
        <w:pStyle w:val="ListBullet"/>
        <w:spacing w:after="50"/>
      </w:pPr>
      <w:r>
        <w:t>Optional Hindi only if everything above is done.</w:t>
      </w:r>
    </w:p>
    <w:p>
      <w:pPr>
        <w:pStyle w:val="Heading2"/>
        <w:keepNext/>
        <w:keepLines/>
      </w:pPr>
      <w:r>
        <w:t>14.5 Day 5 - August 26</w:t>
      </w:r>
    </w:p>
    <w:p>
      <w:pPr>
        <w:pStyle w:val="ListBullet"/>
        <w:spacing w:after="50"/>
      </w:pPr>
      <w:r>
        <w:t>Feature freeze.</w:t>
      </w:r>
    </w:p>
    <w:p>
      <w:pPr>
        <w:pStyle w:val="ListBullet"/>
        <w:spacing w:after="50"/>
      </w:pPr>
      <w:r>
        <w:t>Run all tests and demo reset repeatedly.</w:t>
      </w:r>
    </w:p>
    <w:p>
      <w:pPr>
        <w:pStyle w:val="ListBullet"/>
        <w:spacing w:after="50"/>
      </w:pPr>
      <w:r>
        <w:t>Test on Chrome desktop + mobile viewport + incognito.</w:t>
      </w:r>
    </w:p>
    <w:p>
      <w:pPr>
        <w:pStyle w:val="ListBullet"/>
        <w:spacing w:after="50"/>
      </w:pPr>
      <w:r>
        <w:t>Test slow network and OpenAI failure.</w:t>
      </w:r>
    </w:p>
    <w:p>
      <w:pPr>
        <w:pStyle w:val="ListBullet"/>
        <w:spacing w:after="50"/>
      </w:pPr>
      <w:r>
        <w:t>Finalize architecture diagram and limitations.</w:t>
      </w:r>
    </w:p>
    <w:p>
      <w:pPr>
        <w:pStyle w:val="ListBullet"/>
        <w:spacing w:after="50"/>
      </w:pPr>
      <w:r>
        <w:t>Write submission copy.</w:t>
      </w:r>
    </w:p>
    <w:p>
      <w:pPr>
        <w:pStyle w:val="ListBullet"/>
        <w:spacing w:after="50"/>
      </w:pPr>
      <w:r>
        <w:t>Record at least one full rehearsal under three minutes.</w:t>
      </w:r>
    </w:p>
    <w:p>
      <w:pPr>
        <w:pStyle w:val="ListBullet"/>
        <w:spacing w:after="50"/>
      </w:pPr>
      <w:r>
        <w:t>Create release tag / backup deployment.</w:t>
      </w:r>
    </w:p>
    <w:p>
      <w:pPr>
        <w:pStyle w:val="Heading2"/>
        <w:keepNext/>
        <w:keepLines/>
      </w:pPr>
      <w:r>
        <w:t>14.6 Submission day - August 27</w:t>
      </w:r>
    </w:p>
    <w:p>
      <w:pPr>
        <w:pStyle w:val="ListBullet"/>
        <w:spacing w:after="50"/>
      </w:pPr>
      <w:r>
        <w:t>No refactors or new architecture.</w:t>
      </w:r>
    </w:p>
    <w:p>
      <w:pPr>
        <w:pStyle w:val="ListBullet"/>
        <w:spacing w:after="50"/>
      </w:pPr>
      <w:r>
        <w:t>Fresh reset of production demo.</w:t>
      </w:r>
    </w:p>
    <w:p>
      <w:pPr>
        <w:pStyle w:val="ListBullet"/>
        <w:spacing w:after="50"/>
      </w:pPr>
      <w:r>
        <w:t>Verify every link without logged-in access.</w:t>
      </w:r>
    </w:p>
    <w:p>
      <w:pPr>
        <w:pStyle w:val="ListBullet"/>
        <w:spacing w:after="50"/>
      </w:pPr>
      <w:r>
        <w:t>Record final video if needed.</w:t>
      </w:r>
    </w:p>
    <w:p>
      <w:pPr>
        <w:pStyle w:val="ListBullet"/>
        <w:spacing w:after="50"/>
      </w:pPr>
      <w:r>
        <w:t>Verify video audio and readability at normal playback speed.</w:t>
      </w:r>
    </w:p>
    <w:p>
      <w:pPr>
        <w:pStyle w:val="ListBullet"/>
        <w:spacing w:after="50"/>
      </w:pPr>
      <w:r>
        <w:t>Submit early enough to leave contingency room.</w:t>
      </w:r>
    </w:p>
    <w:p>
      <w:pPr>
        <w:pStyle w:val="ListBullet"/>
        <w:spacing w:after="50"/>
      </w:pPr>
      <w:r>
        <w:t>Capture submission confirmation and exact deployed commit hash.</w:t>
      </w:r>
    </w:p>
    <w:p>
      <w:r>
        <w:br w:type="page"/>
      </w:r>
    </w:p>
    <w:p>
      <w:pPr>
        <w:pStyle w:val="Heading1"/>
        <w:keepNext/>
        <w:keepLines/>
      </w:pPr>
      <w:r>
        <w:t>15. Three-Minute Demo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vAlign w:val="center"/>
            <w:shd w:fill="14213D"/>
          </w:tcPr>
          <w:p>
            <w:r>
              <w:t>Time</w:t>
            </w:r>
          </w:p>
        </w:tc>
        <w:tc>
          <w:tcPr>
            <w:tcW w:type="dxa" w:w="2016"/>
            <w:vAlign w:val="center"/>
            <w:shd w:fill="14213D"/>
          </w:tcPr>
          <w:p>
            <w:r>
              <w:t>Beat</w:t>
            </w:r>
          </w:p>
        </w:tc>
        <w:tc>
          <w:tcPr>
            <w:tcW w:type="dxa" w:w="7200"/>
            <w:vAlign w:val="center"/>
            <w:shd w:fill="14213D"/>
          </w:tcPr>
          <w:p>
            <w:r>
              <w:t>What to show/say</w:t>
            </w:r>
          </w:p>
        </w:tc>
      </w:tr>
      <w:tr>
        <w:tc>
          <w:tcPr>
            <w:tcW w:type="dxa" w:w="1296"/>
            <w:vAlign w:val="center"/>
          </w:tcPr>
          <w:p>
            <w:r>
              <w:t>0:00-0:20</w:t>
            </w:r>
          </w:p>
        </w:tc>
        <w:tc>
          <w:tcPr>
            <w:tcW w:type="dxa" w:w="2016"/>
            <w:vAlign w:val="center"/>
          </w:tcPr>
          <w:p>
            <w:r>
              <w:t>Hook</w:t>
            </w:r>
          </w:p>
        </w:tc>
        <w:tc>
          <w:tcPr>
            <w:tcW w:type="dxa" w:w="7200"/>
            <w:vAlign w:val="center"/>
          </w:tcPr>
          <w:p>
            <w:r>
              <w:t>PF problems are often discovered only when someone needs to transfer or withdraw. We asked: why wait for failure?</w:t>
            </w:r>
          </w:p>
        </w:tc>
      </w:tr>
      <w:tr>
        <w:tc>
          <w:tcPr>
            <w:tcW w:type="dxa" w:w="1296"/>
            <w:vAlign w:val="center"/>
            <w:shd w:fill="F8FAFC"/>
          </w:tcPr>
          <w:p>
            <w:r>
              <w:t>0:20-0:40</w:t>
            </w:r>
          </w:p>
        </w:tc>
        <w:tc>
          <w:tcPr>
            <w:tcW w:type="dxa" w:w="2016"/>
            <w:vAlign w:val="center"/>
            <w:shd w:fill="F8FAFC"/>
          </w:tcPr>
          <w:p>
            <w:r>
              <w:t>Persona</w:t>
            </w:r>
          </w:p>
        </w:tc>
        <w:tc>
          <w:tcPr>
            <w:tcW w:type="dxa" w:w="7200"/>
            <w:vAlign w:val="center"/>
            <w:shd w:fill="F8FAFC"/>
          </w:tcPr>
          <w:p>
            <w:r>
              <w:t>Load Ravi's synthetic PF record. Mention that all government data and integrations are simulated.</w:t>
            </w:r>
          </w:p>
        </w:tc>
      </w:tr>
      <w:tr>
        <w:tc>
          <w:tcPr>
            <w:tcW w:type="dxa" w:w="1296"/>
            <w:vAlign w:val="center"/>
          </w:tcPr>
          <w:p>
            <w:r>
              <w:t>0:40-1:05</w:t>
            </w:r>
          </w:p>
        </w:tc>
        <w:tc>
          <w:tcPr>
            <w:tcW w:type="dxa" w:w="2016"/>
            <w:vAlign w:val="center"/>
          </w:tcPr>
          <w:p>
            <w:r>
              <w:t>Detection</w:t>
            </w:r>
          </w:p>
        </w:tc>
        <w:tc>
          <w:tcPr>
            <w:tcW w:type="dxa" w:w="7200"/>
            <w:vAlign w:val="center"/>
          </w:tcPr>
          <w:p>
            <w:r>
              <w:t>Show 4/5 supported checks healthy and one R001 previous-employment issue.</w:t>
            </w:r>
          </w:p>
        </w:tc>
      </w:tr>
      <w:tr>
        <w:tc>
          <w:tcPr>
            <w:tcW w:type="dxa" w:w="1296"/>
            <w:vAlign w:val="center"/>
            <w:shd w:fill="F8FAFC"/>
          </w:tcPr>
          <w:p>
            <w:r>
              <w:t>1:05-1:30</w:t>
            </w:r>
          </w:p>
        </w:tc>
        <w:tc>
          <w:tcPr>
            <w:tcW w:type="dxa" w:w="2016"/>
            <w:vAlign w:val="center"/>
            <w:shd w:fill="F8FAFC"/>
          </w:tcPr>
          <w:p>
            <w:r>
              <w:t>Insight</w:t>
            </w:r>
          </w:p>
        </w:tc>
        <w:tc>
          <w:tcPr>
            <w:tcW w:type="dxa" w:w="7200"/>
            <w:vAlign w:val="center"/>
            <w:shd w:fill="F8FAFC"/>
          </w:tcPr>
          <w:p>
            <w:r>
              <w:t>Open the issue. Explain the narrow transfer impact, owner paths, source, and limitation.</w:t>
            </w:r>
          </w:p>
        </w:tc>
      </w:tr>
      <w:tr>
        <w:tc>
          <w:tcPr>
            <w:tcW w:type="dxa" w:w="1296"/>
            <w:vAlign w:val="center"/>
          </w:tcPr>
          <w:p>
            <w:r>
              <w:t>1:30-1:55</w:t>
            </w:r>
          </w:p>
        </w:tc>
        <w:tc>
          <w:tcPr>
            <w:tcW w:type="dxa" w:w="2016"/>
            <w:vAlign w:val="center"/>
          </w:tcPr>
          <w:p>
            <w:r>
              <w:t>Resolution</w:t>
            </w:r>
          </w:p>
        </w:tc>
        <w:tc>
          <w:tcPr>
            <w:tcW w:type="dxa" w:w="7200"/>
            <w:vAlign w:val="center"/>
          </w:tcPr>
          <w:p>
            <w:r>
              <w:t>Show the deterministic request template or optional validated draft; confirm the simulated action.</w:t>
            </w:r>
          </w:p>
        </w:tc>
      </w:tr>
      <w:tr>
        <w:tc>
          <w:tcPr>
            <w:tcW w:type="dxa" w:w="1296"/>
            <w:vAlign w:val="center"/>
            <w:shd w:fill="F8FAFC"/>
          </w:tcPr>
          <w:p>
            <w:r>
              <w:t>1:55-2:15</w:t>
            </w:r>
          </w:p>
        </w:tc>
        <w:tc>
          <w:tcPr>
            <w:tcW w:type="dxa" w:w="2016"/>
            <w:vAlign w:val="center"/>
            <w:shd w:fill="F8FAFC"/>
          </w:tcPr>
          <w:p>
            <w:r>
              <w:t>State change</w:t>
            </w:r>
          </w:p>
        </w:tc>
        <w:tc>
          <w:tcPr>
            <w:tcW w:type="dxa" w:w="7200"/>
            <w:vAlign w:val="center"/>
            <w:shd w:fill="F8FAFC"/>
          </w:tcPr>
          <w:p>
            <w:r>
              <w:t>Apply the local synthetic correction; the append-only event appears in the timeline.</w:t>
            </w:r>
          </w:p>
        </w:tc>
      </w:tr>
      <w:tr>
        <w:tc>
          <w:tcPr>
            <w:tcW w:type="dxa" w:w="1296"/>
            <w:vAlign w:val="center"/>
          </w:tcPr>
          <w:p>
            <w:r>
              <w:t>2:15-2:35</w:t>
            </w:r>
          </w:p>
        </w:tc>
        <w:tc>
          <w:tcPr>
            <w:tcW w:type="dxa" w:w="2016"/>
            <w:vAlign w:val="center"/>
          </w:tcPr>
          <w:p>
            <w:r>
              <w:t>Revalidation</w:t>
            </w:r>
          </w:p>
        </w:tc>
        <w:tc>
          <w:tcPr>
            <w:tcW w:type="dxa" w:w="7200"/>
            <w:vAlign w:val="center"/>
          </w:tcPr>
          <w:p>
            <w:r>
              <w:t>The same checks rerun. Show 5/5 supported checks healthy and the changed record field.</w:t>
            </w:r>
          </w:p>
        </w:tc>
      </w:tr>
      <w:tr>
        <w:tc>
          <w:tcPr>
            <w:tcW w:type="dxa" w:w="1296"/>
            <w:vAlign w:val="center"/>
            <w:shd w:fill="F8FAFC"/>
          </w:tcPr>
          <w:p>
            <w:r>
              <w:t>2:35-2:50</w:t>
            </w:r>
          </w:p>
        </w:tc>
        <w:tc>
          <w:tcPr>
            <w:tcW w:type="dxa" w:w="2016"/>
            <w:vAlign w:val="center"/>
            <w:shd w:fill="F8FAFC"/>
          </w:tcPr>
          <w:p>
            <w:r>
              <w:t>Architecture</w:t>
            </w:r>
          </w:p>
        </w:tc>
        <w:tc>
          <w:tcPr>
            <w:tcW w:type="dxa" w:w="7200"/>
            <w:vAlign w:val="center"/>
            <w:shd w:fill="F8FAFC"/>
          </w:tcPr>
          <w:p>
            <w:r>
              <w:t>Rules own state; optional AI explains/drafts; adapters isolate simulated government systems.</w:t>
            </w:r>
          </w:p>
        </w:tc>
      </w:tr>
      <w:tr>
        <w:tc>
          <w:tcPr>
            <w:tcW w:type="dxa" w:w="1296"/>
            <w:vAlign w:val="center"/>
          </w:tcPr>
          <w:p>
            <w:r>
              <w:t>2:50-3:00</w:t>
            </w:r>
          </w:p>
        </w:tc>
        <w:tc>
          <w:tcPr>
            <w:tcW w:type="dxa" w:w="2016"/>
            <w:vAlign w:val="center"/>
          </w:tcPr>
          <w:p>
            <w:r>
              <w:t>Close</w:t>
            </w:r>
          </w:p>
        </w:tc>
        <w:tc>
          <w:tcPr>
            <w:tcW w:type="dxa" w:w="7200"/>
            <w:vAlign w:val="center"/>
          </w:tcPr>
          <w:p>
            <w:r>
              <w:t>Public services should not only report failure. They should help prevent preventable failure.</w:t>
            </w:r>
          </w:p>
        </w:tc>
      </w:tr>
    </w:tbl>
    <w:p>
      <w:pPr>
        <w:spacing w:after="20"/>
      </w:pPr>
    </w:p>
    <w:p>
      <w:pPr>
        <w:pStyle w:val="Heading2"/>
        <w:keepNext/>
        <w:keepLines/>
      </w:pPr>
      <w:r>
        <w:t>15.1 Demo rules</w:t>
      </w:r>
    </w:p>
    <w:p>
      <w:pPr>
        <w:pStyle w:val="ListBullet"/>
        <w:spacing w:after="50"/>
      </w:pPr>
      <w:r>
        <w:t>Never open a terminal unless absolutely necessary.</w:t>
      </w:r>
    </w:p>
    <w:p>
      <w:pPr>
        <w:pStyle w:val="ListBullet"/>
        <w:spacing w:after="50"/>
      </w:pPr>
      <w:r>
        <w:t>Never demonstrate more than one full case.</w:t>
      </w:r>
    </w:p>
    <w:p>
      <w:pPr>
        <w:pStyle w:val="ListBullet"/>
        <w:spacing w:after="50"/>
      </w:pPr>
      <w:r>
        <w:t>Never spend time explaining every EPFO term.</w:t>
      </w:r>
    </w:p>
    <w:p>
      <w:pPr>
        <w:pStyle w:val="ListBullet"/>
        <w:spacing w:after="50"/>
      </w:pPr>
      <w:r>
        <w:t>Never say “AI predicts approval.”</w:t>
      </w:r>
    </w:p>
    <w:p>
      <w:pPr>
        <w:pStyle w:val="ListBullet"/>
        <w:spacing w:after="50"/>
      </w:pPr>
      <w:r>
        <w:t>Use the audit trail only as proof of end-to-end state, not as an admin-dashboard detour.</w:t>
      </w:r>
    </w:p>
    <w:p>
      <w:pPr>
        <w:pStyle w:val="ListBullet"/>
        <w:spacing w:after="50"/>
      </w:pPr>
      <w:r>
        <w:t>If the model is slow, continue using deterministic explanation fallback.</w:t>
      </w:r>
    </w:p>
    <w:p>
      <w:pPr>
        <w:pStyle w:val="Heading1"/>
        <w:keepNext/>
        <w:keepLines/>
      </w:pPr>
      <w:r>
        <w:t>16. Judging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4213D"/>
          </w:tcPr>
          <w:p>
            <w:r/>
            <w:r>
              <w:rPr>
                <w:rFonts w:ascii="Aptos" w:hAnsi="Aptos"/>
                <w:b/>
                <w:color w:val="FFFFFF"/>
                <w:sz w:val="17"/>
              </w:rPr>
              <w:t>Criterion</w:t>
            </w:r>
          </w:p>
        </w:tc>
        <w:tc>
          <w:tcPr>
            <w:tcW w:type="dxa" w:w="4752"/>
            <w:vAlign w:val="center"/>
            <w:shd w:fill="14213D"/>
          </w:tcPr>
          <w:p>
            <w:r/>
            <w:r>
              <w:rPr>
                <w:rFonts w:ascii="Aptos" w:hAnsi="Aptos"/>
                <w:b/>
                <w:color w:val="FFFFFF"/>
                <w:sz w:val="17"/>
              </w:rPr>
              <w:t>Why PF Health scores</w:t>
            </w:r>
          </w:p>
        </w:tc>
        <w:tc>
          <w:tcPr>
            <w:tcW w:type="dxa" w:w="4032"/>
            <w:vAlign w:val="center"/>
            <w:shd w:fill="14213D"/>
          </w:tcPr>
          <w:p>
            <w:r/>
            <w:r>
              <w:rPr>
                <w:rFonts w:ascii="Aptos" w:hAnsi="Aptos"/>
                <w:b/>
                <w:color w:val="FFFFFF"/>
                <w:sz w:val="17"/>
              </w:rPr>
              <w:t>Evidence in demo/write-up</w:t>
            </w:r>
          </w:p>
        </w:tc>
      </w:tr>
      <w:tr>
        <w:tc>
          <w:tcPr>
            <w:tcW w:type="dxa" w:w="1728"/>
            <w:vAlign w:val="center"/>
          </w:tcPr>
          <w:p>
            <w:r/>
            <w:r>
              <w:rPr>
                <w:rFonts w:ascii="Aptos" w:hAnsi="Aptos"/>
                <w:b w:val="0"/>
                <w:color w:val="0F172A"/>
                <w:sz w:val="17"/>
              </w:rPr>
              <w:t>Problem</w:t>
            </w:r>
          </w:p>
        </w:tc>
        <w:tc>
          <w:tcPr>
            <w:tcW w:type="dxa" w:w="4752"/>
            <w:vAlign w:val="center"/>
          </w:tcPr>
          <w:p>
            <w:r/>
            <w:r>
              <w:rPr>
                <w:rFonts w:ascii="Aptos" w:hAnsi="Aptos"/>
                <w:b w:val="0"/>
                <w:color w:val="0F172A"/>
                <w:sz w:val="17"/>
              </w:rPr>
              <w:t>Real administrative record problems can interfere with later service journeys.</w:t>
            </w:r>
          </w:p>
        </w:tc>
        <w:tc>
          <w:tcPr>
            <w:tcW w:type="dxa" w:w="4032"/>
            <w:vAlign w:val="center"/>
          </w:tcPr>
          <w:p>
            <w:r/>
            <w:r>
              <w:rPr>
                <w:rFonts w:ascii="Aptos" w:hAnsi="Aptos"/>
                <w:b w:val="0"/>
                <w:color w:val="0F172A"/>
                <w:sz w:val="17"/>
              </w:rPr>
              <w:t>Open with hidden-problem-before-failure story.</w:t>
            </w:r>
          </w:p>
        </w:tc>
      </w:tr>
      <w:tr>
        <w:tc>
          <w:tcPr>
            <w:tcW w:type="dxa" w:w="1728"/>
            <w:vAlign w:val="center"/>
            <w:shd w:fill="F8FAFC"/>
          </w:tcPr>
          <w:p>
            <w:r/>
            <w:r>
              <w:rPr>
                <w:rFonts w:ascii="Aptos" w:hAnsi="Aptos"/>
                <w:b w:val="0"/>
                <w:color w:val="0F172A"/>
                <w:sz w:val="17"/>
              </w:rPr>
              <w:t>Working build</w:t>
            </w:r>
          </w:p>
        </w:tc>
        <w:tc>
          <w:tcPr>
            <w:tcW w:type="dxa" w:w="4752"/>
            <w:vAlign w:val="center"/>
            <w:shd w:fill="F8FAFC"/>
          </w:tcPr>
          <w:p>
            <w:r/>
            <w:r>
              <w:rPr>
                <w:rFonts w:ascii="Aptos" w:hAnsi="Aptos"/>
                <w:b w:val="0"/>
                <w:color w:val="0F172A"/>
                <w:sz w:val="17"/>
              </w:rPr>
              <w:t>Main journey changes state end-to-end.</w:t>
            </w:r>
          </w:p>
        </w:tc>
        <w:tc>
          <w:tcPr>
            <w:tcW w:type="dxa" w:w="4032"/>
            <w:vAlign w:val="center"/>
            <w:shd w:fill="F8FAFC"/>
          </w:tcPr>
          <w:p>
            <w:r/>
            <w:r>
              <w:rPr>
                <w:rFonts w:ascii="Aptos" w:hAnsi="Aptos"/>
                <w:b w:val="0"/>
                <w:color w:val="0F172A"/>
                <w:sz w:val="17"/>
              </w:rPr>
              <w:t>Live seeded case + revalidation.</w:t>
            </w:r>
          </w:p>
        </w:tc>
      </w:tr>
      <w:tr>
        <w:tc>
          <w:tcPr>
            <w:tcW w:type="dxa" w:w="1728"/>
            <w:vAlign w:val="center"/>
          </w:tcPr>
          <w:p>
            <w:r/>
            <w:r>
              <w:rPr>
                <w:rFonts w:ascii="Aptos" w:hAnsi="Aptos"/>
                <w:b w:val="0"/>
                <w:color w:val="0F172A"/>
                <w:sz w:val="17"/>
              </w:rPr>
              <w:t>Usability</w:t>
            </w:r>
          </w:p>
        </w:tc>
        <w:tc>
          <w:tcPr>
            <w:tcW w:type="dxa" w:w="4752"/>
            <w:vAlign w:val="center"/>
          </w:tcPr>
          <w:p>
            <w:r/>
            <w:r>
              <w:rPr>
                <w:rFonts w:ascii="Aptos" w:hAnsi="Aptos"/>
                <w:b w:val="0"/>
                <w:color w:val="0F172A"/>
                <w:sz w:val="17"/>
              </w:rPr>
              <w:t>User doesn't need to know UAN/KYC/process vocabulary.</w:t>
            </w:r>
          </w:p>
        </w:tc>
        <w:tc>
          <w:tcPr>
            <w:tcW w:type="dxa" w:w="4032"/>
            <w:vAlign w:val="center"/>
          </w:tcPr>
          <w:p>
            <w:r/>
            <w:r>
              <w:rPr>
                <w:rFonts w:ascii="Aptos" w:hAnsi="Aptos"/>
                <w:b w:val="0"/>
                <w:color w:val="0F172A"/>
                <w:sz w:val="17"/>
              </w:rPr>
              <w:t>Plain-language issue hierarchy and mobile UI.</w:t>
            </w:r>
          </w:p>
        </w:tc>
      </w:tr>
      <w:tr>
        <w:tc>
          <w:tcPr>
            <w:tcW w:type="dxa" w:w="1728"/>
            <w:vAlign w:val="center"/>
            <w:shd w:fill="F8FAFC"/>
          </w:tcPr>
          <w:p>
            <w:r/>
            <w:r>
              <w:rPr>
                <w:rFonts w:ascii="Aptos" w:hAnsi="Aptos"/>
                <w:b w:val="0"/>
                <w:color w:val="0F172A"/>
                <w:sz w:val="17"/>
              </w:rPr>
              <w:t>Product thinking</w:t>
            </w:r>
          </w:p>
        </w:tc>
        <w:tc>
          <w:tcPr>
            <w:tcW w:type="dxa" w:w="4752"/>
            <w:vAlign w:val="center"/>
            <w:shd w:fill="F8FAFC"/>
          </w:tcPr>
          <w:p>
            <w:r/>
            <w:r>
              <w:rPr>
                <w:rFonts w:ascii="Aptos" w:hAnsi="Aptos"/>
                <w:b w:val="0"/>
                <w:color w:val="0F172A"/>
                <w:sz w:val="17"/>
              </w:rPr>
              <w:t>Prevention + ownership + routing are explicit design choices.</w:t>
            </w:r>
          </w:p>
        </w:tc>
        <w:tc>
          <w:tcPr>
            <w:tcW w:type="dxa" w:w="4032"/>
            <w:vAlign w:val="center"/>
            <w:shd w:fill="F8FAFC"/>
          </w:tcPr>
          <w:p>
            <w:r/>
            <w:r>
              <w:rPr>
                <w:rFonts w:ascii="Aptos" w:hAnsi="Aptos"/>
                <w:b w:val="0"/>
                <w:color w:val="0F172A"/>
                <w:sz w:val="17"/>
              </w:rPr>
              <w:t>Show why a chatbot/portal redesign was rejected.</w:t>
            </w:r>
          </w:p>
        </w:tc>
      </w:tr>
      <w:tr>
        <w:tc>
          <w:tcPr>
            <w:tcW w:type="dxa" w:w="1728"/>
            <w:vAlign w:val="center"/>
          </w:tcPr>
          <w:p>
            <w:r/>
            <w:r>
              <w:rPr>
                <w:rFonts w:ascii="Aptos" w:hAnsi="Aptos"/>
                <w:b w:val="0"/>
                <w:color w:val="0F172A"/>
                <w:sz w:val="17"/>
              </w:rPr>
              <w:t>End-to-end</w:t>
            </w:r>
          </w:p>
        </w:tc>
        <w:tc>
          <w:tcPr>
            <w:tcW w:type="dxa" w:w="4752"/>
            <w:vAlign w:val="center"/>
          </w:tcPr>
          <w:p>
            <w:r/>
            <w:r>
              <w:rPr>
                <w:rFonts w:ascii="Aptos" w:hAnsi="Aptos"/>
                <w:b w:val="0"/>
                <w:color w:val="0F172A"/>
                <w:sz w:val="17"/>
              </w:rPr>
              <w:t>Adapters, rules, resolution workflow, audit events.</w:t>
            </w:r>
          </w:p>
        </w:tc>
        <w:tc>
          <w:tcPr>
            <w:tcW w:type="dxa" w:w="4032"/>
            <w:vAlign w:val="center"/>
          </w:tcPr>
          <w:p>
            <w:r/>
            <w:r>
              <w:rPr>
                <w:rFonts w:ascii="Aptos" w:hAnsi="Aptos"/>
                <w:b w:val="0"/>
                <w:color w:val="0F172A"/>
                <w:sz w:val="17"/>
              </w:rPr>
              <w:t>Architecture view + simulated callback.</w:t>
            </w:r>
          </w:p>
        </w:tc>
      </w:tr>
      <w:tr>
        <w:tc>
          <w:tcPr>
            <w:tcW w:type="dxa" w:w="1728"/>
            <w:vAlign w:val="center"/>
            <w:shd w:fill="F8FAFC"/>
          </w:tcPr>
          <w:p>
            <w:r/>
            <w:r>
              <w:rPr>
                <w:rFonts w:ascii="Aptos" w:hAnsi="Aptos"/>
                <w:b w:val="0"/>
                <w:color w:val="0F172A"/>
                <w:sz w:val="17"/>
              </w:rPr>
              <w:t>Honesty</w:t>
            </w:r>
          </w:p>
        </w:tc>
        <w:tc>
          <w:tcPr>
            <w:tcW w:type="dxa" w:w="4752"/>
            <w:vAlign w:val="center"/>
            <w:shd w:fill="F8FAFC"/>
          </w:tcPr>
          <w:p>
            <w:r/>
            <w:r>
              <w:rPr>
                <w:rFonts w:ascii="Aptos" w:hAnsi="Aptos"/>
                <w:b w:val="0"/>
                <w:color w:val="0F172A"/>
                <w:sz w:val="17"/>
              </w:rPr>
              <w:t>Synthetic data and mocked integrations are explicit.</w:t>
            </w:r>
          </w:p>
        </w:tc>
        <w:tc>
          <w:tcPr>
            <w:tcW w:type="dxa" w:w="4032"/>
            <w:vAlign w:val="center"/>
            <w:shd w:fill="F8FAFC"/>
          </w:tcPr>
          <w:p>
            <w:r/>
            <w:r>
              <w:rPr>
                <w:rFonts w:ascii="Aptos" w:hAnsi="Aptos"/>
                <w:b w:val="0"/>
                <w:color w:val="0F172A"/>
                <w:sz w:val="17"/>
              </w:rPr>
              <w:t>Badges, limitations, safe result wording.</w:t>
            </w:r>
          </w:p>
        </w:tc>
      </w:tr>
    </w:tbl>
    <w:p>
      <w:pPr>
        <w:spacing w:after="20"/>
      </w:pPr>
    </w:p>
    <w:p>
      <w:pPr>
        <w:pStyle w:val="Heading2"/>
        <w:keepNext/>
        <w:keepLines/>
      </w:pPr>
      <w:r>
        <w:t>16.1 Likely judge questions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4213D"/>
          </w:tcPr>
          <w:p>
            <w:r>
              <w:t>Question</w:t>
            </w:r>
          </w:p>
        </w:tc>
        <w:tc>
          <w:tcPr>
            <w:tcW w:type="dxa" w:w="7344"/>
            <w:vAlign w:val="center"/>
            <w:shd w:fill="14213D"/>
          </w:tcPr>
          <w:p>
            <w:r>
              <w:t>Answer</w:t>
            </w:r>
          </w:p>
        </w:tc>
      </w:tr>
      <w:tr>
        <w:tc>
          <w:tcPr>
            <w:tcW w:type="dxa" w:w="2880"/>
            <w:vAlign w:val="center"/>
          </w:tcPr>
          <w:p>
            <w:r>
              <w:t>Why EPFO?</w:t>
            </w:r>
          </w:p>
        </w:tc>
        <w:tc>
          <w:tcPr>
            <w:tcW w:type="dxa" w:w="7344"/>
            <w:vAlign w:val="center"/>
          </w:tcPr>
          <w:p>
            <w:r>
              <w:t>It is a high-stakes public-service domain. PF Health focuses narrowly on preventive record visibility and correction ownership.</w:t>
            </w:r>
          </w:p>
        </w:tc>
      </w:tr>
      <w:tr>
        <w:tc>
          <w:tcPr>
            <w:tcW w:type="dxa" w:w="2880"/>
            <w:vAlign w:val="center"/>
            <w:shd w:fill="F8FAFC"/>
          </w:tcPr>
          <w:p>
            <w:r>
              <w:t>Isn't EPFO already validating claims?</w:t>
            </w:r>
          </w:p>
        </w:tc>
        <w:tc>
          <w:tcPr>
            <w:tcW w:type="dxa" w:w="7344"/>
            <w:vAlign w:val="center"/>
            <w:shd w:fill="F8FAFC"/>
          </w:tcPr>
          <w:p>
            <w:r>
              <w:t>Yes. PF Health does not claim validation is new; it explores earlier visibility and resolution guidance before the supported transaction.</w:t>
            </w:r>
          </w:p>
        </w:tc>
      </w:tr>
      <w:tr>
        <w:tc>
          <w:tcPr>
            <w:tcW w:type="dxa" w:w="2880"/>
            <w:vAlign w:val="center"/>
          </w:tcPr>
          <w:p>
            <w:r>
              <w:t>What is real vs mocked?</w:t>
            </w:r>
          </w:p>
        </w:tc>
        <w:tc>
          <w:tcPr>
            <w:tcW w:type="dxa" w:w="7344"/>
            <w:vAlign w:val="center"/>
          </w:tcPr>
          <w:p>
            <w:r>
              <w:t>Rules, state transitions, UI, local persistence, reset, audit, and revalidation are functional. Model copy is optional. EPFO/EPFiGMS/authentication and all member data are simulated.</w:t>
            </w:r>
          </w:p>
        </w:tc>
      </w:tr>
      <w:tr>
        <w:tc>
          <w:tcPr>
            <w:tcW w:type="dxa" w:w="2880"/>
            <w:vAlign w:val="center"/>
            <w:shd w:fill="F8FAFC"/>
          </w:tcPr>
          <w:p>
            <w:r>
              <w:t>Can AI make the wrong decision?</w:t>
            </w:r>
          </w:p>
        </w:tc>
        <w:tc>
          <w:tcPr>
            <w:tcW w:type="dxa" w:w="7344"/>
            <w:vAlign w:val="center"/>
            <w:shd w:fill="F8FAFC"/>
          </w:tcPr>
          <w:p>
            <w:r>
              <w:t>AI cannot determine check status. Deterministic rules do. If enabled, AI only explains or drafts from approved structured facts.</w:t>
            </w:r>
          </w:p>
        </w:tc>
      </w:tr>
      <w:tr>
        <w:tc>
          <w:tcPr>
            <w:tcW w:type="dxa" w:w="2880"/>
            <w:vAlign w:val="center"/>
          </w:tcPr>
          <w:p>
            <w:r>
              <w:t>How would this integrate at scale?</w:t>
            </w:r>
          </w:p>
        </w:tc>
        <w:tc>
          <w:tcPr>
            <w:tcW w:type="dxa" w:w="7344"/>
            <w:vAlign w:val="center"/>
          </w:tcPr>
          <w:p>
            <w:r>
              <w:t>Only through authorized official interfaces; the domain and rule layer remains decoupled from the synthetic adapter.</w:t>
            </w:r>
          </w:p>
        </w:tc>
      </w:tr>
      <w:tr>
        <w:tc>
          <w:tcPr>
            <w:tcW w:type="dxa" w:w="2880"/>
            <w:vAlign w:val="center"/>
            <w:shd w:fill="F8FAFC"/>
          </w:tcPr>
          <w:p>
            <w:r>
              <w:t>What if you don't know the rule?</w:t>
            </w:r>
          </w:p>
        </w:tc>
        <w:tc>
          <w:tcPr>
            <w:tcW w:type="dxa" w:w="7344"/>
            <w:vAlign w:val="center"/>
            <w:shd w:fill="F8FAFC"/>
          </w:tcPr>
          <w:p>
            <w:r>
              <w:t>The engine returns UNKNOWN or REVIEW_REQUIRED. It does not manufacture certainty.</w:t>
            </w:r>
          </w:p>
        </w:tc>
      </w:tr>
      <w:tr>
        <w:tc>
          <w:tcPr>
            <w:tcW w:type="dxa" w:w="2880"/>
            <w:vAlign w:val="center"/>
          </w:tcPr>
          <w:p>
            <w:r>
              <w:t>What would success mean?</w:t>
            </w:r>
          </w:p>
        </w:tc>
        <w:tc>
          <w:tcPr>
            <w:tcW w:type="dxa" w:w="7344"/>
            <w:vAlign w:val="center"/>
          </w:tcPr>
          <w:p>
            <w:r>
              <w:t>Fewer preventable failures and less time spent discovering correction ownership after a problem appears.</w:t>
            </w:r>
          </w:p>
        </w:tc>
      </w:tr>
    </w:tbl>
    <w:p>
      <w:pPr>
        <w:spacing w:after="20"/>
      </w:pPr>
    </w:p>
    <w:p>
      <w:pPr>
        <w:pStyle w:val="Heading1"/>
        <w:keepNext/>
        <w:keepLines/>
      </w:pPr>
      <w:r>
        <w:t>17. Submission Package</w:t>
      </w:r>
    </w:p>
    <w:p>
      <w:pPr>
        <w:pStyle w:val="Heading2"/>
        <w:keepNext/>
        <w:keepLines/>
      </w:pPr>
      <w:r>
        <w:t>17.1 Live demo</w:t>
      </w:r>
    </w:p>
    <w:p>
      <w:pPr>
        <w:pStyle w:val="ListBullet"/>
        <w:spacing w:after="50"/>
      </w:pPr>
      <w:r>
        <w:t>Public URL requiring no access request.</w:t>
      </w:r>
    </w:p>
    <w:p>
      <w:pPr>
        <w:pStyle w:val="ListBullet"/>
        <w:spacing w:after="50"/>
      </w:pPr>
      <w:r>
        <w:t>Default hero case preloaded or reachable in one click.</w:t>
      </w:r>
    </w:p>
    <w:p>
      <w:pPr>
        <w:pStyle w:val="ListBullet"/>
        <w:spacing w:after="50"/>
      </w:pPr>
      <w:r>
        <w:t>Visible prototype/synthetic-data disclosure.</w:t>
      </w:r>
    </w:p>
    <w:p>
      <w:pPr>
        <w:pStyle w:val="ListBullet"/>
        <w:spacing w:after="50"/>
      </w:pPr>
      <w:r>
        <w:t>No dependency on a developer machine.</w:t>
      </w:r>
    </w:p>
    <w:p>
      <w:pPr>
        <w:pStyle w:val="Heading2"/>
        <w:keepNext/>
        <w:keepLines/>
      </w:pPr>
      <w:r>
        <w:t>17.2 Demo video structure</w:t>
      </w:r>
    </w:p>
    <w:p>
      <w:r>
        <w:t>Use the same structure as Section 15. Keep it under three minutes. Prioritize readable cursor movement, legible text, clean audio, and one uninterrupted story over cinematic production.</w:t>
      </w:r>
    </w:p>
    <w:p>
      <w:pPr>
        <w:pStyle w:val="Heading2"/>
        <w:keepNext/>
        <w:keepLines/>
      </w:pPr>
      <w:r>
        <w:t>17.3 Short write-up structure</w:t>
      </w:r>
    </w:p>
    <w:p>
      <w:pPr>
        <w:pStyle w:val="ListBullet"/>
        <w:spacing w:after="50"/>
      </w:pPr>
      <w:r>
        <w:t>Problem: hidden PF-record inconsistencies and fragmented correction ownership.</w:t>
      </w:r>
    </w:p>
    <w:p>
      <w:pPr>
        <w:pStyle w:val="ListBullet"/>
        <w:spacing w:after="50"/>
      </w:pPr>
      <w:r>
        <w:t>Who it affects: salaried employees, especially people changing jobs or unfamiliar with PF workflows.</w:t>
      </w:r>
    </w:p>
    <w:p>
      <w:pPr>
        <w:pStyle w:val="ListBullet"/>
        <w:spacing w:after="50"/>
      </w:pPr>
      <w:r>
        <w:t>What changed: preventive health validation + responsibility-aware resolution + revalidation.</w:t>
      </w:r>
    </w:p>
    <w:p>
      <w:pPr>
        <w:pStyle w:val="ListBullet"/>
        <w:spacing w:after="50"/>
      </w:pPr>
      <w:r>
        <w:t>Why better: problems become actionable before a high-stakes transaction fails.</w:t>
      </w:r>
    </w:p>
    <w:p>
      <w:pPr>
        <w:pStyle w:val="ListBullet"/>
        <w:spacing w:after="50"/>
      </w:pPr>
      <w:r>
        <w:t>Tools: Codex, OpenAI model, framework, database, testing/deployment stack.</w:t>
      </w:r>
    </w:p>
    <w:p>
      <w:pPr>
        <w:pStyle w:val="ListBullet"/>
        <w:spacing w:after="50"/>
      </w:pPr>
      <w:r>
        <w:t>Codex contribution: concrete examples from CODEX_LOG.md.</w:t>
      </w:r>
    </w:p>
    <w:p>
      <w:pPr>
        <w:pStyle w:val="ListBullet"/>
        <w:spacing w:after="50"/>
      </w:pPr>
      <w:r>
        <w:t>Functional at submission: deterministic rules, one seeded hero case, fallback explanation/template, state transitions, audit, reset, and revalidation.</w:t>
      </w:r>
    </w:p>
    <w:p>
      <w:pPr>
        <w:pStyle w:val="ListBullet"/>
        <w:spacing w:after="50"/>
      </w:pPr>
      <w:r>
        <w:t>Mocked: government data, authentication, submissions, callbacks.</w:t>
      </w:r>
    </w:p>
    <w:p>
      <w:pPr>
        <w:pStyle w:val="ListBullet"/>
        <w:spacing w:after="50"/>
      </w:pPr>
      <w:r>
        <w:t>Limitations: narrow rule set, synthetic data, no claim-success guarantee, official integration unavailable.</w:t>
      </w:r>
    </w:p>
    <w:p>
      <w:pPr>
        <w:pStyle w:val="ListBullet"/>
        <w:spacing w:after="50"/>
      </w:pPr>
      <w:r>
        <w:t>Scale path: authorized adapters, versioned rule governance, auditability, human/agency review for unsupported cases.</w:t>
      </w:r>
    </w:p>
    <w:p>
      <w:pPr>
        <w:pStyle w:val="Heading2"/>
        <w:keepNext/>
        <w:keepLines/>
      </w:pPr>
      <w:r>
        <w:t>17.4 Repository checklist</w:t>
      </w:r>
    </w:p>
    <w:p>
      <w:pPr>
        <w:pStyle w:val="ListBullet"/>
        <w:spacing w:after="50"/>
      </w:pPr>
      <w:r>
        <w:t>README.md</w:t>
      </w:r>
    </w:p>
    <w:p>
      <w:pPr>
        <w:pStyle w:val="ListBullet"/>
        <w:spacing w:after="50"/>
      </w:pPr>
      <w:r>
        <w:t>CODEX_LOG.md</w:t>
      </w:r>
    </w:p>
    <w:p>
      <w:pPr>
        <w:pStyle w:val="ListBullet"/>
        <w:spacing w:after="50"/>
      </w:pPr>
      <w:r>
        <w:t>ARCHITECTURE.md</w:t>
      </w:r>
    </w:p>
    <w:p>
      <w:pPr>
        <w:pStyle w:val="ListBullet"/>
        <w:spacing w:after="50"/>
      </w:pPr>
      <w:r>
        <w:t>project_state.md</w:t>
      </w:r>
    </w:p>
    <w:p>
      <w:pPr>
        <w:pStyle w:val="ListBullet"/>
        <w:spacing w:after="50"/>
      </w:pPr>
      <w:r>
        <w:t>docs/engineering/SECURITY.md</w:t>
      </w:r>
    </w:p>
    <w:p>
      <w:pPr>
        <w:pStyle w:val="ListBullet"/>
        <w:spacing w:after="50"/>
      </w:pPr>
      <w:r>
        <w:t>docs/domain/SOURCES.md</w:t>
      </w:r>
    </w:p>
    <w:p>
      <w:pPr>
        <w:pStyle w:val="ListBullet"/>
        <w:spacing w:after="50"/>
      </w:pPr>
      <w:r>
        <w:t>docs/product/DEMO.md plus tested seed/reset commands</w:t>
      </w:r>
    </w:p>
    <w:p>
      <w:pPr>
        <w:pStyle w:val="ListBullet"/>
        <w:spacing w:after="50"/>
      </w:pPr>
      <w:r>
        <w:t>.env.example without secrets</w:t>
      </w:r>
    </w:p>
    <w:p>
      <w:pPr>
        <w:pStyle w:val="ListBullet"/>
        <w:spacing w:after="50"/>
      </w:pPr>
      <w:r>
        <w:t>docs/engineering/TESTING.md plus working npm run check</w:t>
      </w:r>
    </w:p>
    <w:p>
      <w:pPr>
        <w:pStyle w:val="ListBullet"/>
        <w:spacing w:after="50"/>
      </w:pPr>
      <w:r>
        <w:t>license and disclosure for external components</w:t>
      </w:r>
    </w:p>
    <w:p>
      <w:pPr>
        <w:pStyle w:val="Heading1"/>
        <w:keepNext/>
        <w:keepLines/>
      </w:pPr>
      <w:r>
        <w:t>18. Risk Register and Kill Switches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872"/>
            <w:vAlign w:val="center"/>
            <w:shd w:fill="14213D"/>
          </w:tcPr>
          <w:p>
            <w:r/>
            <w:r>
              <w:rPr>
                <w:rFonts w:ascii="Aptos" w:hAnsi="Aptos"/>
                <w:b/>
                <w:color w:val="FFFFFF"/>
                <w:sz w:val="15"/>
              </w:rPr>
              <w:t>Risk</w:t>
            </w:r>
          </w:p>
        </w:tc>
        <w:tc>
          <w:tcPr>
            <w:tcW w:type="dxa" w:w="1152"/>
            <w:vAlign w:val="center"/>
            <w:shd w:fill="14213D"/>
          </w:tcPr>
          <w:p>
            <w:r/>
            <w:r>
              <w:rPr>
                <w:rFonts w:ascii="Aptos" w:hAnsi="Aptos"/>
                <w:b/>
                <w:color w:val="FFFFFF"/>
                <w:sz w:val="15"/>
              </w:rPr>
              <w:t>Likelihood</w:t>
            </w:r>
          </w:p>
        </w:tc>
        <w:tc>
          <w:tcPr>
            <w:tcW w:type="dxa" w:w="1152"/>
            <w:vAlign w:val="center"/>
            <w:shd w:fill="14213D"/>
          </w:tcPr>
          <w:p>
            <w:r/>
            <w:r>
              <w:rPr>
                <w:rFonts w:ascii="Aptos" w:hAnsi="Aptos"/>
                <w:b/>
                <w:color w:val="FFFFFF"/>
                <w:sz w:val="15"/>
              </w:rPr>
              <w:t>Impact</w:t>
            </w:r>
          </w:p>
        </w:tc>
        <w:tc>
          <w:tcPr>
            <w:tcW w:type="dxa" w:w="4032"/>
            <w:vAlign w:val="center"/>
            <w:shd w:fill="14213D"/>
          </w:tcPr>
          <w:p>
            <w:r/>
            <w:r>
              <w:rPr>
                <w:rFonts w:ascii="Aptos" w:hAnsi="Aptos"/>
                <w:b/>
                <w:color w:val="FFFFFF"/>
                <w:sz w:val="15"/>
              </w:rPr>
              <w:t>Mitigation</w:t>
            </w:r>
          </w:p>
        </w:tc>
        <w:tc>
          <w:tcPr>
            <w:tcW w:type="dxa" w:w="3024"/>
            <w:vAlign w:val="center"/>
            <w:shd w:fill="14213D"/>
          </w:tcPr>
          <w:p>
            <w:r/>
            <w:r>
              <w:rPr>
                <w:rFonts w:ascii="Aptos" w:hAnsi="Aptos"/>
                <w:b/>
                <w:color w:val="FFFFFF"/>
                <w:sz w:val="15"/>
              </w:rPr>
              <w:t>Kill switch</w:t>
            </w:r>
          </w:p>
        </w:tc>
      </w:tr>
      <w:tr>
        <w:tc>
          <w:tcPr>
            <w:tcW w:type="dxa" w:w="1872"/>
            <w:vAlign w:val="center"/>
          </w:tcPr>
          <w:p>
            <w:r/>
            <w:r>
              <w:rPr>
                <w:rFonts w:ascii="Aptos" w:hAnsi="Aptos"/>
                <w:b w:val="0"/>
                <w:color w:val="0F172A"/>
                <w:sz w:val="15"/>
              </w:rPr>
              <w:t>Scope creep</w:t>
            </w:r>
          </w:p>
        </w:tc>
        <w:tc>
          <w:tcPr>
            <w:tcW w:type="dxa" w:w="1152"/>
            <w:vAlign w:val="center"/>
          </w:tcPr>
          <w:p>
            <w:r/>
            <w:r>
              <w:rPr>
                <w:rFonts w:ascii="Aptos" w:hAnsi="Aptos"/>
                <w:b w:val="0"/>
                <w:color w:val="0F172A"/>
                <w:sz w:val="15"/>
              </w:rPr>
              <w:t>High</w:t>
            </w:r>
          </w:p>
        </w:tc>
        <w:tc>
          <w:tcPr>
            <w:tcW w:type="dxa" w:w="1152"/>
            <w:vAlign w:val="center"/>
          </w:tcPr>
          <w:p>
            <w:r/>
            <w:r>
              <w:rPr>
                <w:rFonts w:ascii="Aptos" w:hAnsi="Aptos"/>
                <w:b w:val="0"/>
                <w:color w:val="0F172A"/>
                <w:sz w:val="15"/>
              </w:rPr>
              <w:t>High</w:t>
            </w:r>
          </w:p>
        </w:tc>
        <w:tc>
          <w:tcPr>
            <w:tcW w:type="dxa" w:w="4032"/>
            <w:vAlign w:val="center"/>
          </w:tcPr>
          <w:p>
            <w:r/>
            <w:r>
              <w:rPr>
                <w:rFonts w:ascii="Aptos" w:hAnsi="Aptos"/>
                <w:b w:val="0"/>
                <w:color w:val="0F172A"/>
                <w:sz w:val="15"/>
              </w:rPr>
              <w:t>Freeze to one journey and three fixtures.</w:t>
            </w:r>
          </w:p>
        </w:tc>
        <w:tc>
          <w:tcPr>
            <w:tcW w:type="dxa" w:w="3024"/>
            <w:vAlign w:val="center"/>
          </w:tcPr>
          <w:p>
            <w:r/>
            <w:r>
              <w:rPr>
                <w:rFonts w:ascii="Aptos" w:hAnsi="Aptos"/>
                <w:b w:val="0"/>
                <w:color w:val="0F172A"/>
                <w:sz w:val="15"/>
              </w:rPr>
              <w:t>Any new feature after Aug 25 is rejected unless it fixes demo failure.</w:t>
            </w:r>
          </w:p>
        </w:tc>
      </w:tr>
      <w:tr>
        <w:tc>
          <w:tcPr>
            <w:tcW w:type="dxa" w:w="1872"/>
            <w:vAlign w:val="center"/>
            <w:shd w:fill="F8FAFC"/>
          </w:tcPr>
          <w:p>
            <w:r/>
            <w:r>
              <w:rPr>
                <w:rFonts w:ascii="Aptos" w:hAnsi="Aptos"/>
                <w:b w:val="0"/>
                <w:color w:val="0F172A"/>
                <w:sz w:val="15"/>
              </w:rPr>
              <w:t>Incorrect EPFO rule</w:t>
            </w:r>
          </w:p>
        </w:tc>
        <w:tc>
          <w:tcPr>
            <w:tcW w:type="dxa" w:w="1152"/>
            <w:vAlign w:val="center"/>
            <w:shd w:fill="F8FAFC"/>
          </w:tcPr>
          <w:p>
            <w:r/>
            <w:r>
              <w:rPr>
                <w:rFonts w:ascii="Aptos" w:hAnsi="Aptos"/>
                <w:b w:val="0"/>
                <w:color w:val="0F172A"/>
                <w:sz w:val="15"/>
              </w:rPr>
              <w:t>High</w:t>
            </w:r>
          </w:p>
        </w:tc>
        <w:tc>
          <w:tcPr>
            <w:tcW w:type="dxa" w:w="1152"/>
            <w:vAlign w:val="center"/>
            <w:shd w:fill="F8FAFC"/>
          </w:tcPr>
          <w:p>
            <w:r/>
            <w:r>
              <w:rPr>
                <w:rFonts w:ascii="Aptos" w:hAnsi="Aptos"/>
                <w:b w:val="0"/>
                <w:color w:val="0F172A"/>
                <w:sz w:val="15"/>
              </w:rPr>
              <w:t>High</w:t>
            </w:r>
          </w:p>
        </w:tc>
        <w:tc>
          <w:tcPr>
            <w:tcW w:type="dxa" w:w="4032"/>
            <w:vAlign w:val="center"/>
            <w:shd w:fill="F8FAFC"/>
          </w:tcPr>
          <w:p>
            <w:r/>
            <w:r>
              <w:rPr>
                <w:rFonts w:ascii="Aptos" w:hAnsi="Aptos"/>
                <w:b w:val="0"/>
                <w:color w:val="0F172A"/>
                <w:sz w:val="15"/>
              </w:rPr>
              <w:t>Use official source; label assumptions; UNKNOWN state.</w:t>
            </w:r>
          </w:p>
        </w:tc>
        <w:tc>
          <w:tcPr>
            <w:tcW w:type="dxa" w:w="3024"/>
            <w:vAlign w:val="center"/>
            <w:shd w:fill="F8FAFC"/>
          </w:tcPr>
          <w:p>
            <w:r/>
            <w:r>
              <w:rPr>
                <w:rFonts w:ascii="Aptos" w:hAnsi="Aptos"/>
                <w:b w:val="0"/>
                <w:color w:val="0F172A"/>
                <w:sz w:val="15"/>
              </w:rPr>
              <w:t>Remove rule rather than bluff.</w:t>
            </w:r>
          </w:p>
        </w:tc>
      </w:tr>
      <w:tr>
        <w:tc>
          <w:tcPr>
            <w:tcW w:type="dxa" w:w="1872"/>
            <w:vAlign w:val="center"/>
          </w:tcPr>
          <w:p>
            <w:r/>
            <w:r>
              <w:rPr>
                <w:rFonts w:ascii="Aptos" w:hAnsi="Aptos"/>
                <w:b w:val="0"/>
                <w:color w:val="0F172A"/>
                <w:sz w:val="15"/>
              </w:rPr>
              <w:t>Model failure in demo</w:t>
            </w:r>
          </w:p>
        </w:tc>
        <w:tc>
          <w:tcPr>
            <w:tcW w:type="dxa" w:w="1152"/>
            <w:vAlign w:val="center"/>
          </w:tcPr>
          <w:p>
            <w:r/>
            <w:r>
              <w:rPr>
                <w:rFonts w:ascii="Aptos" w:hAnsi="Aptos"/>
                <w:b w:val="0"/>
                <w:color w:val="0F172A"/>
                <w:sz w:val="15"/>
              </w:rPr>
              <w:t>Medium</w:t>
            </w:r>
          </w:p>
        </w:tc>
        <w:tc>
          <w:tcPr>
            <w:tcW w:type="dxa" w:w="1152"/>
            <w:vAlign w:val="center"/>
          </w:tcPr>
          <w:p>
            <w:r/>
            <w:r>
              <w:rPr>
                <w:rFonts w:ascii="Aptos" w:hAnsi="Aptos"/>
                <w:b w:val="0"/>
                <w:color w:val="0F172A"/>
                <w:sz w:val="15"/>
              </w:rPr>
              <w:t>High</w:t>
            </w:r>
          </w:p>
        </w:tc>
        <w:tc>
          <w:tcPr>
            <w:tcW w:type="dxa" w:w="4032"/>
            <w:vAlign w:val="center"/>
          </w:tcPr>
          <w:p>
            <w:r/>
            <w:r>
              <w:rPr>
                <w:rFonts w:ascii="Aptos" w:hAnsi="Aptos"/>
                <w:b w:val="0"/>
                <w:color w:val="0F172A"/>
                <w:sz w:val="15"/>
              </w:rPr>
              <w:t>Structured output, timeout, cached/fallback explanation.</w:t>
            </w:r>
          </w:p>
        </w:tc>
        <w:tc>
          <w:tcPr>
            <w:tcW w:type="dxa" w:w="3024"/>
            <w:vAlign w:val="center"/>
          </w:tcPr>
          <w:p>
            <w:r/>
            <w:r>
              <w:rPr>
                <w:rFonts w:ascii="Aptos" w:hAnsi="Aptos"/>
                <w:b w:val="0"/>
                <w:color w:val="0F172A"/>
                <w:sz w:val="15"/>
              </w:rPr>
              <w:t>Continue with deterministic state.</w:t>
            </w:r>
          </w:p>
        </w:tc>
      </w:tr>
      <w:tr>
        <w:tc>
          <w:tcPr>
            <w:tcW w:type="dxa" w:w="1872"/>
            <w:vAlign w:val="center"/>
            <w:shd w:fill="F8FAFC"/>
          </w:tcPr>
          <w:p>
            <w:r/>
            <w:r>
              <w:rPr>
                <w:rFonts w:ascii="Aptos" w:hAnsi="Aptos"/>
                <w:b w:val="0"/>
                <w:color w:val="0F172A"/>
                <w:sz w:val="15"/>
              </w:rPr>
              <w:t>Deployment instability</w:t>
            </w:r>
          </w:p>
        </w:tc>
        <w:tc>
          <w:tcPr>
            <w:tcW w:type="dxa" w:w="1152"/>
            <w:vAlign w:val="center"/>
            <w:shd w:fill="F8FAFC"/>
          </w:tcPr>
          <w:p>
            <w:r/>
            <w:r>
              <w:rPr>
                <w:rFonts w:ascii="Aptos" w:hAnsi="Aptos"/>
                <w:b w:val="0"/>
                <w:color w:val="0F172A"/>
                <w:sz w:val="15"/>
              </w:rPr>
              <w:t>Medium</w:t>
            </w:r>
          </w:p>
        </w:tc>
        <w:tc>
          <w:tcPr>
            <w:tcW w:type="dxa" w:w="1152"/>
            <w:vAlign w:val="center"/>
            <w:shd w:fill="F8FAFC"/>
          </w:tcPr>
          <w:p>
            <w:r/>
            <w:r>
              <w:rPr>
                <w:rFonts w:ascii="Aptos" w:hAnsi="Aptos"/>
                <w:b w:val="0"/>
                <w:color w:val="0F172A"/>
                <w:sz w:val="15"/>
              </w:rPr>
              <w:t>High</w:t>
            </w:r>
          </w:p>
        </w:tc>
        <w:tc>
          <w:tcPr>
            <w:tcW w:type="dxa" w:w="4032"/>
            <w:vAlign w:val="center"/>
            <w:shd w:fill="F8FAFC"/>
          </w:tcPr>
          <w:p>
            <w:r/>
            <w:r>
              <w:rPr>
                <w:rFonts w:ascii="Aptos" w:hAnsi="Aptos"/>
                <w:b w:val="0"/>
                <w:color w:val="0F172A"/>
                <w:sz w:val="15"/>
              </w:rPr>
              <w:t>Deploy early; backup environment/release.</w:t>
            </w:r>
          </w:p>
        </w:tc>
        <w:tc>
          <w:tcPr>
            <w:tcW w:type="dxa" w:w="3024"/>
            <w:vAlign w:val="center"/>
            <w:shd w:fill="F8FAFC"/>
          </w:tcPr>
          <w:p>
            <w:r/>
            <w:r>
              <w:rPr>
                <w:rFonts w:ascii="Aptos" w:hAnsi="Aptos"/>
                <w:b w:val="0"/>
                <w:color w:val="0F172A"/>
                <w:sz w:val="15"/>
              </w:rPr>
              <w:t>Use known stable build.</w:t>
            </w:r>
          </w:p>
        </w:tc>
      </w:tr>
      <w:tr>
        <w:tc>
          <w:tcPr>
            <w:tcW w:type="dxa" w:w="1872"/>
            <w:vAlign w:val="center"/>
          </w:tcPr>
          <w:p>
            <w:r/>
            <w:r>
              <w:rPr>
                <w:rFonts w:ascii="Aptos" w:hAnsi="Aptos"/>
                <w:b w:val="0"/>
                <w:color w:val="0F172A"/>
                <w:sz w:val="15"/>
              </w:rPr>
              <w:t>Crowded EPFO category</w:t>
            </w:r>
          </w:p>
        </w:tc>
        <w:tc>
          <w:tcPr>
            <w:tcW w:type="dxa" w:w="1152"/>
            <w:vAlign w:val="center"/>
          </w:tcPr>
          <w:p>
            <w:r/>
            <w:r>
              <w:rPr>
                <w:rFonts w:ascii="Aptos" w:hAnsi="Aptos"/>
                <w:b w:val="0"/>
                <w:color w:val="0F172A"/>
                <w:sz w:val="15"/>
              </w:rPr>
              <w:t>High</w:t>
            </w:r>
          </w:p>
        </w:tc>
        <w:tc>
          <w:tcPr>
            <w:tcW w:type="dxa" w:w="1152"/>
            <w:vAlign w:val="center"/>
          </w:tcPr>
          <w:p>
            <w:r/>
            <w:r>
              <w:rPr>
                <w:rFonts w:ascii="Aptos" w:hAnsi="Aptos"/>
                <w:b w:val="0"/>
                <w:color w:val="0F172A"/>
                <w:sz w:val="15"/>
              </w:rPr>
              <w:t>Medium</w:t>
            </w:r>
          </w:p>
        </w:tc>
        <w:tc>
          <w:tcPr>
            <w:tcW w:type="dxa" w:w="4032"/>
            <w:vAlign w:val="center"/>
          </w:tcPr>
          <w:p>
            <w:r/>
            <w:r>
              <w:rPr>
                <w:rFonts w:ascii="Aptos" w:hAnsi="Aptos"/>
                <w:b w:val="0"/>
                <w:color w:val="0F172A"/>
                <w:sz w:val="15"/>
              </w:rPr>
              <w:t>Lead with prevention + ownership, not portal redesign.</w:t>
            </w:r>
          </w:p>
        </w:tc>
        <w:tc>
          <w:tcPr>
            <w:tcW w:type="dxa" w:w="3024"/>
            <w:vAlign w:val="center"/>
          </w:tcPr>
          <w:p>
            <w:r/>
            <w:r>
              <w:rPr>
                <w:rFonts w:ascii="Aptos" w:hAnsi="Aptos"/>
                <w:b w:val="0"/>
                <w:color w:val="0F172A"/>
                <w:sz w:val="15"/>
              </w:rPr>
              <w:t>If pitch sounds like chatbot, rewrite pitch, not product.</w:t>
            </w:r>
          </w:p>
        </w:tc>
      </w:tr>
      <w:tr>
        <w:tc>
          <w:tcPr>
            <w:tcW w:type="dxa" w:w="1872"/>
            <w:vAlign w:val="center"/>
            <w:shd w:fill="F8FAFC"/>
          </w:tcPr>
          <w:p>
            <w:r/>
            <w:r>
              <w:rPr>
                <w:rFonts w:ascii="Aptos" w:hAnsi="Aptos"/>
                <w:b w:val="0"/>
                <w:color w:val="0F172A"/>
                <w:sz w:val="15"/>
              </w:rPr>
              <w:t>Overdesigned UI / unfinished core</w:t>
            </w:r>
          </w:p>
        </w:tc>
        <w:tc>
          <w:tcPr>
            <w:tcW w:type="dxa" w:w="1152"/>
            <w:vAlign w:val="center"/>
            <w:shd w:fill="F8FAFC"/>
          </w:tcPr>
          <w:p>
            <w:r/>
            <w:r>
              <w:rPr>
                <w:rFonts w:ascii="Aptos" w:hAnsi="Aptos"/>
                <w:b w:val="0"/>
                <w:color w:val="0F172A"/>
                <w:sz w:val="15"/>
              </w:rPr>
              <w:t>Medium</w:t>
            </w:r>
          </w:p>
        </w:tc>
        <w:tc>
          <w:tcPr>
            <w:tcW w:type="dxa" w:w="1152"/>
            <w:vAlign w:val="center"/>
            <w:shd w:fill="F8FAFC"/>
          </w:tcPr>
          <w:p>
            <w:r/>
            <w:r>
              <w:rPr>
                <w:rFonts w:ascii="Aptos" w:hAnsi="Aptos"/>
                <w:b w:val="0"/>
                <w:color w:val="0F172A"/>
                <w:sz w:val="15"/>
              </w:rPr>
              <w:t>High</w:t>
            </w:r>
          </w:p>
        </w:tc>
        <w:tc>
          <w:tcPr>
            <w:tcW w:type="dxa" w:w="4032"/>
            <w:vAlign w:val="center"/>
            <w:shd w:fill="F8FAFC"/>
          </w:tcPr>
          <w:p>
            <w:r/>
            <w:r>
              <w:rPr>
                <w:rFonts w:ascii="Aptos" w:hAnsi="Aptos"/>
                <w:b w:val="0"/>
                <w:color w:val="0F172A"/>
                <w:sz w:val="15"/>
              </w:rPr>
              <w:t>Ugly complete flow first.</w:t>
            </w:r>
          </w:p>
        </w:tc>
        <w:tc>
          <w:tcPr>
            <w:tcW w:type="dxa" w:w="3024"/>
            <w:vAlign w:val="center"/>
            <w:shd w:fill="F8FAFC"/>
          </w:tcPr>
          <w:p>
            <w:r/>
            <w:r>
              <w:rPr>
                <w:rFonts w:ascii="Aptos" w:hAnsi="Aptos"/>
                <w:b w:val="0"/>
                <w:color w:val="0F172A"/>
                <w:sz w:val="15"/>
              </w:rPr>
              <w:t>No polish until full state transition works.</w:t>
            </w:r>
          </w:p>
        </w:tc>
      </w:tr>
      <w:tr>
        <w:tc>
          <w:tcPr>
            <w:tcW w:type="dxa" w:w="1872"/>
            <w:vAlign w:val="center"/>
          </w:tcPr>
          <w:p>
            <w:r/>
            <w:r>
              <w:rPr>
                <w:rFonts w:ascii="Aptos" w:hAnsi="Aptos"/>
                <w:b w:val="0"/>
                <w:color w:val="0F172A"/>
                <w:sz w:val="15"/>
              </w:rPr>
              <w:t>Sensitive-data mistake</w:t>
            </w:r>
          </w:p>
        </w:tc>
        <w:tc>
          <w:tcPr>
            <w:tcW w:type="dxa" w:w="1152"/>
            <w:vAlign w:val="center"/>
          </w:tcPr>
          <w:p>
            <w:r/>
            <w:r>
              <w:rPr>
                <w:rFonts w:ascii="Aptos" w:hAnsi="Aptos"/>
                <w:b w:val="0"/>
                <w:color w:val="0F172A"/>
                <w:sz w:val="15"/>
              </w:rPr>
              <w:t>Low</w:t>
            </w:r>
          </w:p>
        </w:tc>
        <w:tc>
          <w:tcPr>
            <w:tcW w:type="dxa" w:w="1152"/>
            <w:vAlign w:val="center"/>
          </w:tcPr>
          <w:p>
            <w:r/>
            <w:r>
              <w:rPr>
                <w:rFonts w:ascii="Aptos" w:hAnsi="Aptos"/>
                <w:b w:val="0"/>
                <w:color w:val="0F172A"/>
                <w:sz w:val="15"/>
              </w:rPr>
              <w:t>Critical</w:t>
            </w:r>
          </w:p>
        </w:tc>
        <w:tc>
          <w:tcPr>
            <w:tcW w:type="dxa" w:w="4032"/>
            <w:vAlign w:val="center"/>
          </w:tcPr>
          <w:p>
            <w:r/>
            <w:r>
              <w:rPr>
                <w:rFonts w:ascii="Aptos" w:hAnsi="Aptos"/>
                <w:b w:val="0"/>
                <w:color w:val="0F172A"/>
                <w:sz w:val="15"/>
              </w:rPr>
              <w:t>Synthetic fixtures only; review repository.</w:t>
            </w:r>
          </w:p>
        </w:tc>
        <w:tc>
          <w:tcPr>
            <w:tcW w:type="dxa" w:w="3024"/>
            <w:vAlign w:val="center"/>
          </w:tcPr>
          <w:p>
            <w:r/>
            <w:r>
              <w:rPr>
                <w:rFonts w:ascii="Aptos" w:hAnsi="Aptos"/>
                <w:b w:val="0"/>
                <w:color w:val="0F172A"/>
                <w:sz w:val="15"/>
              </w:rPr>
              <w:t>Delete/rotate immediately and replace fixture.</w:t>
            </w:r>
          </w:p>
        </w:tc>
      </w:tr>
      <w:tr>
        <w:tc>
          <w:tcPr>
            <w:tcW w:type="dxa" w:w="1872"/>
            <w:vAlign w:val="center"/>
            <w:shd w:fill="F8FAFC"/>
          </w:tcPr>
          <w:p>
            <w:r/>
            <w:r>
              <w:rPr>
                <w:rFonts w:ascii="Aptos" w:hAnsi="Aptos"/>
                <w:b w:val="0"/>
                <w:color w:val="0F172A"/>
                <w:sz w:val="15"/>
              </w:rPr>
              <w:t>Video exceeds time</w:t>
            </w:r>
          </w:p>
        </w:tc>
        <w:tc>
          <w:tcPr>
            <w:tcW w:type="dxa" w:w="1152"/>
            <w:vAlign w:val="center"/>
            <w:shd w:fill="F8FAFC"/>
          </w:tcPr>
          <w:p>
            <w:r/>
            <w:r>
              <w:rPr>
                <w:rFonts w:ascii="Aptos" w:hAnsi="Aptos"/>
                <w:b w:val="0"/>
                <w:color w:val="0F172A"/>
                <w:sz w:val="15"/>
              </w:rPr>
              <w:t>Medium</w:t>
            </w:r>
          </w:p>
        </w:tc>
        <w:tc>
          <w:tcPr>
            <w:tcW w:type="dxa" w:w="1152"/>
            <w:vAlign w:val="center"/>
            <w:shd w:fill="F8FAFC"/>
          </w:tcPr>
          <w:p>
            <w:r/>
            <w:r>
              <w:rPr>
                <w:rFonts w:ascii="Aptos" w:hAnsi="Aptos"/>
                <w:b w:val="0"/>
                <w:color w:val="0F172A"/>
                <w:sz w:val="15"/>
              </w:rPr>
              <w:t>Medium</w:t>
            </w:r>
          </w:p>
        </w:tc>
        <w:tc>
          <w:tcPr>
            <w:tcW w:type="dxa" w:w="4032"/>
            <w:vAlign w:val="center"/>
            <w:shd w:fill="F8FAFC"/>
          </w:tcPr>
          <w:p>
            <w:r/>
            <w:r>
              <w:rPr>
                <w:rFonts w:ascii="Aptos" w:hAnsi="Aptos"/>
                <w:b w:val="0"/>
                <w:color w:val="0F172A"/>
                <w:sz w:val="15"/>
              </w:rPr>
              <w:t>Script and rehearse with timestamps.</w:t>
            </w:r>
          </w:p>
        </w:tc>
        <w:tc>
          <w:tcPr>
            <w:tcW w:type="dxa" w:w="3024"/>
            <w:vAlign w:val="center"/>
            <w:shd w:fill="F8FAFC"/>
          </w:tcPr>
          <w:p>
            <w:r/>
            <w:r>
              <w:rPr>
                <w:rFonts w:ascii="Aptos" w:hAnsi="Aptos"/>
                <w:b w:val="0"/>
                <w:color w:val="0F172A"/>
                <w:sz w:val="15"/>
              </w:rPr>
              <w:t>Cut features, not speaking speed.</w:t>
            </w:r>
          </w:p>
        </w:tc>
      </w:tr>
    </w:tbl>
    <w:p>
      <w:pPr>
        <w:spacing w:after="20"/>
      </w:pPr>
    </w:p>
    <w:p>
      <w:pPr>
        <w:pStyle w:val="Heading1"/>
        <w:keepNext/>
        <w:keepLines/>
      </w:pPr>
      <w:r>
        <w:t>19. Definition of Done</w:t>
      </w:r>
    </w:p>
    <w:p>
      <w:pPr>
        <w:pStyle w:val="ListBullet"/>
        <w:spacing w:after="50"/>
      </w:pPr>
      <w:r>
        <w:t>A reviewer can open the public URL without authentication.</w:t>
      </w:r>
    </w:p>
    <w:p>
      <w:pPr>
        <w:pStyle w:val="ListBullet"/>
        <w:spacing w:after="50"/>
      </w:pPr>
      <w:r>
        <w:t>They can complete the hero journey without guidance.</w:t>
      </w:r>
    </w:p>
    <w:p>
      <w:pPr>
        <w:pStyle w:val="ListBullet"/>
        <w:spacing w:after="50"/>
      </w:pPr>
      <w:r>
        <w:t>The system detects the seeded issue using deterministic code.</w:t>
      </w:r>
    </w:p>
    <w:p>
      <w:pPr>
        <w:pStyle w:val="ListBullet"/>
        <w:spacing w:after="50"/>
      </w:pPr>
      <w:r>
        <w:t>The issue page clearly states impact, owner, and next action.</w:t>
      </w:r>
    </w:p>
    <w:p>
      <w:pPr>
        <w:pStyle w:val="ListBullet"/>
        <w:spacing w:after="50"/>
      </w:pPr>
      <w:r>
        <w:t>Deterministic explanation is always available; any optional OpenAI explanation is validated and non-authoritative.</w:t>
      </w:r>
    </w:p>
    <w:p>
      <w:pPr>
        <w:pStyle w:val="ListBullet"/>
        <w:spacing w:after="50"/>
      </w:pPr>
      <w:r>
        <w:t>The correction action changes synthetic state only after user confirmation.</w:t>
      </w:r>
    </w:p>
    <w:p>
      <w:pPr>
        <w:pStyle w:val="ListBullet"/>
        <w:spacing w:after="50"/>
      </w:pPr>
      <w:r>
        <w:t>Revalidation produces the expected post-correction state.</w:t>
      </w:r>
    </w:p>
    <w:p>
      <w:pPr>
        <w:pStyle w:val="ListBullet"/>
        <w:spacing w:after="50"/>
      </w:pPr>
      <w:r>
        <w:t>The audit trail reflects the complete journey.</w:t>
      </w:r>
    </w:p>
    <w:p>
      <w:pPr>
        <w:pStyle w:val="ListBullet"/>
        <w:spacing w:after="50"/>
      </w:pPr>
      <w:r>
        <w:t>All mock/government boundaries are visibly disclosed.</w:t>
      </w:r>
    </w:p>
    <w:p>
      <w:pPr>
        <w:pStyle w:val="ListBullet"/>
        <w:spacing w:after="50"/>
      </w:pPr>
      <w:r>
        <w:t>No real sensitive information exists in code, fixtures, logs, or screenshots.</w:t>
      </w:r>
    </w:p>
    <w:p>
      <w:pPr>
        <w:pStyle w:val="ListBullet"/>
        <w:spacing w:after="50"/>
      </w:pPr>
      <w:r>
        <w:t>Tests pass and the demo can be reset in one command.</w:t>
      </w:r>
    </w:p>
    <w:p>
      <w:pPr>
        <w:pStyle w:val="ListBullet"/>
        <w:spacing w:after="50"/>
      </w:pPr>
      <w:r>
        <w:t>The video is ≤ 3 minutes and all links work.</w:t>
      </w:r>
    </w:p>
    <w:p>
      <w:pPr>
        <w:pStyle w:val="ListBullet"/>
        <w:spacing w:after="50"/>
      </w:pPr>
      <w:r>
        <w:t>The submission explicitly states what is functional and what is mocked.</w:t>
      </w:r>
    </w:p>
    <w:tbl>
      <w:tblPr>
        <w:tblW w:type="auto" w:w="0"/>
        <w:jc w:val="center"/>
        <w:tblLayout w:type="autofit"/>
        <w:tblLook w:firstColumn="1" w:firstRow="1" w:lastColumn="0" w:lastRow="0" w:noHBand="0" w:noVBand="1" w:val="04A0"/>
      </w:tblPr>
      <w:tblGrid>
        <w:gridCol w:w="10080"/>
      </w:tblGrid>
      <w:tr>
        <w:trPr>
          <w:cantSplit/>
        </w:trPr>
        <w:tc>
          <w:tcPr>
            <w:tcW w:type="dxa" w:w="10080"/>
            <w:shd w:fill="ECFDF5"/>
            <w:tcBorders>
              <w:top w:val="single" w:sz="8" w:color="15803D"/>
              <w:left w:val="single" w:sz="8" w:color="15803D"/>
              <w:bottom w:val="single" w:sz="8" w:color="15803D"/>
              <w:right w:val="single" w:sz="8" w:color="15803D"/>
            </w:tcBorders>
          </w:tcPr>
          <w:p>
            <w:pPr>
              <w:keepNext w:val="0"/>
              <w:keepLines/>
            </w:pPr>
            <w:r>
              <w:rPr>
                <w:b/>
                <w:color w:val="15803D"/>
                <w:sz w:val="22"/>
              </w:rPr>
              <w:t>Final feature-complete definition</w:t>
            </w:r>
          </w:p>
          <w:p>
            <w:pPr>
              <w:keepNext w:val="0"/>
              <w:keepLines/>
              <w:spacing w:after="0"/>
            </w:pPr>
            <w:r>
              <w:t>If DETECT → EXPLAIN → ASSIGN OWNER → RESOLVE → REVALIDATE works reliably on mobile for the hero case, we have a submission. Everything else is secondary.</w:t>
            </w:r>
          </w:p>
        </w:tc>
      </w:tr>
    </w:tbl>
    <w:p>
      <w:pPr>
        <w:spacing w:after="0"/>
      </w:pPr>
    </w:p>
    <w:p>
      <w:r>
        <w:br w:type="page"/>
      </w:r>
    </w:p>
    <w:p>
      <w:pPr>
        <w:pStyle w:val="Heading1"/>
        <w:keepNext/>
        <w:keepLines/>
      </w:pPr>
      <w:r>
        <w:t>20. Research Basis and Source Notes</w:t>
      </w:r>
    </w:p>
    <w:p>
      <w:r>
        <w:rPr>
          <w:b/>
        </w:rPr>
        <w:t xml:space="preserve">Important: </w:t>
      </w:r>
      <w:r>
        <w:t>EPFO rules and operational details can change. Re-verify any rule used in the product against the current official source before coding it as deterministic behavior.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4213D"/>
          </w:tcPr>
          <w:p>
            <w:r>
              <w:t>Source</w:t>
            </w:r>
          </w:p>
        </w:tc>
        <w:tc>
          <w:tcPr>
            <w:tcW w:type="dxa" w:w="4032"/>
            <w:vAlign w:val="center"/>
            <w:shd w:fill="14213D"/>
          </w:tcPr>
          <w:p>
            <w:r>
              <w:t>URL</w:t>
            </w:r>
          </w:p>
        </w:tc>
        <w:tc>
          <w:tcPr>
            <w:tcW w:type="dxa" w:w="3600"/>
            <w:vAlign w:val="center"/>
            <w:shd w:fill="14213D"/>
          </w:tcPr>
          <w:p>
            <w:r>
              <w:t>Use in project</w:t>
            </w:r>
          </w:p>
        </w:tc>
      </w:tr>
      <w:tr>
        <w:tc>
          <w:tcPr>
            <w:tcW w:type="dxa" w:w="2880"/>
            <w:vAlign w:val="center"/>
          </w:tcPr>
          <w:p>
            <w:r>
              <w:t>Build What Moves India - official site</w:t>
            </w:r>
          </w:p>
        </w:tc>
        <w:tc>
          <w:tcPr>
            <w:tcW w:type="dxa" w:w="4032"/>
            <w:vAlign w:val="center"/>
          </w:tcPr>
          <w:p>
            <w:r>
              <w:t>https://buildwhatmovesindia.com/</w:t>
            </w:r>
          </w:p>
        </w:tc>
        <w:tc>
          <w:tcPr>
            <w:tcW w:type="dxa" w:w="3600"/>
            <w:vAlign w:val="center"/>
          </w:tcPr>
          <w:p>
            <w:r>
              <w:t>Challenge framing and submission context; re-verify deadline before submission.</w:t>
            </w:r>
          </w:p>
        </w:tc>
      </w:tr>
      <w:tr>
        <w:tc>
          <w:tcPr>
            <w:tcW w:type="dxa" w:w="2880"/>
            <w:vAlign w:val="center"/>
            <w:shd w:fill="F8FAFC"/>
          </w:tcPr>
          <w:p>
            <w:r>
              <w:t>EPFO FAQ</w:t>
            </w:r>
          </w:p>
        </w:tc>
        <w:tc>
          <w:tcPr>
            <w:tcW w:type="dxa" w:w="4032"/>
            <w:vAlign w:val="center"/>
            <w:shd w:fill="F8FAFC"/>
          </w:tcPr>
          <w:p>
            <w:r>
              <w:t>https://www.epfindia.gov.in/site_en/FAQ.php</w:t>
            </w:r>
          </w:p>
        </w:tc>
        <w:tc>
          <w:tcPr>
            <w:tcW w:type="dxa" w:w="3600"/>
            <w:vAlign w:val="center"/>
            <w:shd w:fill="F8FAFC"/>
          </w:tcPr>
          <w:p>
            <w:r>
              <w:t>Current web corroboration for R001 transfer prerequisites and member mark-exit path; answers remain scenario-specific.</w:t>
            </w:r>
          </w:p>
        </w:tc>
      </w:tr>
      <w:tr>
        <w:tc>
          <w:tcPr>
            <w:tcW w:type="dxa" w:w="2880"/>
            <w:vAlign w:val="center"/>
          </w:tcPr>
          <w:p>
            <w:r>
              <w:t>EPFO FAQ - Transfer Claims</w:t>
            </w:r>
          </w:p>
        </w:tc>
        <w:tc>
          <w:tcPr>
            <w:tcW w:type="dxa" w:w="4032"/>
            <w:vAlign w:val="center"/>
          </w:tcPr>
          <w:p>
            <w:r>
              <w:t>https://www.epfindia.gov.in/site_docs/PDFs/Circulars/Y2020-2021/faq_transfer_claim.pdf</w:t>
            </w:r>
          </w:p>
        </w:tc>
        <w:tc>
          <w:tcPr>
            <w:tcW w:type="dxa" w:w="3600"/>
            <w:vAlign w:val="center"/>
          </w:tcPr>
          <w:p>
            <w:r>
              <w:t>Primary R001 evidence for the online-transfer date-of-exit requirement and stated self-service prerequisites.</w:t>
            </w:r>
          </w:p>
        </w:tc>
      </w:tr>
      <w:tr>
        <w:tc>
          <w:tcPr>
            <w:tcW w:type="dxa" w:w="2880"/>
            <w:vAlign w:val="center"/>
            <w:shd w:fill="F8FAFC"/>
          </w:tcPr>
          <w:p>
            <w:r>
              <w:t>EPFO Joint Declaration SOP</w:t>
            </w:r>
          </w:p>
        </w:tc>
        <w:tc>
          <w:tcPr>
            <w:tcW w:type="dxa" w:w="4032"/>
            <w:vAlign w:val="center"/>
            <w:shd w:fill="F8FAFC"/>
          </w:tcPr>
          <w:p>
            <w:r>
              <w:t>https://www.epfindia.gov.in/site_docs/PDFs/Circulars/Y2023-2024/SOP_WSU_26032024.pdf</w:t>
            </w:r>
          </w:p>
        </w:tc>
        <w:tc>
          <w:tcPr>
            <w:tcW w:type="dxa" w:w="3600"/>
            <w:vAlign w:val="center"/>
            <w:shd w:fill="F8FAFC"/>
          </w:tcPr>
          <w:p>
            <w:r>
              <w:t>General correction-process context only; not an automatic MVP rule or owner decision.</w:t>
            </w:r>
          </w:p>
        </w:tc>
      </w:tr>
      <w:tr>
        <w:tc>
          <w:tcPr>
            <w:tcW w:type="dxa" w:w="2880"/>
            <w:vAlign w:val="center"/>
          </w:tcPr>
          <w:p>
            <w:r>
              <w:t>EPFO Aadhaar seeding/correction circular</w:t>
            </w:r>
          </w:p>
        </w:tc>
        <w:tc>
          <w:tcPr>
            <w:tcW w:type="dxa" w:w="4032"/>
            <w:vAlign w:val="center"/>
          </w:tcPr>
          <w:p>
            <w:r>
              <w:t>https://www.epfindia.gov.in/site_docs/PDFs/Circulars/Y2025-2026/Seeding_Correcting%20AadhaarIn_UAN.pdf</w:t>
            </w:r>
          </w:p>
        </w:tc>
        <w:tc>
          <w:tcPr>
            <w:tcW w:type="dxa" w:w="3600"/>
            <w:vAlign w:val="center"/>
          </w:tcPr>
          <w:p>
            <w:r>
              <w:t>Future identity-mismatch research only; no KYC rule is active and no real Aadhaar data may be collected.</w:t>
            </w:r>
          </w:p>
        </w:tc>
      </w:tr>
      <w:tr>
        <w:tc>
          <w:tcPr>
            <w:tcW w:type="dxa" w:w="2880"/>
            <w:vAlign w:val="center"/>
            <w:shd w:fill="F8FAFC"/>
          </w:tcPr>
          <w:p>
            <w:r>
              <w:t>Repository source register</w:t>
            </w:r>
          </w:p>
        </w:tc>
        <w:tc>
          <w:tcPr>
            <w:tcW w:type="dxa" w:w="4032"/>
            <w:vAlign w:val="center"/>
            <w:shd w:fill="F8FAFC"/>
          </w:tcPr>
          <w:p>
            <w:r>
              <w:t>docs/domain/SOURCES.md</w:t>
            </w:r>
          </w:p>
        </w:tc>
        <w:tc>
          <w:tcPr>
            <w:tcW w:type="dxa" w:w="3600"/>
            <w:vAlign w:val="center"/>
            <w:shd w:fill="F8FAFC"/>
          </w:tcPr>
          <w:p>
            <w:r>
              <w:t>Authoritative project interpretation, retrieval dates, rule mapping, and limitations.</w:t>
            </w:r>
          </w:p>
        </w:tc>
      </w:tr>
    </w:tbl>
    <w:p>
      <w:pPr>
        <w:spacing w:after="20"/>
      </w:pPr>
    </w:p>
    <w:p>
      <w:pPr>
        <w:pStyle w:val="Heading2"/>
        <w:keepNext/>
        <w:keepLines/>
      </w:pPr>
      <w:r>
        <w:t>20.1 What the research does NOT prove</w:t>
      </w:r>
    </w:p>
    <w:p>
      <w:pPr>
        <w:pStyle w:val="ListBullet"/>
        <w:spacing w:after="50"/>
      </w:pPr>
      <w:r>
        <w:t>That every missing exit date always blocks every claim.</w:t>
      </w:r>
    </w:p>
    <w:p>
      <w:pPr>
        <w:pStyle w:val="ListBullet"/>
        <w:spacing w:after="50"/>
      </w:pPr>
      <w:r>
        <w:t>That PF Health can predict approval.</w:t>
      </w:r>
    </w:p>
    <w:p>
      <w:pPr>
        <w:pStyle w:val="ListBullet"/>
        <w:spacing w:after="50"/>
      </w:pPr>
      <w:r>
        <w:t>That EPFO exposes the APIs required for this prototype.</w:t>
      </w:r>
    </w:p>
    <w:p>
      <w:pPr>
        <w:pStyle w:val="ListBullet"/>
        <w:spacing w:after="50"/>
      </w:pPr>
      <w:r>
        <w:t>That all resolution ownership rules are uniform across every edge case.</w:t>
      </w:r>
    </w:p>
    <w:p>
      <w:pPr>
        <w:pStyle w:val="ListBullet"/>
        <w:spacing w:after="50"/>
      </w:pPr>
      <w:r>
        <w:t>That the single Ravi scenario or R001 covers the full EPFO rule universe.</w:t>
      </w:r>
    </w:p>
    <w:p>
      <w:pPr>
        <w:pStyle w:val="Heading1"/>
        <w:keepNext/>
        <w:keepLines/>
      </w:pPr>
      <w:r>
        <w:t>21. Final Operating Doctrine</w:t>
      </w:r>
    </w:p>
    <w:p>
      <w:pPr>
        <w:pStyle w:val="ListBullet"/>
        <w:spacing w:after="50"/>
      </w:pPr>
      <w:r>
        <w:t>We are not building a prettier EPFO.</w:t>
      </w:r>
    </w:p>
    <w:p>
      <w:pPr>
        <w:pStyle w:val="ListBullet"/>
        <w:spacing w:after="50"/>
      </w:pPr>
      <w:r>
        <w:t>We are not building a generic AI assistant.</w:t>
      </w:r>
    </w:p>
    <w:p>
      <w:pPr>
        <w:pStyle w:val="ListBullet"/>
        <w:spacing w:after="50"/>
      </w:pPr>
      <w:r>
        <w:t>We are not trying to model every provident-fund rule.</w:t>
      </w:r>
    </w:p>
    <w:p>
      <w:pPr>
        <w:pStyle w:val="ListBullet"/>
        <w:spacing w:after="50"/>
      </w:pPr>
      <w:r>
        <w:t>We are building one convincing preventive public-service workflow.</w:t>
      </w:r>
    </w:p>
    <w:p>
      <w:pPr>
        <w:pStyle w:val="ListBullet"/>
        <w:spacing w:after="50"/>
      </w:pPr>
      <w:r>
        <w:t>The deterministic system decides what it knows; unknown is allowed.</w:t>
      </w:r>
    </w:p>
    <w:p>
      <w:pPr>
        <w:pStyle w:val="ListBullet"/>
        <w:spacing w:after="50"/>
      </w:pPr>
      <w:r>
        <w:t>AI converts complexity into understandable action without owning consequential decisions.</w:t>
      </w:r>
    </w:p>
    <w:p>
      <w:pPr>
        <w:pStyle w:val="ListBullet"/>
        <w:spacing w:after="50"/>
      </w:pPr>
      <w:r>
        <w:t>The most important data field in an issue is not the error code; it is WHO CAN FIX IT.</w:t>
      </w:r>
    </w:p>
    <w:p>
      <w:pPr>
        <w:pStyle w:val="ListBullet"/>
        <w:spacing w:after="50"/>
      </w:pPr>
      <w:r>
        <w:t>The most important product moment is not claim submission; it is preventing avoidable failure.</w:t>
      </w:r>
    </w:p>
    <w:p>
      <w:pPr>
        <w:pStyle w:val="ListBullet"/>
        <w:spacing w:after="50"/>
      </w:pPr>
      <w:r>
        <w:t>The most important demo property is reliability.</w:t>
      </w:r>
    </w:p>
    <w:p>
      <w:pPr>
        <w:pStyle w:val="ListBullet"/>
        <w:spacing w:after="50"/>
      </w:pPr>
      <w:r>
        <w:t>The most important submission property is credibility.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EFF6FF"/>
            <w:tcBorders>
              <w:top w:val="single" w:sz="8" w:color="2563EB"/>
              <w:left w:val="single" w:sz="8" w:color="2563EB"/>
              <w:bottom w:val="single" w:sz="8" w:color="2563EB"/>
              <w:right w:val="single" w:sz="8" w:color="2563EB"/>
            </w:tcBorders>
          </w:tcPr>
          <w:p>
            <w:pPr>
              <w:keepNext w:val="0"/>
              <w:keepLines/>
            </w:pPr>
            <w:r>
              <w:rPr>
                <w:b/>
                <w:color w:val="2563EB"/>
                <w:sz w:val="22"/>
              </w:rPr>
              <w:t>North-star sentence for every product decision</w:t>
            </w:r>
          </w:p>
          <w:p>
            <w:pPr>
              <w:keepNext w:val="0"/>
              <w:keepLines/>
              <w:spacing w:after="0"/>
            </w:pPr>
            <w:r>
              <w:t>PF Health tells a member whether a known record problem may create trouble later, who owns the correction, what to do next, and whether the issue is resolved after re-checking.</w:t>
            </w:r>
          </w:p>
        </w:tc>
      </w:tr>
    </w:tbl>
    <w:p>
      <w:pPr>
        <w:spacing w:after="0"/>
      </w:pPr>
    </w:p>
    <w:p>
      <w:pPr>
        <w:spacing w:before="480"/>
        <w:jc w:val="center"/>
      </w:pPr>
      <w:r>
        <w:rPr>
          <w:b/>
          <w:color w:val="14213D"/>
          <w:sz w:val="30"/>
        </w:rPr>
        <w:t>BUILD THIS. NOTHING ELSE UNTIL THIS WORKS.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Independent hackathon prototype · Synthetic data only · Repository-aligned 22 August 2026</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PF Health | Build What Moves India | Internal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b w:val="0"/>
      <w:i w:val="0"/>
      <w:color w:val="475569"/>
      <w:sz w:val="17"/>
    </w:rPr>
  </w:style>
  <w:style w:type="paragraph" w:customStyle="1" w:styleId="Callout">
    <w:name w:val="Callout"/>
    <w:basedOn w:val="Normal"/>
    <w:rPr>
      <w:rFonts w:ascii="Aptos" w:hAnsi="Aptos"/>
      <w:b/>
      <w:i w:val="0"/>
      <w:color w:val="14213D"/>
      <w:sz w:val="22"/>
    </w:rPr>
  </w:style>
  <w:style w:type="paragraph" w:customStyle="1" w:styleId="CaptionCustom">
    <w:name w:val="CaptionCustom"/>
    <w:basedOn w:val="Normal"/>
    <w:rPr>
      <w:rFonts w:ascii="Aptos" w:hAnsi="Aptos"/>
      <w:b w:val="0"/>
      <w:i/>
      <w:color w:val="475569"/>
      <w:sz w:val="17"/>
    </w:rPr>
  </w:style>
  <w:style w:type="paragraph" w:customStyle="1" w:styleId="CodeLike">
    <w:name w:val="CodeLike"/>
    <w:basedOn w:val="Normal"/>
    <w:rPr>
      <w:rFonts w:ascii="Aptos" w:hAnsi="Aptos"/>
      <w:b w:val="0"/>
      <w:i w:val="0"/>
      <w:color w:val="0F172A"/>
      <w:sz w:val="18"/>
    </w:rPr>
  </w:style>
  <w:style w:type="paragraph" w:customStyle="1" w:styleId="SectionLead">
    <w:name w:val="SectionLead"/>
    <w:basedOn w:val="Normal"/>
    <w:rPr>
      <w:rFonts w:ascii="Aptos" w:hAnsi="Aptos"/>
      <w:b w:val="0"/>
      <w:i w:val="0"/>
      <w:color w:val="47556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 Health - Complete Hackathon Product &amp; Execution Plan (Repository-Aligned Revision)</dc:title>
  <dc:subject>Repository-aligned PF Health product and execution plan</dc:subject>
  <dc:creator>python-docx</dc:creator>
  <cp:keywords/>
  <dc:description>Reconciled with PF Health repository source-of-truth documentation on 22 August 2026.</dc:description>
  <cp:lastModifiedBy/>
  <cp:revision>1</cp:revision>
  <dcterms:created xsi:type="dcterms:W3CDTF">2013-12-23T23:15:00Z</dcterms:created>
  <dcterms:modified xsi:type="dcterms:W3CDTF">2013-12-23T23:15:00Z</dcterms:modified>
  <cp:category/>
</cp:coreProperties>
</file>