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2210A7" w:rsidR="00CC32B6" w:rsidRDefault="005B19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Аллинич </w:t>
      </w:r>
      <w:r w:rsidR="0056555F">
        <w:rPr>
          <w:rFonts w:ascii="Times New Roman" w:hAnsi="Times New Roman" w:cs="Times New Roman"/>
          <w:b/>
          <w:bCs/>
          <w:sz w:val="24"/>
          <w:szCs w:val="24"/>
        </w:rPr>
        <w:t>Александр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Allinicz</w:t>
      </w:r>
      <w:r w:rsidRPr="005B1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55F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09E5BF6C" w:rsidR="005B0E70" w:rsidRDefault="005B1902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февраля 1817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B0E7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5B0E70">
        <w:rPr>
          <w:rFonts w:ascii="Times New Roman" w:hAnsi="Times New Roman" w:cs="Times New Roman"/>
          <w:sz w:val="24"/>
          <w:szCs w:val="24"/>
        </w:rPr>
        <w:t xml:space="preserve">об,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CF64A" w14:textId="77777777" w:rsidR="005B1902" w:rsidRPr="005B1902" w:rsidRDefault="005B0E70" w:rsidP="005B19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136-13-896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B1902"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5B1902" w:rsidRPr="005B1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B1902" w:rsidRPr="005B1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5B1902" w:rsidRPr="005B190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5B1902" w:rsidRPr="005B19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1902" w:rsidRPr="005B1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113ED5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A47C4B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B19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58DB6B" wp14:editId="7CE66BA3">
            <wp:extent cx="5940425" cy="703237"/>
            <wp:effectExtent l="0" t="0" r="3175" b="1905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075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52A1F9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февраля 1817 года. Метрическая запись о крещении.</w:t>
      </w:r>
    </w:p>
    <w:p w14:paraId="7B1C7C49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D8EA85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Allinicz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Бояры.</w:t>
      </w:r>
    </w:p>
    <w:p w14:paraId="32A9964E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Allinicz Mikolay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F80BB3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Alliniczowa Zienowija 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E591F0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Czarnysz Jakaw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1CA212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Pustaszylowa Mełania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824601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B19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B19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B19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43B6E7" w14:textId="4FC4A0C7" w:rsidR="00056DC4" w:rsidRPr="00056DC4" w:rsidRDefault="00056DC4" w:rsidP="005B190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B71D7"/>
    <w:rsid w:val="0056555F"/>
    <w:rsid w:val="005B0E70"/>
    <w:rsid w:val="005B1902"/>
    <w:rsid w:val="007B7CDC"/>
    <w:rsid w:val="00B24971"/>
    <w:rsid w:val="00B5387C"/>
    <w:rsid w:val="00B75F14"/>
    <w:rsid w:val="00BD4F45"/>
    <w:rsid w:val="00C958D0"/>
    <w:rsid w:val="00CC32B6"/>
    <w:rsid w:val="00D44E91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2022-08-08T16:39:00Z</dcterms:modified>
</cp:coreProperties>
</file>