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37F3CC1E" w:rsidR="005268E9" w:rsidRDefault="008C66B2" w:rsidP="008C66B2">
      <w:pPr>
        <w:jc w:val="center"/>
        <w:rPr>
          <w:b/>
          <w:bCs/>
        </w:rPr>
      </w:pPr>
      <w:r>
        <w:rPr>
          <w:b/>
          <w:bCs/>
        </w:rPr>
        <w:t xml:space="preserve">Балдышевич Янка </w:t>
      </w:r>
      <w:r>
        <w:rPr>
          <w:b/>
          <w:bCs/>
          <w:lang w:val="pl-PL"/>
        </w:rPr>
        <w:t>(Bałdyszewicz Janka)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31629C89" w14:textId="228FDAF8" w:rsidR="008C66B2" w:rsidRDefault="008C66B2" w:rsidP="008C66B2"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>кум: Будник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5268E9"/>
    <w:rsid w:val="008C66B2"/>
    <w:rsid w:val="00930A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2023-02-05T12:04:00Z</dcterms:created>
  <dcterms:modified xsi:type="dcterms:W3CDTF">2023-02-05T12:07:00Z</dcterms:modified>
</cp:coreProperties>
</file>