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058F2910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55015704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600F8F6C" w:rsidR="0043636D" w:rsidRPr="005140CF" w:rsidRDefault="008B3268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Visualización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600F8F6C" w:rsidR="0043636D" w:rsidRPr="005140CF" w:rsidRDefault="008B3268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Visualización de Datos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41814A79" w:rsidR="00C974C0" w:rsidRPr="00C974C0" w:rsidRDefault="00C974C0" w:rsidP="00C974C0"/>
    <w:p w14:paraId="0B6BD6A0" w14:textId="025046BA" w:rsidR="00C974C0" w:rsidRPr="00C974C0" w:rsidRDefault="00C974C0" w:rsidP="00C974C0"/>
    <w:p w14:paraId="284C3EEE" w14:textId="0E456A45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3BDAE32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0C7F880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2446A525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6ADBE60" w:rsidR="00C974C0" w:rsidRPr="00A42BBF" w:rsidRDefault="00A32131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Aprendizaje Máquina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46ADBE60" w:rsidR="00C974C0" w:rsidRPr="00A42BBF" w:rsidRDefault="00A32131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Aprendizaje Máquina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2CABAAA" w:rsidR="00C974C0" w:rsidRPr="00C974C0" w:rsidRDefault="00C974C0" w:rsidP="00C974C0"/>
    <w:p w14:paraId="14C20998" w14:textId="2E196251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31F60BEF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5EA22C3A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8B3268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5EA22C3A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8B3268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F0BFEEA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1812D0FC" w:rsidR="00C974C0" w:rsidRDefault="00C91D38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w:drawing>
          <wp:anchor distT="0" distB="0" distL="114300" distR="114300" simplePos="0" relativeHeight="251684352" behindDoc="0" locked="0" layoutInCell="1" allowOverlap="1" wp14:anchorId="67AECEDE" wp14:editId="0745D142">
            <wp:simplePos x="0" y="0"/>
            <wp:positionH relativeFrom="column">
              <wp:posOffset>3844468</wp:posOffset>
            </wp:positionH>
            <wp:positionV relativeFrom="margin">
              <wp:posOffset>5829640</wp:posOffset>
            </wp:positionV>
            <wp:extent cx="2066444" cy="2415600"/>
            <wp:effectExtent l="76200" t="76200" r="124460" b="137160"/>
            <wp:wrapSquare wrapText="bothSides"/>
            <wp:docPr id="154945510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444" cy="2415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1AD"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2DDE94BD">
                <wp:simplePos x="0" y="0"/>
                <wp:positionH relativeFrom="page">
                  <wp:posOffset>890920</wp:posOffset>
                </wp:positionH>
                <wp:positionV relativeFrom="paragraph">
                  <wp:posOffset>142137</wp:posOffset>
                </wp:positionV>
                <wp:extent cx="3840568" cy="2415805"/>
                <wp:effectExtent l="19050" t="19050" r="26670" b="2286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568" cy="24158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F7A3D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Alumno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F7A3D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Código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: 220429771</w:t>
                            </w:r>
                          </w:p>
                          <w:p w14:paraId="583649F0" w14:textId="75B015A6" w:rsidR="00C974C0" w:rsidRPr="00BF7A3D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 xml:space="preserve">Carrera: 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ICOM </w:t>
                            </w:r>
                          </w:p>
                          <w:p w14:paraId="179CEF15" w14:textId="31181884" w:rsidR="00BF7A3D" w:rsidRPr="00BF7A3D" w:rsidRDefault="00BF7A3D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 xml:space="preserve">Departamento: 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Innovación Basada en la Información y el Conocimiento.</w:t>
                            </w:r>
                          </w:p>
                          <w:p w14:paraId="454A8954" w14:textId="6820442F" w:rsidR="00416DCE" w:rsidRPr="00BF7A3D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Profesor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: </w:t>
                            </w:r>
                            <w:r w:rsidR="00A32131"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Emilio Barajas </w:t>
                            </w:r>
                            <w:r w:rsidR="00BF7A3D"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González</w:t>
                            </w:r>
                            <w:r w:rsidR="005E716B"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BC460F8" w14:textId="3AF41B03" w:rsidR="002F7F1F" w:rsidRPr="00BF7A3D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</w:pPr>
                            <w:r w:rsidRPr="00BF7A3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6"/>
                              </w:rPr>
                              <w:t>Fecha</w:t>
                            </w:r>
                            <w:r w:rsidRPr="00BF7A3D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 xml:space="preserve">: </w:t>
                            </w:r>
                            <w:r w:rsidR="008B3268">
                              <w:rPr>
                                <w:rFonts w:asciiTheme="majorHAnsi" w:hAnsiTheme="majorHAnsi" w:cstheme="majorHAnsi"/>
                                <w:sz w:val="32"/>
                                <w:szCs w:val="36"/>
                              </w:rPr>
                              <w:t>28/09/2026</w:t>
                            </w:r>
                          </w:p>
                          <w:p w14:paraId="7CB80C7F" w14:textId="77777777" w:rsidR="002F7F1F" w:rsidRPr="00BF7A3D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2pt;width:302.4pt;height:190.2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F7A3D" w:rsidRDefault="00C974C0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Alumno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: Quijas Contreras Victor Manuel</w:t>
                      </w:r>
                    </w:p>
                    <w:p w14:paraId="7EAD44D3" w14:textId="77777777" w:rsidR="00C974C0" w:rsidRPr="00BF7A3D" w:rsidRDefault="00C974C0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Código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: 220429771</w:t>
                      </w:r>
                    </w:p>
                    <w:p w14:paraId="583649F0" w14:textId="75B015A6" w:rsidR="00C974C0" w:rsidRPr="00BF7A3D" w:rsidRDefault="002F7F1F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 xml:space="preserve">Carrera: 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ICOM </w:t>
                      </w:r>
                    </w:p>
                    <w:p w14:paraId="179CEF15" w14:textId="31181884" w:rsidR="00BF7A3D" w:rsidRPr="00BF7A3D" w:rsidRDefault="00BF7A3D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 xml:space="preserve">Departamento: 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Innovación Basada en la Información y el Conocimiento.</w:t>
                      </w:r>
                    </w:p>
                    <w:p w14:paraId="454A8954" w14:textId="6820442F" w:rsidR="00416DCE" w:rsidRPr="00BF7A3D" w:rsidRDefault="00C974C0" w:rsidP="00C974C0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Profesor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: </w:t>
                      </w:r>
                      <w:r w:rsidR="00A32131"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Emilio Barajas </w:t>
                      </w:r>
                      <w:r w:rsidR="00BF7A3D"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González</w:t>
                      </w:r>
                      <w:r w:rsidR="005E716B"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BC460F8" w14:textId="3AF41B03" w:rsidR="002F7F1F" w:rsidRPr="00BF7A3D" w:rsidRDefault="002F7F1F" w:rsidP="002F7F1F">
                      <w:pPr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</w:pPr>
                      <w:r w:rsidRPr="00BF7A3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6"/>
                        </w:rPr>
                        <w:t>Fecha</w:t>
                      </w:r>
                      <w:r w:rsidRPr="00BF7A3D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 xml:space="preserve">: </w:t>
                      </w:r>
                      <w:r w:rsidR="008B3268">
                        <w:rPr>
                          <w:rFonts w:asciiTheme="majorHAnsi" w:hAnsiTheme="majorHAnsi" w:cstheme="majorHAnsi"/>
                          <w:sz w:val="32"/>
                          <w:szCs w:val="36"/>
                        </w:rPr>
                        <w:t>28/09/2026</w:t>
                      </w:r>
                    </w:p>
                    <w:p w14:paraId="7CB80C7F" w14:textId="77777777" w:rsidR="002F7F1F" w:rsidRPr="00BF7A3D" w:rsidRDefault="002F7F1F" w:rsidP="002F7F1F">
                      <w:pPr>
                        <w:rPr>
                          <w:rFonts w:asciiTheme="majorHAnsi" w:hAnsiTheme="majorHAnsi" w:cstheme="majorHAnsi"/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41468021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Heading1"/>
            <w:rPr>
              <w:rStyle w:val="Heading1Char"/>
            </w:rPr>
          </w:pPr>
          <w:r>
            <w:rPr>
              <w:rStyle w:val="Heading1Char"/>
              <w:lang w:val="es-ES"/>
            </w:rPr>
            <w:t>Í</w:t>
          </w:r>
          <w:r w:rsidRPr="00867492">
            <w:rPr>
              <w:rStyle w:val="Heading1Char"/>
              <w:lang w:val="es-ES"/>
            </w:rPr>
            <w:t>ndice</w:t>
          </w:r>
          <w:bookmarkEnd w:id="0"/>
        </w:p>
        <w:p w14:paraId="0C4153A9" w14:textId="263B75CA" w:rsidR="00C81CB9" w:rsidRDefault="003D44DB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68021" w:history="1">
            <w:r w:rsidR="00C81CB9" w:rsidRPr="00324A45">
              <w:rPr>
                <w:rStyle w:val="Hyperlink"/>
                <w:noProof/>
                <w:lang w:val="es-ES"/>
              </w:rPr>
              <w:t>Índice</w:t>
            </w:r>
            <w:r w:rsidR="00C81CB9">
              <w:rPr>
                <w:noProof/>
                <w:webHidden/>
              </w:rPr>
              <w:tab/>
            </w:r>
            <w:r w:rsidR="00C81CB9">
              <w:rPr>
                <w:noProof/>
                <w:webHidden/>
              </w:rPr>
              <w:fldChar w:fldCharType="begin"/>
            </w:r>
            <w:r w:rsidR="00C81CB9">
              <w:rPr>
                <w:noProof/>
                <w:webHidden/>
              </w:rPr>
              <w:instrText xml:space="preserve"> PAGEREF _Toc241468021 \h </w:instrText>
            </w:r>
            <w:r w:rsidR="00C81CB9">
              <w:rPr>
                <w:noProof/>
                <w:webHidden/>
              </w:rPr>
            </w:r>
            <w:r w:rsidR="00C81CB9">
              <w:rPr>
                <w:noProof/>
                <w:webHidden/>
              </w:rPr>
              <w:fldChar w:fldCharType="separate"/>
            </w:r>
            <w:r w:rsidR="00C81CB9">
              <w:rPr>
                <w:noProof/>
                <w:webHidden/>
              </w:rPr>
              <w:t>1</w:t>
            </w:r>
            <w:r w:rsidR="00C81CB9">
              <w:rPr>
                <w:noProof/>
                <w:webHidden/>
              </w:rPr>
              <w:fldChar w:fldCharType="end"/>
            </w:r>
          </w:hyperlink>
        </w:p>
        <w:p w14:paraId="41333BBB" w14:textId="11A687B5" w:rsidR="00C81CB9" w:rsidRDefault="00C81CB9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1468022" w:history="1">
            <w:r w:rsidRPr="00324A45">
              <w:rPr>
                <w:rStyle w:val="Hyperlink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_Toc241468022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75DC2" w14:textId="6824F0C9" w:rsidR="00C81CB9" w:rsidRDefault="00C81CB9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1468023" w:history="1">
            <w:r w:rsidRPr="00324A45">
              <w:rPr>
                <w:rStyle w:val="Hyperlink"/>
                <w:noProof/>
              </w:rPr>
              <w:t>Vista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_Toc241468023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4B9BD" w14:textId="7700981D" w:rsidR="00C81CB9" w:rsidRDefault="00C81CB9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1468024" w:history="1">
            <w:r w:rsidRPr="00324A45">
              <w:rPr>
                <w:rStyle w:val="Hyperlink"/>
                <w:noProof/>
              </w:rPr>
              <w:t>Gráfica de dispersión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_Toc241468024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64E78" w14:textId="4A387FCA" w:rsidR="00C81CB9" w:rsidRDefault="00C81CB9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1468025" w:history="1">
            <w:r w:rsidRPr="00324A45">
              <w:rPr>
                <w:rStyle w:val="Hyperlink"/>
                <w:noProof/>
              </w:rPr>
              <w:t>Medidas de tendencia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_Toc241468025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D1E05" w14:textId="1B506F36" w:rsidR="00C81CB9" w:rsidRDefault="00C81CB9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1468026" w:history="1">
            <w:r w:rsidRPr="00324A45">
              <w:rPr>
                <w:rStyle w:val="Hyperlink"/>
                <w:noProof/>
              </w:rPr>
              <w:t>Histograma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_Toc241468026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58A25" w14:textId="3066A786" w:rsidR="00C81CB9" w:rsidRDefault="00C81CB9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1468027" w:history="1">
            <w:r w:rsidRPr="00324A45">
              <w:rPr>
                <w:rStyle w:val="Hyperlink"/>
                <w:noProof/>
              </w:rPr>
              <w:t>Diagrama de caja y bigotes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_Toc241468027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18F9A" w14:textId="3C9451E3" w:rsidR="00C81CB9" w:rsidRDefault="00C81CB9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1468028" w:history="1">
            <w:r w:rsidRPr="00324A45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_Toc241468028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EB89F" w14:textId="6BF567CE" w:rsidR="00C81CB9" w:rsidRDefault="00C81CB9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1468029" w:history="1">
            <w:r w:rsidRPr="00324A45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_Toc241468029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2C9D9603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Heading1"/>
      </w:pPr>
      <w:bookmarkStart w:id="1" w:name="_Toc241468022"/>
      <w:r>
        <w:t>Tabla de ilustraciones</w:t>
      </w:r>
      <w:bookmarkEnd w:id="1"/>
    </w:p>
    <w:p w14:paraId="221AD32E" w14:textId="47363D48" w:rsidR="008B2168" w:rsidRDefault="009A2FCF">
      <w:pPr>
        <w:pStyle w:val="TableofFigures"/>
        <w:tabs>
          <w:tab w:val="right" w:leader="dot" w:pos="9111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41467807" w:history="1">
        <w:r w:rsidR="008B2168" w:rsidRPr="00510946">
          <w:rPr>
            <w:rStyle w:val="Hyperlink"/>
            <w:noProof/>
          </w:rPr>
          <w:t>Ilustración 1. Largo vs ancho del sépalo</w:t>
        </w:r>
        <w:r w:rsidR="008B2168">
          <w:rPr>
            <w:noProof/>
            <w:webHidden/>
          </w:rPr>
          <w:tab/>
        </w:r>
        <w:r w:rsidR="008B2168">
          <w:rPr>
            <w:noProof/>
            <w:webHidden/>
          </w:rPr>
          <w:fldChar w:fldCharType="begin"/>
        </w:r>
        <w:r w:rsidR="008B2168">
          <w:rPr>
            <w:noProof/>
            <w:webHidden/>
          </w:rPr>
          <w:instrText xml:space="preserve"> PAGEREF _Toc241467807 \h </w:instrText>
        </w:r>
        <w:r w:rsidR="008B2168">
          <w:rPr>
            <w:noProof/>
            <w:webHidden/>
          </w:rPr>
        </w:r>
        <w:r w:rsidR="008B2168">
          <w:rPr>
            <w:noProof/>
            <w:webHidden/>
          </w:rPr>
          <w:fldChar w:fldCharType="separate"/>
        </w:r>
        <w:r w:rsidR="008B2168">
          <w:rPr>
            <w:noProof/>
            <w:webHidden/>
          </w:rPr>
          <w:t>2</w:t>
        </w:r>
        <w:r w:rsidR="008B2168">
          <w:rPr>
            <w:noProof/>
            <w:webHidden/>
          </w:rPr>
          <w:fldChar w:fldCharType="end"/>
        </w:r>
      </w:hyperlink>
    </w:p>
    <w:p w14:paraId="7A244939" w14:textId="6CC8223D" w:rsidR="008B2168" w:rsidRDefault="008B2168">
      <w:pPr>
        <w:pStyle w:val="TableofFigures"/>
        <w:tabs>
          <w:tab w:val="right" w:leader="dot" w:pos="9111"/>
        </w:tabs>
        <w:rPr>
          <w:noProof/>
        </w:rPr>
      </w:pPr>
      <w:hyperlink w:anchor="_Toc241467808" w:history="1">
        <w:r w:rsidRPr="00510946">
          <w:rPr>
            <w:rStyle w:val="Hyperlink"/>
            <w:noProof/>
          </w:rPr>
          <w:t>Ilustración 2. Largo vs ancho del pétalo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_Toc241467808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1A14C7" w14:textId="3F8777E6" w:rsidR="008B2168" w:rsidRDefault="008B2168">
      <w:pPr>
        <w:pStyle w:val="TableofFigures"/>
        <w:tabs>
          <w:tab w:val="right" w:leader="dot" w:pos="9111"/>
        </w:tabs>
        <w:rPr>
          <w:noProof/>
        </w:rPr>
      </w:pPr>
      <w:hyperlink w:anchor="_Toc241467809" w:history="1">
        <w:r w:rsidRPr="00510946">
          <w:rPr>
            <w:rStyle w:val="Hyperlink"/>
            <w:noProof/>
          </w:rPr>
          <w:t>Ilustración 3. largo del sépalo vs algo del sépalo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_Toc241467809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9C06E9" w14:textId="30869979" w:rsidR="008B2168" w:rsidRDefault="008B2168">
      <w:pPr>
        <w:pStyle w:val="TableofFigures"/>
        <w:tabs>
          <w:tab w:val="right" w:leader="dot" w:pos="9111"/>
        </w:tabs>
        <w:rPr>
          <w:noProof/>
        </w:rPr>
      </w:pPr>
      <w:hyperlink w:anchor="_Toc241467810" w:history="1">
        <w:r w:rsidRPr="00510946">
          <w:rPr>
            <w:rStyle w:val="Hyperlink"/>
            <w:noProof/>
          </w:rPr>
          <w:t>Ilustración 4. ancho del sépalo vs ancho del pétalo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_Toc241467810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C1F2B6" w14:textId="2E2C5577" w:rsidR="008B2168" w:rsidRDefault="008B2168">
      <w:pPr>
        <w:pStyle w:val="TableofFigures"/>
        <w:tabs>
          <w:tab w:val="right" w:leader="dot" w:pos="9111"/>
        </w:tabs>
        <w:rPr>
          <w:noProof/>
        </w:rPr>
      </w:pPr>
      <w:hyperlink w:anchor="_Toc241467811" w:history="1">
        <w:r w:rsidRPr="00510946">
          <w:rPr>
            <w:rStyle w:val="Hyperlink"/>
            <w:noProof/>
          </w:rPr>
          <w:t>Ilustración 5. Medida de todos los tipos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_Toc241467811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88F054" w14:textId="66355CF2" w:rsidR="008B2168" w:rsidRDefault="008B2168">
      <w:pPr>
        <w:pStyle w:val="TableofFigures"/>
        <w:tabs>
          <w:tab w:val="right" w:leader="dot" w:pos="9111"/>
        </w:tabs>
        <w:rPr>
          <w:noProof/>
        </w:rPr>
      </w:pPr>
      <w:hyperlink w:anchor="_Toc241467812" w:history="1">
        <w:r w:rsidRPr="00510946">
          <w:rPr>
            <w:rStyle w:val="Hyperlink"/>
            <w:noProof/>
          </w:rPr>
          <w:t>Ilustración 6. Medidas setosa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_Toc241467812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78B9E8" w14:textId="13E34BF4" w:rsidR="008B2168" w:rsidRDefault="008B2168">
      <w:pPr>
        <w:pStyle w:val="TableofFigures"/>
        <w:tabs>
          <w:tab w:val="right" w:leader="dot" w:pos="9111"/>
        </w:tabs>
        <w:rPr>
          <w:noProof/>
        </w:rPr>
      </w:pPr>
      <w:hyperlink w:anchor="_Toc241467813" w:history="1">
        <w:r w:rsidRPr="00510946">
          <w:rPr>
            <w:rStyle w:val="Hyperlink"/>
            <w:noProof/>
          </w:rPr>
          <w:t>Ilustración 7. Medidas versicolor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_Toc241467813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80C8A2" w14:textId="2F6D8A58" w:rsidR="008B2168" w:rsidRDefault="008B2168">
      <w:pPr>
        <w:pStyle w:val="TableofFigures"/>
        <w:tabs>
          <w:tab w:val="right" w:leader="dot" w:pos="9111"/>
        </w:tabs>
        <w:rPr>
          <w:noProof/>
        </w:rPr>
      </w:pPr>
      <w:hyperlink w:anchor="_Toc241467814" w:history="1">
        <w:r w:rsidRPr="00510946">
          <w:rPr>
            <w:rStyle w:val="Hyperlink"/>
            <w:noProof/>
          </w:rPr>
          <w:t>Ilustración 8. Medidas virginica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_Toc241467814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9DB00B" w14:textId="61310902" w:rsidR="008B2168" w:rsidRDefault="008B2168">
      <w:pPr>
        <w:pStyle w:val="TableofFigures"/>
        <w:tabs>
          <w:tab w:val="right" w:leader="dot" w:pos="9111"/>
        </w:tabs>
        <w:rPr>
          <w:noProof/>
        </w:rPr>
      </w:pPr>
      <w:hyperlink w:anchor="_Toc241467815" w:history="1">
        <w:r w:rsidRPr="00510946">
          <w:rPr>
            <w:rStyle w:val="Hyperlink"/>
            <w:noProof/>
          </w:rPr>
          <w:t>Ilustración 9. Histograma ancho sépalo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_Toc241467815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774A85" w14:textId="21CB70A3" w:rsidR="008B2168" w:rsidRDefault="008B2168">
      <w:pPr>
        <w:pStyle w:val="TableofFigures"/>
        <w:tabs>
          <w:tab w:val="right" w:leader="dot" w:pos="9111"/>
        </w:tabs>
        <w:rPr>
          <w:noProof/>
        </w:rPr>
      </w:pPr>
      <w:hyperlink w:anchor="_Toc241467816" w:history="1">
        <w:r w:rsidRPr="00510946">
          <w:rPr>
            <w:rStyle w:val="Hyperlink"/>
            <w:noProof/>
          </w:rPr>
          <w:t>Ilustración 10. Histograma largo sépalo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_Toc241467816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72B6D1" w14:textId="4610D97D" w:rsidR="008B2168" w:rsidRDefault="008B2168">
      <w:pPr>
        <w:pStyle w:val="TableofFigures"/>
        <w:tabs>
          <w:tab w:val="right" w:leader="dot" w:pos="9111"/>
        </w:tabs>
        <w:rPr>
          <w:noProof/>
        </w:rPr>
      </w:pPr>
      <w:hyperlink w:anchor="_Toc241467817" w:history="1">
        <w:r w:rsidRPr="00510946">
          <w:rPr>
            <w:rStyle w:val="Hyperlink"/>
            <w:noProof/>
          </w:rPr>
          <w:t>Ilustración 11. Histograma ancho pétalo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_Toc241467817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DC5C59" w14:textId="7FDDADC3" w:rsidR="008B2168" w:rsidRDefault="008B2168">
      <w:pPr>
        <w:pStyle w:val="TableofFigures"/>
        <w:tabs>
          <w:tab w:val="right" w:leader="dot" w:pos="9111"/>
        </w:tabs>
        <w:rPr>
          <w:noProof/>
        </w:rPr>
      </w:pPr>
      <w:hyperlink w:anchor="_Toc241467818" w:history="1">
        <w:r w:rsidRPr="00510946">
          <w:rPr>
            <w:rStyle w:val="Hyperlink"/>
            <w:noProof/>
          </w:rPr>
          <w:t>Ilustración 12. Histograma largo pétalo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_Toc241467818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CF95CD" w14:textId="60A66A76" w:rsidR="008B2168" w:rsidRDefault="008B2168">
      <w:pPr>
        <w:pStyle w:val="TableofFigures"/>
        <w:tabs>
          <w:tab w:val="right" w:leader="dot" w:pos="9111"/>
        </w:tabs>
        <w:rPr>
          <w:noProof/>
        </w:rPr>
      </w:pPr>
      <w:hyperlink w:anchor="_Toc241467819" w:history="1">
        <w:r w:rsidRPr="00510946">
          <w:rPr>
            <w:rStyle w:val="Hyperlink"/>
            <w:noProof/>
          </w:rPr>
          <w:t>Ilustración 13. Diagrama de caja y bigotes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_Toc241467819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B022C0" w14:textId="3CB2C0A6" w:rsidR="00123D67" w:rsidRDefault="009A2FCF" w:rsidP="009A2FCF">
      <w:r>
        <w:rPr>
          <w:b/>
          <w:bCs/>
          <w:noProof/>
          <w:lang w:val="es-ES"/>
        </w:rPr>
        <w:fldChar w:fldCharType="end"/>
      </w:r>
    </w:p>
    <w:p w14:paraId="1F7DD1CB" w14:textId="77777777" w:rsidR="009A2FCF" w:rsidRDefault="009A2FCF" w:rsidP="009A2FCF"/>
    <w:p w14:paraId="6E979F8C" w14:textId="3A4C8CD4" w:rsidR="009A2FCF" w:rsidRDefault="004F2AEC" w:rsidP="009A2FCF">
      <w:pPr>
        <w:pStyle w:val="Heading1"/>
      </w:pPr>
      <w:bookmarkStart w:id="2" w:name="_Toc241468023"/>
      <w:r>
        <w:t>Vista general</w:t>
      </w:r>
      <w:bookmarkEnd w:id="2"/>
    </w:p>
    <w:p w14:paraId="544135CD" w14:textId="27439F65" w:rsidR="009A2FCF" w:rsidRDefault="004F2AEC" w:rsidP="009A2FCF">
      <w:r>
        <w:tab/>
        <w:t xml:space="preserve">El compendio de datos a tratar se compone de 150 instancias clasificadas entre cuatro tipos del género de planta llamado iris. Cada instancia se compone de cuatro atributos o clases: El ancho del sépalo, el largo del sépalo, el ancho del pétalo y el </w:t>
      </w:r>
      <w:r>
        <w:lastRenderedPageBreak/>
        <w:t>ancho del sépalo</w:t>
      </w:r>
      <w:r w:rsidR="00344397">
        <w:t xml:space="preserve">. Y </w:t>
      </w:r>
      <w:r w:rsidR="00E241FC">
        <w:t xml:space="preserve">a su vez, se categoriza por el tipo de iris: </w:t>
      </w:r>
      <w:proofErr w:type="spellStart"/>
      <w:r w:rsidR="00C81CB9">
        <w:t>S</w:t>
      </w:r>
      <w:r w:rsidR="00E241FC">
        <w:t>etosa</w:t>
      </w:r>
      <w:proofErr w:type="spellEnd"/>
      <w:r w:rsidR="00E241FC">
        <w:t xml:space="preserve">, </w:t>
      </w:r>
      <w:proofErr w:type="spellStart"/>
      <w:r w:rsidR="00C81CB9">
        <w:t>V</w:t>
      </w:r>
      <w:r w:rsidR="00E241FC">
        <w:t>ersicolor</w:t>
      </w:r>
      <w:proofErr w:type="spellEnd"/>
      <w:r w:rsidR="00E241FC">
        <w:t xml:space="preserve"> y </w:t>
      </w:r>
      <w:proofErr w:type="spellStart"/>
      <w:r w:rsidR="00C81CB9">
        <w:t>V</w:t>
      </w:r>
      <w:r w:rsidR="00E241FC">
        <w:t>irginica</w:t>
      </w:r>
      <w:proofErr w:type="spellEnd"/>
      <w:r w:rsidR="00E241FC">
        <w:t xml:space="preserve">. </w:t>
      </w:r>
    </w:p>
    <w:p w14:paraId="460307EA" w14:textId="3796F14A" w:rsidR="000E1B11" w:rsidRDefault="00E241FC" w:rsidP="00C81CB9">
      <w:r>
        <w:tab/>
      </w:r>
      <w:bookmarkStart w:id="3" w:name="_Toc241468024"/>
      <w:r w:rsidR="00C81CB9" w:rsidRPr="00C81CB9">
        <w:t>Para la caracterización del espacio de características se emplearon técnicas de análisis exploratorio de datos (EDA), integrando diagramas de dispersión bivariados, histogramas de frecuencia y diagramas de caja y bigotes (criterio de Tukey). De forma complementaria, se calcularon las medidas de tendencia central (media aritmética, media recortada al 10%, mediana y moda) y las medidas de dispersión (varianza y desviación estándar) tanto a nivel muestral global como segmentado por especie.</w:t>
      </w:r>
      <w:r w:rsidR="00C81CB9">
        <w:t xml:space="preserve"> </w:t>
      </w:r>
      <w:bookmarkEnd w:id="3"/>
    </w:p>
    <w:p w14:paraId="62288BA4" w14:textId="2C7560E8" w:rsidR="00C81CB9" w:rsidRDefault="00C81CB9" w:rsidP="00C81CB9">
      <w:pPr>
        <w:pStyle w:val="Heading1"/>
      </w:pPr>
      <w:r>
        <w:t>Gráfica de dispersión</w:t>
      </w:r>
    </w:p>
    <w:p w14:paraId="46E4B4BC" w14:textId="3274A2BA" w:rsidR="000E1B11" w:rsidRDefault="000E1B11" w:rsidP="000E1B11">
      <w:r>
        <w:tab/>
      </w:r>
      <w:r w:rsidR="00993395" w:rsidRPr="00993395">
        <w:t>Los diagramas de dispersión permiten evaluar de forma bidimensional la correlación lineal, la covarianza y la separabilidad de clases en el plano euclidiano, determinando si los pares de atributos facilitan el agrupamiento natural de las especies.</w:t>
      </w:r>
    </w:p>
    <w:p w14:paraId="039B07C0" w14:textId="77777777" w:rsidR="000E1B11" w:rsidRDefault="000E1B11" w:rsidP="000E1B11">
      <w:pPr>
        <w:keepNext/>
      </w:pPr>
      <w:r>
        <w:rPr>
          <w:noProof/>
        </w:rPr>
        <w:drawing>
          <wp:inline distT="0" distB="0" distL="0" distR="0" wp14:anchorId="15DB45E9" wp14:editId="2DA5DC27">
            <wp:extent cx="4737663" cy="3600000"/>
            <wp:effectExtent l="0" t="0" r="6350" b="635"/>
            <wp:docPr id="12521815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663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093E" w14:textId="589E80DD" w:rsidR="000E1B11" w:rsidRDefault="000E1B11" w:rsidP="000E1B11">
      <w:pPr>
        <w:pStyle w:val="Caption"/>
      </w:pPr>
      <w:bookmarkStart w:id="4" w:name="_Toc24146780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B2168">
        <w:rPr>
          <w:noProof/>
        </w:rPr>
        <w:t>1</w:t>
      </w:r>
      <w:r>
        <w:fldChar w:fldCharType="end"/>
      </w:r>
      <w:r>
        <w:t>. Largo vs ancho del sépalo</w:t>
      </w:r>
      <w:bookmarkEnd w:id="4"/>
    </w:p>
    <w:p w14:paraId="74E3F15C" w14:textId="77777777" w:rsidR="000E1B11" w:rsidRDefault="000E1B11" w:rsidP="000E1B11">
      <w:pPr>
        <w:keepNext/>
      </w:pPr>
      <w:r>
        <w:rPr>
          <w:noProof/>
        </w:rPr>
        <w:lastRenderedPageBreak/>
        <w:drawing>
          <wp:inline distT="0" distB="0" distL="0" distR="0" wp14:anchorId="6F07768E" wp14:editId="36528190">
            <wp:extent cx="4737662" cy="3600000"/>
            <wp:effectExtent l="0" t="0" r="6350" b="635"/>
            <wp:docPr id="1337484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66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4BC2" w14:textId="7E11AC97" w:rsidR="000E1B11" w:rsidRDefault="000E1B11" w:rsidP="000E1B11">
      <w:pPr>
        <w:pStyle w:val="Caption"/>
      </w:pPr>
      <w:bookmarkStart w:id="5" w:name="_Toc24146780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B2168">
        <w:rPr>
          <w:noProof/>
        </w:rPr>
        <w:t>2</w:t>
      </w:r>
      <w:r>
        <w:fldChar w:fldCharType="end"/>
      </w:r>
      <w:r>
        <w:t>. Largo vs ancho del pétalo</w:t>
      </w:r>
      <w:bookmarkEnd w:id="5"/>
    </w:p>
    <w:p w14:paraId="0C286C6C" w14:textId="4274F6DB" w:rsidR="000E1B11" w:rsidRDefault="000E1B11" w:rsidP="000E1B11">
      <w:pPr>
        <w:keepNext/>
      </w:pPr>
      <w:r>
        <w:rPr>
          <w:noProof/>
        </w:rPr>
        <w:drawing>
          <wp:inline distT="0" distB="0" distL="0" distR="0" wp14:anchorId="239B788F" wp14:editId="45B6F023">
            <wp:extent cx="4737662" cy="3600000"/>
            <wp:effectExtent l="0" t="0" r="6350" b="635"/>
            <wp:docPr id="7149019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66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41FD7" w14:textId="5D421A8B" w:rsidR="000E1B11" w:rsidRDefault="000E1B11" w:rsidP="000E1B11">
      <w:pPr>
        <w:pStyle w:val="Caption"/>
      </w:pPr>
      <w:bookmarkStart w:id="6" w:name="_Toc24146780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B2168">
        <w:rPr>
          <w:noProof/>
        </w:rPr>
        <w:t>3</w:t>
      </w:r>
      <w:r>
        <w:fldChar w:fldCharType="end"/>
      </w:r>
      <w:r>
        <w:t>. largo del sépalo vs algo del sépalo</w:t>
      </w:r>
      <w:bookmarkEnd w:id="6"/>
    </w:p>
    <w:p w14:paraId="2F010F0C" w14:textId="77777777" w:rsidR="000E1B11" w:rsidRDefault="000E1B11" w:rsidP="000E1B11">
      <w:pPr>
        <w:keepNext/>
      </w:pPr>
      <w:r>
        <w:rPr>
          <w:noProof/>
        </w:rPr>
        <w:lastRenderedPageBreak/>
        <w:drawing>
          <wp:inline distT="0" distB="0" distL="0" distR="0" wp14:anchorId="2C8A35D9" wp14:editId="257395C1">
            <wp:extent cx="4737662" cy="3600000"/>
            <wp:effectExtent l="0" t="0" r="6350" b="635"/>
            <wp:docPr id="19740873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66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2DF3" w14:textId="7F3B6E88" w:rsidR="000E1B11" w:rsidRDefault="000E1B11" w:rsidP="000E1B11">
      <w:pPr>
        <w:pStyle w:val="Caption"/>
      </w:pPr>
      <w:bookmarkStart w:id="7" w:name="_Toc24146781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B2168">
        <w:rPr>
          <w:noProof/>
        </w:rPr>
        <w:t>4</w:t>
      </w:r>
      <w:r>
        <w:fldChar w:fldCharType="end"/>
      </w:r>
      <w:r>
        <w:t>. ancho del sépalo vs ancho del pétalo</w:t>
      </w:r>
      <w:bookmarkEnd w:id="7"/>
    </w:p>
    <w:p w14:paraId="532B7CC0" w14:textId="110305AC" w:rsidR="00993395" w:rsidRDefault="000E1B11" w:rsidP="00993395">
      <w:r>
        <w:tab/>
      </w:r>
      <w:bookmarkStart w:id="8" w:name="_Toc241468025"/>
      <w:r w:rsidR="00993395" w:rsidRPr="00993395">
        <w:t xml:space="preserve">En la Ilustración 1, se aprecia que las dimensiones del sépalo </w:t>
      </w:r>
      <w:r w:rsidR="00993395">
        <w:t>muestran</w:t>
      </w:r>
      <w:r w:rsidR="00993395" w:rsidRPr="00993395">
        <w:t xml:space="preserve"> una correlación global prácticamente nula o débilmente negativa, evidenciando un solapamiento considerable entre Iris </w:t>
      </w:r>
      <w:proofErr w:type="spellStart"/>
      <w:r w:rsidR="00993395" w:rsidRPr="00993395">
        <w:t>versicolor</w:t>
      </w:r>
      <w:proofErr w:type="spellEnd"/>
      <w:r w:rsidR="00993395" w:rsidRPr="00993395">
        <w:t xml:space="preserve"> e Iris </w:t>
      </w:r>
      <w:proofErr w:type="spellStart"/>
      <w:r w:rsidR="00993395" w:rsidRPr="00993395">
        <w:t>virginica</w:t>
      </w:r>
      <w:proofErr w:type="spellEnd"/>
      <w:r w:rsidR="00993395" w:rsidRPr="00993395">
        <w:t xml:space="preserve">, mientras que Iris </w:t>
      </w:r>
      <w:proofErr w:type="spellStart"/>
      <w:r w:rsidR="00993395" w:rsidRPr="00993395">
        <w:t>setosa</w:t>
      </w:r>
      <w:proofErr w:type="spellEnd"/>
      <w:r w:rsidR="00993395" w:rsidRPr="00993395">
        <w:t xml:space="preserve"> se diferencia principalmente por registrar sépalos más anchos</w:t>
      </w:r>
      <w:r w:rsidR="00993395">
        <w:t xml:space="preserve">. </w:t>
      </w:r>
    </w:p>
    <w:p w14:paraId="143E9E01" w14:textId="1FA7E957" w:rsidR="00993395" w:rsidRDefault="00993395" w:rsidP="00993395">
      <w:pPr>
        <w:ind w:firstLine="708"/>
      </w:pPr>
      <w:r w:rsidRPr="00993395">
        <w:t xml:space="preserve">En contraste, la Ilustración 2 revela </w:t>
      </w:r>
      <w:r>
        <w:t>una</w:t>
      </w:r>
      <w:r w:rsidRPr="00993395">
        <w:t xml:space="preserve"> lineal más contundente </w:t>
      </w:r>
      <w:r>
        <w:t xml:space="preserve">ya que </w:t>
      </w:r>
      <w:r w:rsidRPr="00993395">
        <w:t xml:space="preserve">existe una correlación lineal positiva entre la longitud y el ancho del pétalo. Iris </w:t>
      </w:r>
      <w:proofErr w:type="spellStart"/>
      <w:r w:rsidRPr="00993395">
        <w:t>setosa</w:t>
      </w:r>
      <w:proofErr w:type="spellEnd"/>
      <w:r w:rsidRPr="00993395">
        <w:t xml:space="preserve"> forma un conglomerado completamente aislado </w:t>
      </w:r>
      <w:r>
        <w:t>y compacto</w:t>
      </w:r>
      <w:r w:rsidRPr="00993395">
        <w:t xml:space="preserve"> en el cuadrante inferior izquierdo</w:t>
      </w:r>
      <w:r>
        <w:t xml:space="preserve">, </w:t>
      </w:r>
      <w:r w:rsidRPr="00993395">
        <w:t xml:space="preserve">mientras que </w:t>
      </w:r>
      <w:proofErr w:type="spellStart"/>
      <w:r w:rsidRPr="00993395">
        <w:t>Versicolor</w:t>
      </w:r>
      <w:proofErr w:type="spellEnd"/>
      <w:r w:rsidRPr="00993395">
        <w:t xml:space="preserve"> y </w:t>
      </w:r>
      <w:proofErr w:type="spellStart"/>
      <w:r w:rsidRPr="00993395">
        <w:t>Virginica</w:t>
      </w:r>
      <w:proofErr w:type="spellEnd"/>
      <w:r w:rsidRPr="00993395">
        <w:t xml:space="preserve"> se ordenan de forma secuencial y ascendente a lo largo de la diagonal con mínima zona de frontera difusa.</w:t>
      </w:r>
    </w:p>
    <w:p w14:paraId="7EC2E16D" w14:textId="0CD21537" w:rsidR="00993395" w:rsidRDefault="00993395" w:rsidP="00993395">
      <w:pPr>
        <w:ind w:firstLine="708"/>
      </w:pPr>
      <w:r w:rsidRPr="00993395">
        <w:t xml:space="preserve">Finalmente, en las Ilustraciones 3 y 4, donde se contrastan medidas cruzadas de sépalo contra pétalo, se evidencia una separación: las dimensiones del sépalo introducen dispersión, pero la inclusión del pétalo como eje de referencia mantiene </w:t>
      </w:r>
      <w:r>
        <w:t>una</w:t>
      </w:r>
      <w:r w:rsidRPr="00993395">
        <w:t xml:space="preserve"> separabilidad, demostrando que los pétalos aportan la mayor varianza explicada para la clasificación taxonómica.</w:t>
      </w:r>
    </w:p>
    <w:p w14:paraId="702970B6" w14:textId="4FF17FDB" w:rsidR="00363D3B" w:rsidRDefault="00363D3B" w:rsidP="00993395">
      <w:pPr>
        <w:pStyle w:val="Heading1"/>
      </w:pPr>
      <w:r>
        <w:t>Medidas de tendencia central</w:t>
      </w:r>
      <w:bookmarkEnd w:id="8"/>
    </w:p>
    <w:p w14:paraId="14AA9EFB" w14:textId="29C51F65" w:rsidR="00363D3B" w:rsidRDefault="00363D3B" w:rsidP="00363D3B">
      <w:r>
        <w:tab/>
        <w:t xml:space="preserve">Las medidas de tendencia central apoyan con la observación de tamaños promedios entre los distintos tipos de iris, cuál medida sería más probable encontrarnos </w:t>
      </w:r>
      <w:r>
        <w:lastRenderedPageBreak/>
        <w:t xml:space="preserve">con cada uno. Además, nos indican de manera cuantitativa que tan concentrados se presentan </w:t>
      </w:r>
      <w:r w:rsidR="005B1CCA">
        <w:t>los tamaños de cada tipo de flor.</w:t>
      </w:r>
    </w:p>
    <w:p w14:paraId="72A4D703" w14:textId="77777777" w:rsidR="005B1CCA" w:rsidRDefault="005B1CCA" w:rsidP="005B1CCA">
      <w:pPr>
        <w:keepNext/>
      </w:pPr>
      <w:r>
        <w:rPr>
          <w:noProof/>
        </w:rPr>
        <w:drawing>
          <wp:inline distT="0" distB="0" distL="0" distR="0" wp14:anchorId="36641D0E" wp14:editId="4802ACB5">
            <wp:extent cx="4737662" cy="3600000"/>
            <wp:effectExtent l="0" t="0" r="6350" b="635"/>
            <wp:docPr id="17974493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66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9703F" w14:textId="64538FBD" w:rsidR="005B1CCA" w:rsidRDefault="005B1CCA" w:rsidP="005B1CCA">
      <w:pPr>
        <w:pStyle w:val="Caption"/>
      </w:pPr>
      <w:bookmarkStart w:id="9" w:name="_Toc24146781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B2168">
        <w:rPr>
          <w:noProof/>
        </w:rPr>
        <w:t>5</w:t>
      </w:r>
      <w:r>
        <w:fldChar w:fldCharType="end"/>
      </w:r>
      <w:r>
        <w:t>. Medida de todos los tipos</w:t>
      </w:r>
      <w:bookmarkEnd w:id="9"/>
    </w:p>
    <w:p w14:paraId="1988E3EC" w14:textId="77777777" w:rsidR="005B1CCA" w:rsidRDefault="005B1CCA" w:rsidP="005B1CCA">
      <w:pPr>
        <w:keepNext/>
      </w:pPr>
      <w:r>
        <w:rPr>
          <w:noProof/>
        </w:rPr>
        <w:lastRenderedPageBreak/>
        <w:drawing>
          <wp:inline distT="0" distB="0" distL="0" distR="0" wp14:anchorId="324C3631" wp14:editId="33D97775">
            <wp:extent cx="4737662" cy="3600000"/>
            <wp:effectExtent l="0" t="0" r="6350" b="635"/>
            <wp:docPr id="18597370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66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903B" w14:textId="59C1CAF5" w:rsidR="005B1CCA" w:rsidRDefault="005B1CCA" w:rsidP="005B1CCA">
      <w:pPr>
        <w:pStyle w:val="Caption"/>
      </w:pPr>
      <w:bookmarkStart w:id="10" w:name="_Toc24146781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B2168">
        <w:rPr>
          <w:noProof/>
        </w:rPr>
        <w:t>6</w:t>
      </w:r>
      <w:r>
        <w:fldChar w:fldCharType="end"/>
      </w:r>
      <w:r>
        <w:t xml:space="preserve">. Medidas </w:t>
      </w:r>
      <w:proofErr w:type="spellStart"/>
      <w:r w:rsidR="00C81CB9">
        <w:t>S</w:t>
      </w:r>
      <w:r>
        <w:t>etosa</w:t>
      </w:r>
      <w:bookmarkEnd w:id="10"/>
      <w:proofErr w:type="spellEnd"/>
    </w:p>
    <w:p w14:paraId="392F79C3" w14:textId="77777777" w:rsidR="005B1CCA" w:rsidRDefault="005B1CCA" w:rsidP="005B1CCA">
      <w:pPr>
        <w:keepNext/>
      </w:pPr>
      <w:r>
        <w:rPr>
          <w:noProof/>
        </w:rPr>
        <w:drawing>
          <wp:inline distT="0" distB="0" distL="0" distR="0" wp14:anchorId="7567A1D9" wp14:editId="3E590115">
            <wp:extent cx="4737662" cy="3600000"/>
            <wp:effectExtent l="0" t="0" r="6350" b="635"/>
            <wp:docPr id="4379700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66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F0B6C" w14:textId="1953B495" w:rsidR="005B1CCA" w:rsidRDefault="005B1CCA" w:rsidP="005B1CCA">
      <w:pPr>
        <w:pStyle w:val="Caption"/>
      </w:pPr>
      <w:bookmarkStart w:id="11" w:name="_Toc24146781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B2168">
        <w:rPr>
          <w:noProof/>
        </w:rPr>
        <w:t>7</w:t>
      </w:r>
      <w:r>
        <w:fldChar w:fldCharType="end"/>
      </w:r>
      <w:r>
        <w:t xml:space="preserve">. Medidas </w:t>
      </w:r>
      <w:proofErr w:type="spellStart"/>
      <w:r w:rsidR="00C81CB9">
        <w:t>V</w:t>
      </w:r>
      <w:r>
        <w:t>ersicolor</w:t>
      </w:r>
      <w:bookmarkEnd w:id="11"/>
      <w:proofErr w:type="spellEnd"/>
    </w:p>
    <w:p w14:paraId="30971D64" w14:textId="77777777" w:rsidR="005B1CCA" w:rsidRDefault="005B1CCA" w:rsidP="005B1CCA">
      <w:pPr>
        <w:keepNext/>
      </w:pPr>
      <w:r>
        <w:rPr>
          <w:noProof/>
        </w:rPr>
        <w:lastRenderedPageBreak/>
        <w:drawing>
          <wp:inline distT="0" distB="0" distL="0" distR="0" wp14:anchorId="1D22016E" wp14:editId="3E171E8E">
            <wp:extent cx="4737662" cy="3600000"/>
            <wp:effectExtent l="0" t="0" r="6350" b="635"/>
            <wp:docPr id="12651527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66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BB4A9" w14:textId="26A61269" w:rsidR="005B1CCA" w:rsidRDefault="005B1CCA" w:rsidP="005B1CCA">
      <w:pPr>
        <w:pStyle w:val="Caption"/>
      </w:pPr>
      <w:bookmarkStart w:id="12" w:name="_Toc24146781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8B2168">
        <w:rPr>
          <w:noProof/>
        </w:rPr>
        <w:t>8</w:t>
      </w:r>
      <w:r>
        <w:fldChar w:fldCharType="end"/>
      </w:r>
      <w:r>
        <w:t xml:space="preserve">. Medidas </w:t>
      </w:r>
      <w:proofErr w:type="spellStart"/>
      <w:r w:rsidR="00C81CB9">
        <w:t>V</w:t>
      </w:r>
      <w:r>
        <w:t>irginica</w:t>
      </w:r>
      <w:bookmarkEnd w:id="12"/>
      <w:proofErr w:type="spellEnd"/>
    </w:p>
    <w:p w14:paraId="64E1CDEE" w14:textId="1D39105B" w:rsidR="00993395" w:rsidRPr="00993395" w:rsidRDefault="00993395" w:rsidP="00993395">
      <w:pPr>
        <w:rPr>
          <w:lang w:eastAsia="en-US"/>
        </w:rPr>
      </w:pPr>
      <w:r w:rsidRPr="00993395">
        <w:rPr>
          <w:lang w:eastAsia="en-US"/>
        </w:rPr>
        <w:t xml:space="preserve">A nivel muestral, la longitud del pétalo promedia </w:t>
      </w:r>
      <m:oMath>
        <m:acc>
          <m:accPr>
            <m:chr m:val="̅"/>
            <m:ctrlPr>
              <w:rPr>
                <w:rFonts w:ascii="Cambria Math" w:hAnsi="Cambria Math"/>
                <w:lang w:val="en-US" w:eastAsia="en-US"/>
              </w:rPr>
            </m:ctrlPr>
          </m:accPr>
          <m:e>
            <m:r>
              <w:rPr>
                <w:rFonts w:ascii="Cambria Math" w:hAnsi="Cambria Math"/>
                <w:lang w:val="en-US" w:eastAsia="en-US"/>
              </w:rPr>
              <m:t>x</m:t>
            </m:r>
          </m:e>
        </m:acc>
        <m:r>
          <w:rPr>
            <w:rFonts w:ascii="Cambria Math" w:hAnsi="Cambria Math"/>
            <w:lang w:eastAsia="en-US"/>
          </w:rPr>
          <m:t>=3.76</m:t>
        </m:r>
        <m:r>
          <m:rPr>
            <m:nor/>
          </m:rPr>
          <w:rPr>
            <w:lang w:eastAsia="en-US"/>
          </w:rPr>
          <m:t> cm</m:t>
        </m:r>
      </m:oMath>
      <w:r w:rsidRPr="00993395">
        <w:rPr>
          <w:lang w:eastAsia="en-US"/>
        </w:rPr>
        <w:t xml:space="preserve"> con una alta dispersión</w:t>
      </w:r>
      <w:r>
        <w:rPr>
          <w:lang w:eastAsia="en-US"/>
        </w:rPr>
        <w:t xml:space="preserve">, consecuencia </w:t>
      </w:r>
      <w:r w:rsidRPr="00993395">
        <w:rPr>
          <w:lang w:eastAsia="en-US"/>
        </w:rPr>
        <w:t xml:space="preserve">de reunir especies con morfologías dispares. </w:t>
      </w:r>
    </w:p>
    <w:p w14:paraId="571D7EF5" w14:textId="7851A0EE" w:rsidR="005B1CCA" w:rsidRDefault="005B1CCA" w:rsidP="005B1CCA">
      <w:pPr>
        <w:pStyle w:val="Heading1"/>
      </w:pPr>
      <w:bookmarkStart w:id="13" w:name="_Toc241468026"/>
      <w:r>
        <w:t>Histograma</w:t>
      </w:r>
      <w:bookmarkEnd w:id="13"/>
    </w:p>
    <w:p w14:paraId="14A35F32" w14:textId="780C0FB9" w:rsidR="005B1CCA" w:rsidRDefault="005B1CCA" w:rsidP="005B1CCA">
      <w:r>
        <w:tab/>
        <w:t xml:space="preserve">Dentro de las gráficas del histograma, se observó como dentro de los tipo de </w:t>
      </w:r>
      <w:proofErr w:type="spellStart"/>
      <w:r>
        <w:t>Virginica</w:t>
      </w:r>
      <w:proofErr w:type="spellEnd"/>
      <w:r>
        <w:t xml:space="preserve"> y </w:t>
      </w:r>
      <w:proofErr w:type="spellStart"/>
      <w:r>
        <w:t>Versicolor</w:t>
      </w:r>
      <w:proofErr w:type="spellEnd"/>
      <w:r>
        <w:t xml:space="preserve">, existe una tendencia bimodal, es decir que podemos ver que el tamaño de cada parte suya llega a presentar algo de </w:t>
      </w:r>
      <w:r w:rsidR="00C81CB9">
        <w:t>variabilidad,</w:t>
      </w:r>
      <w:r>
        <w:t xml:space="preserve"> pero bastante concentrada</w:t>
      </w:r>
      <w:r w:rsidR="00DA251B">
        <w:t xml:space="preserve">, en cambio con el tipo </w:t>
      </w:r>
      <w:proofErr w:type="spellStart"/>
      <w:r w:rsidR="00DA251B">
        <w:t>Setosa</w:t>
      </w:r>
      <w:proofErr w:type="spellEnd"/>
      <w:r w:rsidR="00DA251B">
        <w:t xml:space="preserve">, se muestra casi unimodal con </w:t>
      </w:r>
      <w:r w:rsidR="008B2168">
        <w:t>un promedio de tamaños bastante marcados.</w:t>
      </w:r>
    </w:p>
    <w:p w14:paraId="36893781" w14:textId="77777777" w:rsidR="008B2168" w:rsidRDefault="008B2168" w:rsidP="008B2168">
      <w:pPr>
        <w:keepNext/>
      </w:pPr>
      <w:r>
        <w:rPr>
          <w:noProof/>
        </w:rPr>
        <w:lastRenderedPageBreak/>
        <w:drawing>
          <wp:inline distT="0" distB="0" distL="0" distR="0" wp14:anchorId="11425943" wp14:editId="31F25BCD">
            <wp:extent cx="4737662" cy="3600000"/>
            <wp:effectExtent l="0" t="0" r="6350" b="635"/>
            <wp:docPr id="18579480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66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322E2" w14:textId="2B05CE3F" w:rsidR="008B2168" w:rsidRDefault="008B2168" w:rsidP="008B2168">
      <w:pPr>
        <w:pStyle w:val="Caption"/>
      </w:pPr>
      <w:bookmarkStart w:id="14" w:name="_Toc24146781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 Histograma ancho sépalo</w:t>
      </w:r>
      <w:bookmarkEnd w:id="14"/>
    </w:p>
    <w:p w14:paraId="20B99E7C" w14:textId="77777777" w:rsidR="008B2168" w:rsidRDefault="008B2168" w:rsidP="008B2168">
      <w:pPr>
        <w:keepNext/>
      </w:pPr>
      <w:r>
        <w:rPr>
          <w:noProof/>
        </w:rPr>
        <w:drawing>
          <wp:inline distT="0" distB="0" distL="0" distR="0" wp14:anchorId="2E98A21E" wp14:editId="070C7214">
            <wp:extent cx="4737662" cy="3600000"/>
            <wp:effectExtent l="0" t="0" r="6350" b="635"/>
            <wp:docPr id="14276274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66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1AE87" w14:textId="50377F6F" w:rsidR="008B2168" w:rsidRDefault="008B2168" w:rsidP="008B2168">
      <w:pPr>
        <w:pStyle w:val="Caption"/>
      </w:pPr>
      <w:bookmarkStart w:id="15" w:name="_Toc24146781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. Histograma largo sépalo</w:t>
      </w:r>
      <w:bookmarkEnd w:id="15"/>
    </w:p>
    <w:p w14:paraId="7AA86493" w14:textId="77777777" w:rsidR="008B2168" w:rsidRDefault="008B2168" w:rsidP="008B2168">
      <w:pPr>
        <w:keepNext/>
      </w:pPr>
      <w:r>
        <w:rPr>
          <w:noProof/>
        </w:rPr>
        <w:lastRenderedPageBreak/>
        <w:drawing>
          <wp:inline distT="0" distB="0" distL="0" distR="0" wp14:anchorId="01BB83B7" wp14:editId="704AC5BF">
            <wp:extent cx="4737662" cy="3600000"/>
            <wp:effectExtent l="0" t="0" r="6350" b="635"/>
            <wp:docPr id="18996485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66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4953" w14:textId="785CCF74" w:rsidR="008B2168" w:rsidRDefault="008B2168" w:rsidP="008B2168">
      <w:pPr>
        <w:pStyle w:val="Caption"/>
      </w:pPr>
      <w:bookmarkStart w:id="16" w:name="_Toc24146781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. Histograma ancho pétalo</w:t>
      </w:r>
      <w:bookmarkEnd w:id="16"/>
    </w:p>
    <w:p w14:paraId="23E6FD17" w14:textId="77777777" w:rsidR="008B2168" w:rsidRDefault="008B2168" w:rsidP="008B2168">
      <w:pPr>
        <w:keepNext/>
      </w:pPr>
      <w:r>
        <w:rPr>
          <w:noProof/>
        </w:rPr>
        <w:drawing>
          <wp:inline distT="0" distB="0" distL="0" distR="0" wp14:anchorId="1C4B9FD9" wp14:editId="65A069E4">
            <wp:extent cx="4737662" cy="3600000"/>
            <wp:effectExtent l="0" t="0" r="6350" b="635"/>
            <wp:docPr id="17364309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66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A350B" w14:textId="575DFA59" w:rsidR="008B2168" w:rsidRDefault="008B2168" w:rsidP="008B2168">
      <w:pPr>
        <w:pStyle w:val="Caption"/>
      </w:pPr>
      <w:bookmarkStart w:id="17" w:name="_Toc24146781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. Histograma largo pétalo</w:t>
      </w:r>
      <w:bookmarkEnd w:id="17"/>
    </w:p>
    <w:p w14:paraId="11FE3679" w14:textId="343854E9" w:rsidR="008B2168" w:rsidRDefault="008B2168" w:rsidP="008B2168">
      <w:pPr>
        <w:pStyle w:val="Heading1"/>
      </w:pPr>
      <w:bookmarkStart w:id="18" w:name="_Toc241468027"/>
      <w:r>
        <w:lastRenderedPageBreak/>
        <w:t>Diagrama de caja y bigotes</w:t>
      </w:r>
      <w:bookmarkEnd w:id="18"/>
    </w:p>
    <w:p w14:paraId="53B5DB64" w14:textId="795546ED" w:rsidR="008B2168" w:rsidRDefault="008B2168" w:rsidP="008B2168">
      <w:r>
        <w:tab/>
      </w:r>
      <w:r w:rsidRPr="008B2168">
        <w:t xml:space="preserve">Sépalo </w:t>
      </w:r>
      <w:r>
        <w:t>p</w:t>
      </w:r>
      <w:r w:rsidRPr="008B2168">
        <w:t xml:space="preserve">resenta valores atípicos puntuales en Iris </w:t>
      </w:r>
      <w:proofErr w:type="spellStart"/>
      <w:r>
        <w:t>S</w:t>
      </w:r>
      <w:r w:rsidRPr="008B2168">
        <w:t>etosa</w:t>
      </w:r>
      <w:proofErr w:type="spellEnd"/>
      <w:r w:rsidRPr="008B2168">
        <w:t xml:space="preserve"> y </w:t>
      </w:r>
      <w:proofErr w:type="spellStart"/>
      <w:r w:rsidRPr="008B2168">
        <w:t>Virginica</w:t>
      </w:r>
      <w:proofErr w:type="spellEnd"/>
      <w:r w:rsidRPr="008B2168">
        <w:t>.</w:t>
      </w:r>
      <w:r>
        <w:t xml:space="preserve"> Mientras que para pétalo</w:t>
      </w:r>
      <w:r w:rsidRPr="008B2168">
        <w:t xml:space="preserve"> </w:t>
      </w:r>
      <w:r>
        <w:t>l</w:t>
      </w:r>
      <w:r w:rsidRPr="008B2168">
        <w:t xml:space="preserve">as cajas intercuartílicas de </w:t>
      </w:r>
      <w:proofErr w:type="spellStart"/>
      <w:r w:rsidRPr="008B2168">
        <w:t>Setosa</w:t>
      </w:r>
      <w:proofErr w:type="spellEnd"/>
      <w:r w:rsidRPr="008B2168">
        <w:t xml:space="preserve"> son compactas </w:t>
      </w:r>
      <w:r>
        <w:t xml:space="preserve">lo que significa que hay baja dispersión </w:t>
      </w:r>
      <w:r w:rsidRPr="008B2168">
        <w:t xml:space="preserve">mientras que </w:t>
      </w:r>
      <w:proofErr w:type="spellStart"/>
      <w:r w:rsidRPr="008B2168">
        <w:t>Versicolor</w:t>
      </w:r>
      <w:proofErr w:type="spellEnd"/>
      <w:r w:rsidRPr="008B2168">
        <w:t xml:space="preserve"> y </w:t>
      </w:r>
      <w:proofErr w:type="spellStart"/>
      <w:r w:rsidRPr="008B2168">
        <w:t>Virginica</w:t>
      </w:r>
      <w:proofErr w:type="spellEnd"/>
      <w:r w:rsidRPr="008B2168">
        <w:t xml:space="preserve"> presentan un </w:t>
      </w:r>
      <w:r>
        <w:t>valor intercuartílico</w:t>
      </w:r>
      <w:r w:rsidRPr="008B2168">
        <w:t xml:space="preserve"> más amplio.</w:t>
      </w:r>
    </w:p>
    <w:p w14:paraId="7AC829F3" w14:textId="77777777" w:rsidR="008B2168" w:rsidRDefault="008B2168" w:rsidP="008B2168">
      <w:pPr>
        <w:keepNext/>
      </w:pPr>
      <w:r>
        <w:rPr>
          <w:noProof/>
        </w:rPr>
        <w:drawing>
          <wp:inline distT="0" distB="0" distL="0" distR="0" wp14:anchorId="48400C6C" wp14:editId="61B0254A">
            <wp:extent cx="5791835" cy="4404360"/>
            <wp:effectExtent l="0" t="0" r="0" b="0"/>
            <wp:docPr id="573823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89CB9" w14:textId="53F21BEF" w:rsidR="008B2168" w:rsidRPr="008B2168" w:rsidRDefault="008B2168" w:rsidP="008B2168">
      <w:pPr>
        <w:pStyle w:val="Caption"/>
      </w:pPr>
      <w:bookmarkStart w:id="19" w:name="_Toc24146781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. Diagrama de caja y bigotes</w:t>
      </w:r>
      <w:bookmarkEnd w:id="19"/>
    </w:p>
    <w:p w14:paraId="35B1E87D" w14:textId="724492A3" w:rsidR="009A2FCF" w:rsidRDefault="009A2FCF" w:rsidP="009A2FCF">
      <w:pPr>
        <w:pStyle w:val="Heading1"/>
      </w:pPr>
      <w:bookmarkStart w:id="20" w:name="_Toc241468028"/>
      <w:r>
        <w:t>Conclusión</w:t>
      </w:r>
      <w:bookmarkEnd w:id="20"/>
    </w:p>
    <w:p w14:paraId="4B3558CD" w14:textId="373ED4FD" w:rsidR="00C81CB9" w:rsidRDefault="005B1CCA" w:rsidP="005B1CCA">
      <w:pPr>
        <w:ind w:firstLine="708"/>
      </w:pPr>
      <w:r w:rsidRPr="005B1CCA">
        <w:t xml:space="preserve">A partir del análisis se concluye que las dimensiones del pétalo (longitud y ancho) son las características más importantes para clasificar las especies de Iris. En las gráficas de dispersión y cajas se observa que el pétalo permite separar a </w:t>
      </w:r>
      <w:proofErr w:type="spellStart"/>
      <w:r w:rsidRPr="005B1CCA">
        <w:t>Setosa</w:t>
      </w:r>
      <w:proofErr w:type="spellEnd"/>
      <w:r w:rsidRPr="005B1CCA">
        <w:t xml:space="preserve"> de forma inmediata y diferencia con bastante claridad a </w:t>
      </w:r>
      <w:proofErr w:type="spellStart"/>
      <w:r w:rsidRPr="005B1CCA">
        <w:t>Versicolor</w:t>
      </w:r>
      <w:proofErr w:type="spellEnd"/>
      <w:r w:rsidRPr="005B1CCA">
        <w:t xml:space="preserve"> de </w:t>
      </w:r>
      <w:proofErr w:type="spellStart"/>
      <w:r w:rsidRPr="005B1CCA">
        <w:t>Virginica</w:t>
      </w:r>
      <w:proofErr w:type="spellEnd"/>
      <w:r w:rsidRPr="005B1CCA">
        <w:t>. En contraste, las medidas del sépalo tienen rangos muy parecidos entre las tres flores y presentan mayor solapamiento, por lo que no son suficientes por sí solas para distinguirlas con precisión.</w:t>
      </w:r>
    </w:p>
    <w:p w14:paraId="55EB1985" w14:textId="7453A332" w:rsidR="005B1CCA" w:rsidRDefault="00C81CB9" w:rsidP="00C81CB9">
      <w:pPr>
        <w:spacing w:line="278" w:lineRule="auto"/>
        <w:jc w:val="left"/>
      </w:pPr>
      <w:r>
        <w:lastRenderedPageBreak/>
        <w:br w:type="page"/>
      </w:r>
    </w:p>
    <w:p w14:paraId="357DFEA0" w14:textId="73EFA261" w:rsidR="009A2FCF" w:rsidRDefault="009A2FCF" w:rsidP="005B1CCA">
      <w:pPr>
        <w:pStyle w:val="Heading1"/>
      </w:pPr>
      <w:bookmarkStart w:id="21" w:name="_Toc241468029"/>
      <w:r>
        <w:lastRenderedPageBreak/>
        <w:t>Bibliografía</w:t>
      </w:r>
      <w:bookmarkEnd w:id="21"/>
    </w:p>
    <w:p w14:paraId="4707BD05" w14:textId="1AB82941" w:rsidR="00C81CB9" w:rsidRPr="00C81CB9" w:rsidRDefault="00C81CB9" w:rsidP="00C81CB9">
      <w:pPr>
        <w:pStyle w:val="ListParagraph"/>
        <w:numPr>
          <w:ilvl w:val="0"/>
          <w:numId w:val="33"/>
        </w:numPr>
      </w:pPr>
      <w:r w:rsidRPr="00C81CB9">
        <w:t xml:space="preserve">Ing., A. E. R., </w:t>
      </w:r>
      <w:proofErr w:type="gramStart"/>
      <w:r w:rsidRPr="00C81CB9">
        <w:t>Estudiantes:,</w:t>
      </w:r>
      <w:proofErr w:type="gramEnd"/>
      <w:r w:rsidRPr="00C81CB9">
        <w:t xml:space="preserve"> O. U. S., Arisbeth, M. P., Conchas, E., &amp; </w:t>
      </w:r>
      <w:proofErr w:type="spellStart"/>
      <w:r w:rsidRPr="00C81CB9">
        <w:t>Atenogenes</w:t>
      </w:r>
      <w:proofErr w:type="spellEnd"/>
      <w:r w:rsidRPr="00C81CB9">
        <w:t xml:space="preserve">, N. (s/f). Fundamentos de Estadística Descriptiva. Unam.mx. Recuperado el 28 de septiembre de 2026, de </w:t>
      </w:r>
      <w:hyperlink r:id="rId26" w:history="1">
        <w:r w:rsidRPr="00C81CB9">
          <w:rPr>
            <w:rStyle w:val="Hyperlink"/>
          </w:rPr>
          <w:t>https://www.telematica.icat.unam.mx/recursos/objetosdeaprendizaje/Objetosv2/papime_d/definiciones/c/ventana003.html</w:t>
        </w:r>
      </w:hyperlink>
      <w:r w:rsidRPr="00C81CB9">
        <w:t xml:space="preserve"> </w:t>
      </w:r>
    </w:p>
    <w:p w14:paraId="323AFEC0" w14:textId="4947AD2F" w:rsidR="00C81CB9" w:rsidRPr="00C81CB9" w:rsidRDefault="00C81CB9" w:rsidP="00C81CB9">
      <w:pPr>
        <w:pStyle w:val="ListParagraph"/>
        <w:numPr>
          <w:ilvl w:val="0"/>
          <w:numId w:val="33"/>
        </w:numPr>
      </w:pPr>
      <w:r w:rsidRPr="00C81CB9">
        <w:t xml:space="preserve">(S/f-a). Britannica.com. Recuperado el 28 de septiembre de 2026, de </w:t>
      </w:r>
      <w:hyperlink r:id="rId27" w:history="1">
        <w:r w:rsidRPr="006C72E5">
          <w:rPr>
            <w:rStyle w:val="Hyperlink"/>
          </w:rPr>
          <w:t>https://www.britannica.com/plant/Iris-plant-genus</w:t>
        </w:r>
      </w:hyperlink>
      <w:r>
        <w:t xml:space="preserve"> </w:t>
      </w:r>
    </w:p>
    <w:p w14:paraId="078FF7DD" w14:textId="6AE338EF" w:rsidR="00C81CB9" w:rsidRPr="00C81CB9" w:rsidRDefault="00C81CB9" w:rsidP="00C81CB9">
      <w:pPr>
        <w:pStyle w:val="ListParagraph"/>
        <w:numPr>
          <w:ilvl w:val="0"/>
          <w:numId w:val="33"/>
        </w:numPr>
      </w:pPr>
      <w:r w:rsidRPr="00C81CB9">
        <w:t xml:space="preserve">(S/f-b). Mathworks.com. Recuperado el 28 de septiembre de 2026, de </w:t>
      </w:r>
      <w:hyperlink r:id="rId28" w:history="1">
        <w:r w:rsidRPr="006C72E5">
          <w:rPr>
            <w:rStyle w:val="Hyperlink"/>
          </w:rPr>
          <w:t>https://la.mathworks.com/help/matlab/index.html</w:t>
        </w:r>
      </w:hyperlink>
      <w:r>
        <w:t xml:space="preserve"> </w:t>
      </w:r>
    </w:p>
    <w:p w14:paraId="370E74F3" w14:textId="39248CC3" w:rsidR="008D6DA3" w:rsidRPr="00C81CB9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29"/>
      <w:headerReference w:type="default" r:id="rId30"/>
      <w:footerReference w:type="even" r:id="rId31"/>
      <w:footerReference w:type="default" r:id="rId32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7D2DB" w14:textId="77777777" w:rsidR="00093FDB" w:rsidRDefault="00093FDB" w:rsidP="0043636D">
      <w:pPr>
        <w:spacing w:after="0" w:line="240" w:lineRule="auto"/>
      </w:pPr>
      <w:r>
        <w:separator/>
      </w:r>
    </w:p>
  </w:endnote>
  <w:endnote w:type="continuationSeparator" w:id="0">
    <w:p w14:paraId="31BAE1CA" w14:textId="77777777" w:rsidR="00093FDB" w:rsidRDefault="00093FDB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Footer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Footer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0FCC1" w14:textId="77777777" w:rsidR="00093FDB" w:rsidRDefault="00093FDB" w:rsidP="0043636D">
      <w:pPr>
        <w:spacing w:after="0" w:line="240" w:lineRule="auto"/>
      </w:pPr>
      <w:r>
        <w:separator/>
      </w:r>
    </w:p>
  </w:footnote>
  <w:footnote w:type="continuationSeparator" w:id="0">
    <w:p w14:paraId="26649237" w14:textId="77777777" w:rsidR="00093FDB" w:rsidRDefault="00093FDB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30BA5" w14:textId="77329EFE" w:rsidR="008B3268" w:rsidRPr="00EB21BE" w:rsidRDefault="008B3268" w:rsidP="008D6DA3">
    <w:pPr>
      <w:pStyle w:val="Header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Visualización de Datos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057F720B" w:rsidR="008D6DA3" w:rsidRDefault="00A32131" w:rsidP="00A32131">
    <w:pPr>
      <w:pStyle w:val="Header"/>
      <w:jc w:val="right"/>
    </w:pPr>
    <w:r>
      <w:rPr>
        <w:rFonts w:asciiTheme="majorHAnsi" w:hAnsiTheme="majorHAnsi" w:cstheme="majorHAnsi"/>
        <w:b/>
        <w:bCs/>
        <w:sz w:val="28"/>
        <w:szCs w:val="32"/>
      </w:rPr>
      <w:t>Aprendizaje Máquina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72AED"/>
    <w:multiLevelType w:val="hybridMultilevel"/>
    <w:tmpl w:val="16E4A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60551B"/>
    <w:multiLevelType w:val="hybridMultilevel"/>
    <w:tmpl w:val="7CAC3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951921"/>
    <w:multiLevelType w:val="multilevel"/>
    <w:tmpl w:val="69C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30"/>
  </w:num>
  <w:num w:numId="4" w16cid:durableId="263998001">
    <w:abstractNumId w:val="32"/>
  </w:num>
  <w:num w:numId="5" w16cid:durableId="1694530711">
    <w:abstractNumId w:val="3"/>
  </w:num>
  <w:num w:numId="6" w16cid:durableId="399212304">
    <w:abstractNumId w:val="27"/>
  </w:num>
  <w:num w:numId="7" w16cid:durableId="1510755812">
    <w:abstractNumId w:val="34"/>
  </w:num>
  <w:num w:numId="8" w16cid:durableId="401295270">
    <w:abstractNumId w:val="31"/>
  </w:num>
  <w:num w:numId="9" w16cid:durableId="1237131580">
    <w:abstractNumId w:val="17"/>
  </w:num>
  <w:num w:numId="10" w16cid:durableId="1815832771">
    <w:abstractNumId w:val="20"/>
  </w:num>
  <w:num w:numId="11" w16cid:durableId="1210530553">
    <w:abstractNumId w:val="10"/>
  </w:num>
  <w:num w:numId="12" w16cid:durableId="709888915">
    <w:abstractNumId w:val="16"/>
  </w:num>
  <w:num w:numId="13" w16cid:durableId="1638875566">
    <w:abstractNumId w:val="0"/>
  </w:num>
  <w:num w:numId="14" w16cid:durableId="1857187464">
    <w:abstractNumId w:val="12"/>
  </w:num>
  <w:num w:numId="15" w16cid:durableId="1398281611">
    <w:abstractNumId w:val="9"/>
  </w:num>
  <w:num w:numId="16" w16cid:durableId="2101368299">
    <w:abstractNumId w:val="26"/>
  </w:num>
  <w:num w:numId="17" w16cid:durableId="1383942363">
    <w:abstractNumId w:val="15"/>
  </w:num>
  <w:num w:numId="18" w16cid:durableId="975914109">
    <w:abstractNumId w:val="19"/>
  </w:num>
  <w:num w:numId="19" w16cid:durableId="707417816">
    <w:abstractNumId w:val="23"/>
  </w:num>
  <w:num w:numId="20" w16cid:durableId="1331831440">
    <w:abstractNumId w:val="7"/>
  </w:num>
  <w:num w:numId="21" w16cid:durableId="1910534101">
    <w:abstractNumId w:val="33"/>
  </w:num>
  <w:num w:numId="22" w16cid:durableId="124473379">
    <w:abstractNumId w:val="8"/>
  </w:num>
  <w:num w:numId="23" w16cid:durableId="256406080">
    <w:abstractNumId w:val="25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8"/>
  </w:num>
  <w:num w:numId="27" w16cid:durableId="240065754">
    <w:abstractNumId w:val="14"/>
  </w:num>
  <w:num w:numId="28" w16cid:durableId="1593396341">
    <w:abstractNumId w:val="24"/>
  </w:num>
  <w:num w:numId="29" w16cid:durableId="36511375">
    <w:abstractNumId w:val="22"/>
  </w:num>
  <w:num w:numId="30" w16cid:durableId="853804131">
    <w:abstractNumId w:val="2"/>
  </w:num>
  <w:num w:numId="31" w16cid:durableId="1256211548">
    <w:abstractNumId w:val="21"/>
  </w:num>
  <w:num w:numId="32" w16cid:durableId="1482887219">
    <w:abstractNumId w:val="13"/>
  </w:num>
  <w:num w:numId="33" w16cid:durableId="1958372974">
    <w:abstractNumId w:val="28"/>
  </w:num>
  <w:num w:numId="34" w16cid:durableId="85466400">
    <w:abstractNumId w:val="29"/>
  </w:num>
  <w:num w:numId="35" w16cid:durableId="818621169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282F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3962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3FDB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43DE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1B11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397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3D3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2D9C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2AEC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1CCA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6824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23A4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168"/>
    <w:rsid w:val="008B2925"/>
    <w:rsid w:val="008B2C39"/>
    <w:rsid w:val="008B3268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3395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2131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BF7A3D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1CB9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1D3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51B"/>
    <w:rsid w:val="00DA27E7"/>
    <w:rsid w:val="00DA35EA"/>
    <w:rsid w:val="00DA446B"/>
    <w:rsid w:val="00DA4EF8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41FC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3DD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ListParagraph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6CAE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eGrid">
    <w:name w:val="Table Grid"/>
    <w:basedOn w:val="Table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3">
    <w:name w:val="List Table 3 Accent 3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DefaultParagraphFont"/>
    <w:rsid w:val="0065125D"/>
  </w:style>
  <w:style w:type="character" w:styleId="Strong">
    <w:name w:val="Strong"/>
    <w:basedOn w:val="DefaultParagraphFont"/>
    <w:uiPriority w:val="22"/>
    <w:qFormat/>
    <w:rsid w:val="002364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880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D67"/>
    <w:rPr>
      <w:i/>
      <w:iCs/>
    </w:rPr>
  </w:style>
  <w:style w:type="paragraph" w:styleId="TableofFigures">
    <w:name w:val="table of figures"/>
    <w:basedOn w:val="Normal"/>
    <w:next w:val="Normal"/>
    <w:uiPriority w:val="99"/>
    <w:unhideWhenUsed/>
    <w:rsid w:val="008B216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telematica.icat.unam.mx/recursos/objetosdeaprendizaje/Objetosv2/papime_d/definiciones/c/ventana003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la.mathworks.com/help/matlab/index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britannica.com/plant/Iris-plant-genus" TargetMode="External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1176</Words>
  <Characters>6705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2</cp:revision>
  <cp:lastPrinted>2026-09-28T12:09:00Z</cp:lastPrinted>
  <dcterms:created xsi:type="dcterms:W3CDTF">2026-09-28T12:24:00Z</dcterms:created>
  <dcterms:modified xsi:type="dcterms:W3CDTF">2026-09-28T12:24:00Z</dcterms:modified>
</cp:coreProperties>
</file>