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media/rId36.png" ContentType="image/png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ne="http://schemas.microsoft.com/office/word/2006/wordml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3">
      <w:pPr>
        <w:pStyle w:val="Heading1"/>
        <w:rPr>
          <w:lang w:val="bg-BG"/>
        </w:rPr>
      </w:pPr>
      <w:bookmarkStart w:id="0" w:name="X2b5c046f5a962c1fb28ebfdacd795790f426cae"/>
      <w:r>
        <w:rPr>
          <w:lang w:val="bg-BG"/>
        </w:rPr>
        <w:t>Паралелен анализ на политическия език в Българския парламент</w:t>
      </w:r>
    </w:p>
    <w:p w14:paraId="00000004">
      <w:pPr>
        <w:pStyle w:val="Heading2"/>
        <w:rPr>
          <w:lang w:val="bg-BG"/>
        </w:rPr>
      </w:pPr>
      <w:bookmarkStart w:id="1" w:name="sec1"/>
    </w:p>
    <w:p w14:paraId="00000005">
      <w:pPr>
        <w:pStyle w:val="BodyText"/>
        <w:rPr>
          <w:lang w:val="bg-BG"/>
        </w:rPr>
      </w:pPr>
    </w:p>
    <w:p w14:paraId="00000006">
      <w:pPr>
        <w:pStyle w:val="BodyText"/>
        <w:jc w:val="center"/>
        <w:rPr>
          <w:lang w:val="bg-BG"/>
        </w:rPr>
      </w:pPr>
      <w:r>
        <w:rPr>
          <w:lang w:val="bg-BG"/>
        </w:rPr>
        <w:drawing xmlns:mc="http://schemas.openxmlformats.org/markup-compatibility/2006">
          <wp:inline distT="0" distB="0" distL="0" distR="0">
            <wp:extent cx="3107055" cy="3666490"/>
            <wp:effectExtent l="0" t="0" r="0" b="0"/>
            <wp:docPr id="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офийски университет - National Center for High Performance and Distributed  Computi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pStyle w:val="BodyText"/>
        <w:jc w:val="center"/>
        <w:rPr>
          <w:lang w:val="bg-BG"/>
        </w:rPr>
      </w:pPr>
    </w:p>
    <w:p w14:paraId="00000008">
      <w:pPr>
        <w:pStyle w:val="FirstParagraph"/>
        <w:rPr>
          <w:lang w:val="bg-BG"/>
        </w:rPr>
      </w:pPr>
      <w:r>
        <w:rPr>
          <w:b/>
          <w:bCs/>
          <w:lang w:val="bg-BG"/>
        </w:rPr>
        <w:t>Тема на курсовия проект:</w:t>
      </w:r>
      <w:r>
        <w:rPr>
          <w:lang w:val="bg-BG"/>
        </w:rPr>
        <w:t xml:space="preserve"> </w:t>
      </w:r>
      <w:r>
        <w:rPr>
          <w:lang w:val="bg-BG"/>
        </w:rPr>
        <w:t>Паралелен анализ на политическия език в 51-вото Народно събрание на Република България.</w:t>
      </w:r>
    </w:p>
    <w:p w14:paraId="00000009">
      <w:pPr>
        <w:pStyle w:val="BodyText"/>
        <w:rPr>
          <w:lang w:val="bg-BG"/>
        </w:rPr>
      </w:pPr>
      <w:r>
        <w:rPr>
          <w:b/>
          <w:bCs/>
          <w:lang w:val="bg-BG"/>
        </w:rPr>
        <w:t>Учебна дисциплина:</w:t>
      </w:r>
      <w:r>
        <w:rPr>
          <w:lang w:val="bg-BG"/>
        </w:rPr>
        <w:t xml:space="preserve"> </w:t>
      </w:r>
      <w:r>
        <w:rPr>
          <w:lang w:val="bg-BG"/>
        </w:rPr>
        <w:t>Паралелно програмиране с Python.</w:t>
      </w:r>
    </w:p>
    <w:p w14:paraId="0000000A">
      <w:pPr>
        <w:pStyle w:val="FirstParagraph"/>
        <w:rPr>
          <w:lang w:val="bg-BG"/>
        </w:rPr>
      </w:pPr>
      <w:r>
        <w:rPr>
          <w:b/>
          <w:bCs/>
          <w:lang w:val="bg-BG"/>
        </w:rPr>
        <w:t>Име:</w:t>
      </w:r>
      <w:r>
        <w:rPr>
          <w:lang w:val="bg-BG"/>
        </w:rPr>
        <w:t xml:space="preserve"> Виктор Капра</w:t>
      </w:r>
    </w:p>
    <w:p w14:paraId="0000000B">
      <w:pPr>
        <w:pStyle w:val="BodyText"/>
        <w:rPr>
          <w:lang w:val="bg-BG"/>
        </w:rPr>
      </w:pPr>
      <w:r>
        <w:rPr>
          <w:b/>
          <w:bCs/>
          <w:lang w:val="bg-BG"/>
        </w:rPr>
        <w:t>Факултетен номер:</w:t>
      </w:r>
      <w:r>
        <w:rPr>
          <w:lang w:val="bg-BG"/>
        </w:rPr>
        <w:t xml:space="preserve"> </w:t>
      </w:r>
      <w:r>
        <w:rPr>
          <w:b w:val="off"/>
          <w:bCs w:val="off"/>
          <w:i w:val="off"/>
          <w:lang w:val="bg-BG"/>
        </w:rPr>
        <w:t>1MI3400734</w:t>
      </w:r>
    </w:p>
    <w:p w14:paraId="0000000C">
      <w:pPr>
        <w:pStyle w:val="BodyText"/>
        <w:rPr>
          <w:lang w:val="bg-BG"/>
        </w:rPr>
      </w:pPr>
      <w:r>
        <w:rPr>
          <w:b/>
          <w:bCs/>
          <w:lang w:val="bg-BG"/>
        </w:rPr>
        <w:t>Специалност и курс:</w:t>
      </w:r>
      <w:r>
        <w:rPr>
          <w:lang w:val="bg-BG"/>
        </w:rPr>
        <w:t xml:space="preserve"> </w:t>
      </w:r>
      <w:r>
        <w:rPr>
          <w:b w:val="off"/>
          <w:i w:val="off"/>
          <w:lang w:val="bg-BG"/>
        </w:rPr>
        <w:t xml:space="preserve">Разпределени системи и мобилни технологии 1 </w:t>
      </w:r>
      <w:r>
        <w:rPr>
          <w:b w:val="off"/>
          <w:i w:val="off"/>
          <w:lang w:val="bg-BG"/>
        </w:rPr>
        <w:t>курс</w:t>
      </w:r>
    </w:p>
    <w:p w14:paraId="0000000D">
      <w:pPr>
        <w:pStyle w:val="BodyText"/>
        <w:rPr>
          <w:lang w:val="bg-BG"/>
        </w:rPr>
      </w:pPr>
      <w:r>
        <w:rPr>
          <w:b/>
          <w:bCs/>
          <w:lang w:val="bg-BG"/>
        </w:rPr>
        <w:t>Източник на данни:</w:t>
      </w:r>
      <w:r>
        <w:rPr>
          <w:lang w:val="bg-BG"/>
        </w:rPr>
        <w:t xml:space="preserve"> </w:t>
      </w:r>
      <w:r>
        <w:rPr>
          <w:lang w:val="bg-BG"/>
        </w:rPr>
        <w:t>Публичните стенограми на 51-вото Народно събрание, достъпни през платформата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"https://www.strazha.bg"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strazha.bg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0E">
      <w:pPr>
        <w:pStyle w:val="FirstParagraph"/>
        <w:rPr>
          <w:b/>
          <w:bCs/>
          <w:lang w:val="bg-BG"/>
        </w:rPr>
      </w:pPr>
      <w:bookmarkEnd w:id="1"/>
      <w:bookmarkStart w:id="2" w:name="sec2"/>
    </w:p>
    <w:p w14:paraId="0000000F">
      <w:pPr>
        <w:pStyle w:val="FirstParagraph"/>
        <w:rPr>
          <w:b/>
          <w:bCs/>
          <w:lang w:val="bg-BG"/>
        </w:rPr>
      </w:pPr>
    </w:p>
    <w:p w14:paraId="00000010">
      <w:pPr>
        <w:pStyle w:val="Heading2"/>
        <w:rPr>
          <w:lang w:val="bg-BG"/>
        </w:rPr>
      </w:pPr>
      <w:bookmarkEnd w:id="2"/>
      <w:bookmarkStart w:id="3" w:name="sec3"/>
      <w:r>
        <w:rPr>
          <w:lang w:val="bg-BG"/>
        </w:rPr>
        <w:t>1. Въведение</w:t>
      </w:r>
    </w:p>
    <w:p w14:paraId="00000011">
      <w:pPr>
        <w:pStyle w:val="FirstParagraph"/>
        <w:rPr>
          <w:lang w:val="bg-BG"/>
        </w:rPr>
      </w:pPr>
      <w:r>
        <w:rPr>
          <w:lang w:val="bg-BG"/>
        </w:rPr>
        <w:t>Парламентарните стенограми са естествен корпус за изследване на политически език: всяко изказване е ясно атрибутирано към говорител и партия, темите следват реалния политически дневен ред, а обемът е достатъчен за смислен количествен анализ. За настоящия проект е избрано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51-вото Народно събрание</w:t>
      </w:r>
      <w:r>
        <w:rPr>
          <w:lang w:val="bg-BG"/>
        </w:rPr>
        <w:t xml:space="preserve"> </w:t>
      </w:r>
      <w:r>
        <w:rPr>
          <w:lang w:val="bg-BG"/>
        </w:rPr>
        <w:t>на Република България — пълен мандат от приблизително 180 пленарни заседания и около 22 000 индивидуални изказвания (след филтриране на твърде кратките записи).</w:t>
      </w:r>
    </w:p>
    <w:p w14:paraId="00000012">
      <w:pPr>
        <w:pStyle w:val="BodyText"/>
        <w:rPr>
          <w:lang w:val="bg-BG"/>
        </w:rPr>
      </w:pPr>
      <w:r>
        <w:rPr>
          <w:lang w:val="bg-BG"/>
        </w:rPr>
        <w:t>Двата основни типа работа в проекта изискват различни паралелни подходи, защото имат различен профил на процесорно натоварване.</w:t>
      </w:r>
      <w:r>
        <w:rPr>
          <w:lang w:val="bg-BG"/>
        </w:rPr>
        <w:t xml:space="preserve"> </w:t>
      </w:r>
    </w:p>
    <w:p w14:paraId="00000013">
      <w:pPr>
        <w:pStyle w:val="BodyText"/>
        <w:rPr>
          <w:lang w:val="bg-BG"/>
        </w:rPr>
      </w:pPr>
      <w:r>
        <w:rPr>
          <w:b/>
          <w:bCs/>
          <w:lang w:val="bg-BG"/>
        </w:rPr>
        <w:t>Събирането на данни</w:t>
      </w:r>
      <w:r>
        <w:rPr>
          <w:lang w:val="bg-BG"/>
        </w:rPr>
        <w:t xml:space="preserve"> </w:t>
      </w:r>
      <w:r>
        <w:rPr>
          <w:lang w:val="bg-BG"/>
        </w:rPr>
        <w:t>е I/O-bound — програмата прекарва повечето време в чакане на отговори от мрежата, поради което е подходящ еднонишковият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>, който припокрива множество заявки в една нишка.</w:t>
      </w:r>
      <w:r>
        <w:rPr>
          <w:lang w:val="bg-BG"/>
        </w:rPr>
        <w:t xml:space="preserve"> </w:t>
      </w:r>
    </w:p>
    <w:p w14:paraId="00000014">
      <w:pPr>
        <w:pStyle w:val="BodyText"/>
        <w:rPr>
          <w:lang w:val="bg-BG"/>
        </w:rPr>
      </w:pPr>
      <w:r>
        <w:rPr>
          <w:b/>
          <w:bCs/>
          <w:lang w:val="bg-BG"/>
        </w:rPr>
        <w:t>Анализът на текста</w:t>
      </w:r>
      <w:r>
        <w:rPr>
          <w:lang w:val="bg-BG"/>
        </w:rPr>
        <w:t xml:space="preserve"> </w:t>
      </w:r>
      <w:r>
        <w:rPr>
          <w:lang w:val="bg-BG"/>
        </w:rPr>
        <w:t>(токенизация, броене на n-грами, изчисляване на TF-IDF и косинусово сходство) е CPU-bound — времето минава в активна обработка, а истинска паралелност се постига чрез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отделни процеси</w:t>
      </w:r>
      <w:r>
        <w:rPr>
          <w:lang w:val="bg-BG"/>
        </w:rPr>
        <w:t xml:space="preserve"> </w:t>
      </w:r>
      <w:r>
        <w:rPr>
          <w:lang w:val="bg-BG"/>
        </w:rPr>
        <w:t>(</w:t>
      </w:r>
      <w:r>
        <w:rPr>
          <w:rStyle w:val="VerbatimChar"/>
          <w:lang w:val="bg-BG"/>
        </w:rPr>
        <w:t>multiprocessing</w:t>
      </w:r>
      <w:r>
        <w:rPr>
          <w:lang w:val="bg-BG"/>
        </w:rPr>
        <w:t>). Това разделение определя структурата на проекта: две независими паралелни реализации, по една за всеки тип работа.</w:t>
      </w:r>
    </w:p>
    <w:p w14:paraId="00000015">
      <w:pPr>
        <w:pStyle w:val="BodyText"/>
        <w:rPr>
          <w:lang w:val="bg-BG"/>
        </w:rPr>
      </w:pPr>
      <w:r>
        <w:rPr>
          <w:lang w:val="bg-BG"/>
        </w:rPr>
        <w:t>Освен че е CPU-bound, анализът на текста има второ важно свойство —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независимост по изказване</w:t>
      </w:r>
      <w:r>
        <w:rPr>
          <w:lang w:val="bg-BG"/>
        </w:rPr>
        <w:t>. Токенизацията, изграждането на n-грами и честотното броене за едно изказване не зависят от резултатите за останалите. Това 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задача без нужда от комуникация между процесите</w:t>
      </w:r>
      <w:r>
        <w:rPr>
          <w:lang w:val="bg-BG"/>
        </w:rPr>
        <w:t xml:space="preserve"> </w:t>
      </w:r>
      <w:r>
        <w:rPr>
          <w:lang w:val="bg-BG"/>
        </w:rPr>
        <w:t>— работата може да бъде разделена на независими подзадачи, а единствената серийна стъпка е финалната агрегация по партия, която е стандартна reduce операция. Това свойство е основанието паралелизацията на анализа да се реализира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multiprocessing.Pool</w:t>
      </w:r>
      <w:r>
        <w:rPr>
          <w:lang w:val="bg-BG"/>
        </w:rPr>
        <w:t>, разгледана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"sec7-1"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§5.1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16">
      <w:pPr>
        <w:pStyle w:val="Heading2"/>
        <w:rPr>
          <w:lang w:val="bg-BG"/>
        </w:rPr>
      </w:pPr>
      <w:bookmarkEnd w:id="3"/>
      <w:bookmarkStart w:id="4" w:name="sec4"/>
      <w:r>
        <w:rPr>
          <w:lang w:val="bg-BG"/>
        </w:rPr>
        <w:t>2. Цели и кратък план</w:t>
      </w:r>
    </w:p>
    <w:p w14:paraId="00000017">
      <w:pPr>
        <w:pStyle w:val="FirstParagraph"/>
        <w:rPr>
          <w:lang w:val="bg-BG"/>
        </w:rPr>
      </w:pPr>
      <w:r>
        <w:rPr>
          <w:lang w:val="bg-BG"/>
        </w:rPr>
        <w:t>Основната цел на проекта е да се измерят и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обяснят</w:t>
      </w:r>
      <w:r>
        <w:rPr>
          <w:lang w:val="bg-BG"/>
        </w:rPr>
        <w:t xml:space="preserve"> </w:t>
      </w:r>
      <w:r>
        <w:rPr>
          <w:lang w:val="bg-BG"/>
        </w:rPr>
        <w:t>условията, при които паралелизацията ускорява (или забавя) анализа на парламентарен текст. Простото съпоставяне на времена не е достатъчно — резултатите имат стойност само когато зад всяко наблюдение стои конкретно обяснение защо точно този инструмент печели или губи при точно този размер на корпуса и точно тази декомпозиция. Затова отчетът поставя акцент върху причинно-следствените механизми (overhead на стартиране, закон на Амдал, поведение на GIL, прегъване при hyperthreads), а не само върху числовите резултати.</w:t>
      </w:r>
    </w:p>
    <w:p w14:paraId="00000018">
      <w:pPr>
        <w:pStyle w:val="BodyText"/>
        <w:rPr>
          <w:lang w:val="bg-BG"/>
        </w:rPr>
      </w:pPr>
      <w:r>
        <w:rPr>
          <w:lang w:val="bg-BG"/>
        </w:rPr>
        <w:t>Проектът включва две групи реализации, по една за всеки тип работа от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"sec3"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§1</w:t>
      </w:r>
      <w:r>
        <w:rPr>
          <w:lang w:val="bg-BG"/>
        </w:rPr>
        <w:fldChar w:fldCharType="end"/>
      </w:r>
      <w:r>
        <w:rPr>
          <w:lang w:val="bg-BG"/>
        </w:rPr>
        <w:t>. За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анализа</w:t>
      </w:r>
      <w:r>
        <w:rPr>
          <w:lang w:val="bg-BG"/>
        </w:rPr>
        <w:t xml:space="preserve"> </w:t>
      </w:r>
      <w:r>
        <w:rPr>
          <w:lang w:val="bg-BG"/>
        </w:rPr>
        <w:t>на текста са разработени три варианта: серийно решение (базова линия), многопроцесорно решение (</w:t>
      </w:r>
      <w:r>
        <w:rPr>
          <w:rStyle w:val="VerbatimChar"/>
          <w:lang w:val="bg-BG"/>
        </w:rPr>
        <w:t>multiprocessing</w:t>
      </w:r>
      <w:r>
        <w:rPr>
          <w:lang w:val="bg-BG"/>
        </w:rPr>
        <w:t xml:space="preserve"> </w:t>
      </w:r>
      <w:r>
        <w:rPr>
          <w:lang w:val="bg-BG"/>
        </w:rPr>
        <w:t>с map-reduce декомпозиция) и векторизирано решение (NumPy и scikit-learn). За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събирането на данни</w:t>
      </w:r>
      <w:r>
        <w:rPr>
          <w:lang w:val="bg-BG"/>
        </w:rPr>
        <w:t xml:space="preserve"> </w:t>
      </w:r>
      <w:r>
        <w:rPr>
          <w:lang w:val="bg-BG"/>
        </w:rPr>
        <w:t>са разработени два варианта: серийно сваляне с HTTP keep-alive (като базова линия) и асинхронно сваляне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aiohttp</w:t>
      </w:r>
      <w:r>
        <w:rPr>
          <w:lang w:val="bg-BG"/>
        </w:rPr>
        <w:t>. Сравнението е винаги спрямо съответното серийно решение в групата.</w:t>
      </w:r>
    </w:p>
    <w:p w14:paraId="00000019">
      <w:pPr>
        <w:pStyle w:val="BodyText"/>
        <w:rPr>
          <w:lang w:val="bg-BG"/>
        </w:rPr>
      </w:pPr>
      <w:r>
        <w:rPr>
          <w:lang w:val="bg-BG"/>
        </w:rPr>
        <w:t>Като входни данни се ползва корпусът от стенограми на 51-вото Народно събрание в три размера, дефинирани като брой заседания: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малък</w:t>
      </w:r>
      <w:r>
        <w:rPr>
          <w:lang w:val="bg-BG"/>
        </w:rPr>
        <w:t xml:space="preserve"> </w:t>
      </w:r>
      <w:r>
        <w:rPr>
          <w:lang w:val="bg-BG"/>
        </w:rPr>
        <w:t>(10 заседания → 354 изказвания),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среден</w:t>
      </w:r>
      <w:r>
        <w:rPr>
          <w:lang w:val="bg-BG"/>
        </w:rPr>
        <w:t xml:space="preserve"> </w:t>
      </w:r>
      <w:r>
        <w:rPr>
          <w:lang w:val="bg-BG"/>
        </w:rPr>
        <w:t>(50 заседания → 5 871 изказвания) и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голям</w:t>
      </w:r>
      <w:r>
        <w:rPr>
          <w:lang w:val="bg-BG"/>
        </w:rPr>
        <w:t xml:space="preserve"> </w:t>
      </w:r>
      <w:r>
        <w:rPr>
          <w:lang w:val="bg-BG"/>
        </w:rPr>
        <w:t>(181 заседания → 21 907 изказвания). Размерът в заседания е релевантен за scraping-а; размерът в изказвания е релевантен за анализа. Като показатели се отчитат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време за изпълнение</w:t>
      </w:r>
      <w:r>
        <w:rPr>
          <w:lang w:val="bg-BG"/>
        </w:rPr>
        <w:t xml:space="preserve"> </w:t>
      </w:r>
      <w:r>
        <w:rPr>
          <w:lang w:val="bg-BG"/>
        </w:rPr>
        <w:t>в секунди,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ускорение</w:t>
      </w:r>
      <w:r>
        <w:rPr>
          <w:lang w:val="bg-BG"/>
        </w:rPr>
        <w:t xml:space="preserve"> </w:t>
      </w:r>
      <w:r>
        <w:rPr>
          <w:lang w:val="bg-BG"/>
        </w:rPr>
        <w:t>спрямо съответната серийна базова линия (speedup = T_serial / T_parallel) и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ефективност</w:t>
      </w:r>
      <w:r>
        <w:rPr>
          <w:lang w:val="bg-BG"/>
        </w:rPr>
        <w:t xml:space="preserve"> </w:t>
      </w:r>
      <w:r>
        <w:rPr>
          <w:lang w:val="bg-BG"/>
        </w:rPr>
        <w:t>спрямо броя паралелни единици (efficiency = speedup / N), там където това има смисъл. Подробности по методологията — брой повторения, най-добър резултат, warm-up — са разгледани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"sec8"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§6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1A">
      <w:pPr>
        <w:pStyle w:val="BodyText"/>
        <w:rPr>
          <w:lang w:val="bg-BG"/>
        </w:rPr>
      </w:pPr>
      <w:r>
        <w:rPr>
          <w:lang w:val="bg-BG"/>
        </w:rPr>
        <w:t>Преди измерванията се формулират следните начални хипотези.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(1) Асинхронното сваляне</w:t>
      </w:r>
      <w:r>
        <w:rPr>
          <w:lang w:val="bg-BG"/>
        </w:rPr>
        <w:t xml:space="preserve"> </w:t>
      </w:r>
      <w:r>
        <w:rPr>
          <w:lang w:val="bg-BG"/>
        </w:rPr>
        <w:t>се очаква да даде приблизително петкратно ускорение спрямо серийното при concurrency 5, защото работата е I/O-bound и GIL се освобождава по време на мрежовите чакания.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(2) Многопроцесорното решение</w:t>
      </w:r>
      <w:r>
        <w:rPr>
          <w:lang w:val="bg-BG"/>
        </w:rPr>
        <w:t xml:space="preserve"> </w:t>
      </w:r>
      <w:r>
        <w:rPr>
          <w:lang w:val="bg-BG"/>
        </w:rPr>
        <w:t>се очаква да печели при голям корпус (където работата амортизира фиксираната цена на стартиране и pickling) и да губи при малък. Ускорението следва да расте до броя физически ядра и да се изравнява над него поради hyperthreading.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(3) Векторизираното решение</w:t>
      </w:r>
      <w:r>
        <w:rPr>
          <w:lang w:val="bg-BG"/>
        </w:rPr>
        <w:t xml:space="preserve"> </w:t>
      </w:r>
      <w:r>
        <w:rPr>
          <w:lang w:val="bg-BG"/>
        </w:rPr>
        <w:t>се очаква да ускори числовото ядро (TF-IDF и косинусово сходство) спрямо ръчните Python цикли; цялостната печалба зависи от това каква част от работата е числова, а каква — обработка на низове (не е векторизуема). Тези хипотези се проверяват срещу измерванията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"sec10"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§8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1B">
      <w:pPr>
        <w:pStyle w:val="Heading2"/>
        <w:rPr>
          <w:lang w:val="bg-BG"/>
        </w:rPr>
      </w:pPr>
      <w:bookmarkEnd w:id="4"/>
      <w:bookmarkStart w:id="5" w:name="sec5"/>
      <w:r>
        <w:rPr>
          <w:lang w:val="bg-BG"/>
        </w:rPr>
        <w:t>3. Формулировка на задачата</w:t>
      </w:r>
    </w:p>
    <w:p w14:paraId="0000001C">
      <w:pPr>
        <w:pStyle w:val="FirstParagraph"/>
        <w:rPr>
          <w:lang w:val="bg-BG"/>
        </w:rPr>
      </w:pPr>
      <w:r>
        <w:rPr>
          <w:lang w:val="bg-BG"/>
        </w:rPr>
        <w:t>Входните данни за анализа са корпусът от стенограми във вид на CSV файл, генериран от scraping-а и нормализиран. Всеки ред представлява едно изказване и съдържа 9 полета: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session_date</w:t>
      </w:r>
      <w:r>
        <w:rPr>
          <w:lang w:val="bg-BG"/>
        </w:rPr>
        <w:t xml:space="preserve"> </w:t>
      </w:r>
      <w:r>
        <w:rPr>
          <w:lang w:val="bg-BG"/>
        </w:rPr>
        <w:t>(дата на заседанието),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statement_id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statement_number</w:t>
      </w:r>
      <w:r>
        <w:rPr>
          <w:lang w:val="bg-BG"/>
        </w:rPr>
        <w:t xml:space="preserve"> </w:t>
      </w:r>
      <w:r>
        <w:rPr>
          <w:lang w:val="bg-BG"/>
        </w:rPr>
        <w:t>(идентификатор и пореден номер на изказването),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mp_id</w:t>
      </w:r>
      <w:r>
        <w:rPr>
          <w:lang w:val="bg-BG"/>
        </w:rPr>
        <w:t xml:space="preserve"> </w:t>
      </w:r>
      <w:r>
        <w:rPr>
          <w:lang w:val="bg-BG"/>
        </w:rPr>
        <w:t>(идентификатор на говорителя),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speaker</w:t>
      </w:r>
      <w:r>
        <w:rPr>
          <w:lang w:val="bg-BG"/>
        </w:rPr>
        <w:t xml:space="preserve"> </w:t>
      </w:r>
      <w:r>
        <w:rPr>
          <w:lang w:val="bg-BG"/>
        </w:rPr>
        <w:t>(име на говорителя),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position</w:t>
      </w:r>
      <w:r>
        <w:rPr>
          <w:lang w:val="bg-BG"/>
        </w:rPr>
        <w:t xml:space="preserve"> </w:t>
      </w:r>
      <w:r>
        <w:rPr>
          <w:lang w:val="bg-BG"/>
        </w:rPr>
        <w:t>(длъжност),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party</w:t>
      </w:r>
      <w:r>
        <w:rPr>
          <w:lang w:val="bg-BG"/>
        </w:rPr>
        <w:t xml:space="preserve"> </w:t>
      </w:r>
      <w:r>
        <w:rPr>
          <w:lang w:val="bg-BG"/>
        </w:rPr>
        <w:t>(партийна принадлежност),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text</w:t>
      </w:r>
      <w:r>
        <w:rPr>
          <w:lang w:val="bg-BG"/>
        </w:rPr>
        <w:t xml:space="preserve"> </w:t>
      </w:r>
      <w:r>
        <w:rPr>
          <w:lang w:val="bg-BG"/>
        </w:rPr>
        <w:t>(изчистен текст)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word_count</w:t>
      </w:r>
      <w:r>
        <w:rPr>
          <w:lang w:val="bg-BG"/>
        </w:rPr>
        <w:t xml:space="preserve"> </w:t>
      </w:r>
      <w:r>
        <w:rPr>
          <w:lang w:val="bg-BG"/>
        </w:rPr>
        <w:t>(брой значими думи след премахване на стоп-думите). Филтрирането става на два етапа: при записа в CSV се пропускат изказвания с по-малко от 5 значими думи (базов праг срещу празни или почти празни записи), а при зареждане за анализа се прилага по-стриктният критерий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word_count ≥ 10</w:t>
      </w:r>
      <w:r>
        <w:rPr>
          <w:lang w:val="bg-BG"/>
        </w:rPr>
        <w:t xml:space="preserve"> </w:t>
      </w:r>
      <w:r>
        <w:rPr>
          <w:lang w:val="bg-BG"/>
        </w:rPr>
        <w:t>и се изключват изказванията без установена партия (стойност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Неизвестна</w:t>
      </w:r>
      <w:r>
        <w:rPr>
          <w:lang w:val="bg-BG"/>
        </w:rPr>
        <w:t>, която съответства на независими членове или липсваща метаинформация).</w:t>
      </w:r>
    </w:p>
    <w:p w14:paraId="0000001D">
      <w:pPr>
        <w:pStyle w:val="BodyText"/>
        <w:rPr>
          <w:lang w:val="bg-BG"/>
        </w:rPr>
      </w:pPr>
      <w:r>
        <w:rPr>
          <w:lang w:val="bg-BG"/>
        </w:rPr>
        <w:t>Изходът е набор от три артефакта, описващи езика на всяка партия от различен ъгъл.</w:t>
      </w:r>
      <w:r>
        <w:rPr>
          <w:lang w:val="bg-BG"/>
        </w:rPr>
        <w:t xml:space="preserve"> </w:t>
        <w:tab/>
      </w:r>
      <w:r>
        <w:rPr>
          <w:b/>
          <w:bCs/>
          <w:lang w:val="bg-BG"/>
        </w:rPr>
        <w:t>(1) Топ-N биграми и триграми</w:t>
      </w:r>
      <w:r>
        <w:rPr>
          <w:lang w:val="bg-BG"/>
        </w:rPr>
        <w:t xml:space="preserve"> </w:t>
      </w:r>
      <w:r>
        <w:rPr>
          <w:lang w:val="bg-BG"/>
        </w:rPr>
        <w:t>по честота — най-използваните комбинации от думи, които очертават тематичния и стилистичен профил на партията.</w:t>
      </w:r>
      <w:r>
        <w:rPr>
          <w:lang w:val="bg-BG"/>
        </w:rPr>
        <w:t xml:space="preserve"> </w:t>
      </w:r>
    </w:p>
    <w:p w14:paraId="0000001E">
      <w:pPr>
        <w:pStyle w:val="BodyText"/>
        <w:ind w:firstLine="720"/>
        <w:rPr>
          <w:lang w:val="bg-BG"/>
        </w:rPr>
      </w:pPr>
      <w:r>
        <w:rPr>
          <w:b/>
          <w:bCs/>
          <w:lang w:val="bg-BG"/>
        </w:rPr>
        <w:t>(2) Топ-N думи</w:t>
      </w:r>
      <w:r>
        <w:rPr>
          <w:lang w:val="bg-BG"/>
        </w:rPr>
        <w:t xml:space="preserve"> </w:t>
      </w:r>
      <w:r>
        <w:rPr>
          <w:lang w:val="bg-BG"/>
        </w:rPr>
        <w:t>по TF-IDF — най-характерните за съответната партия думи, които се срещат често при нея, но рядко при другите.</w:t>
      </w:r>
      <w:r>
        <w:rPr>
          <w:lang w:val="bg-BG"/>
        </w:rPr>
        <w:t xml:space="preserve"> </w:t>
      </w:r>
    </w:p>
    <w:p w14:paraId="0000001F">
      <w:pPr>
        <w:pStyle w:val="BodyText"/>
        <w:ind w:firstLine="720"/>
        <w:rPr>
          <w:lang w:val="bg-BG"/>
        </w:rPr>
      </w:pPr>
      <w:r>
        <w:rPr>
          <w:b/>
          <w:bCs/>
          <w:lang w:val="bg-BG"/>
        </w:rPr>
        <w:t>(3) Матрица на косинусово сходство</w:t>
      </w:r>
      <w:r>
        <w:rPr>
          <w:lang w:val="bg-BG"/>
        </w:rPr>
        <w:t xml:space="preserve"> </w:t>
      </w:r>
      <w:r>
        <w:rPr>
          <w:lang w:val="bg-BG"/>
        </w:rPr>
        <w:t>между партиите — двойни мерки за това колко близо са лексиконите им. Стойностите на TF-IDF се изчисляват по формулата от sklearn: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 = 1 + log(count)</w:t>
      </w:r>
      <w:r>
        <w:rPr>
          <w:lang w:val="bg-BG"/>
        </w:rPr>
        <w:t xml:space="preserve"> </w:t>
      </w:r>
      <w:r>
        <w:rPr>
          <w:lang w:val="bg-BG"/>
        </w:rPr>
        <w:t>(sublinear scaling, за смекчаване на влиянието на много чести думи)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idf = log((1 + N) / (1 + df)) + 1</w:t>
      </w:r>
      <w:r>
        <w:rPr>
          <w:lang w:val="bg-BG"/>
        </w:rPr>
        <w:t xml:space="preserve"> </w:t>
      </w:r>
      <w:r>
        <w:rPr>
          <w:lang w:val="bg-BG"/>
        </w:rPr>
        <w:t>(smoothed IDF, където N е броят партии, а df е броят партии, използващи думата); крайната стойност за двойката (партия, дума) е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 × idf</w:t>
      </w:r>
      <w:r>
        <w:rPr>
          <w:lang w:val="bg-BG"/>
        </w:rPr>
        <w:t>. Тази формула гарантира, че универсалните думи получават нисък IDF, а думите, характерни само за една-две партии, излизат на върха.</w:t>
      </w:r>
    </w:p>
    <w:p w14:paraId="00000020">
      <w:pPr>
        <w:pStyle w:val="BodyText"/>
        <w:rPr>
          <w:lang w:val="bg-BG"/>
        </w:rPr>
      </w:pPr>
      <w:r>
        <w:rPr>
          <w:lang w:val="bg-BG"/>
        </w:rPr>
        <w:t>Алгоритъмът се разделя на три последователни стъпки, които ще се използват като рамка за анализа на паралелизацията в следващите раздели.</w:t>
      </w:r>
      <w:r>
        <w:rPr>
          <w:lang w:val="bg-BG"/>
        </w:rPr>
        <w:t xml:space="preserve"> </w:t>
      </w:r>
    </w:p>
    <w:p w14:paraId="00000021">
      <w:pPr>
        <w:pStyle w:val="BodyText"/>
        <w:numPr>
          <w:ilvl w:val="0"/>
          <w:numId w:val="19"/>
        </w:numPr>
        <w:rPr>
          <w:lang w:val="bg-BG"/>
        </w:rPr>
      </w:pPr>
      <w:r>
        <w:rPr>
          <w:b/>
          <w:bCs/>
          <w:lang w:val="bg-BG"/>
        </w:rPr>
        <w:t>Стъпка А — Анализ по изказване:</w:t>
      </w:r>
      <w:r>
        <w:rPr>
          <w:lang w:val="bg-BG"/>
        </w:rPr>
        <w:t xml:space="preserve"> </w:t>
      </w:r>
      <w:r>
        <w:rPr>
          <w:lang w:val="bg-BG"/>
        </w:rPr>
        <w:t>за всяко изказване се извършват токенизация, филтриране на стоп-думите и броене на уни-/би-/триграми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collections.Counter</w:t>
      </w:r>
      <w:r>
        <w:rPr>
          <w:lang w:val="bg-BG"/>
        </w:rPr>
        <w:t>. Тази стъпка е независима за всяко изказване и носи преобладаващата част от изчислителната работа.</w:t>
      </w:r>
      <w:r>
        <w:rPr>
          <w:lang w:val="bg-BG"/>
        </w:rPr>
        <w:t xml:space="preserve"> </w:t>
      </w:r>
    </w:p>
    <w:p w14:paraId="00000022">
      <w:pPr>
        <w:pStyle w:val="BodyText"/>
        <w:numPr>
          <w:ilvl w:val="0"/>
          <w:numId w:val="19"/>
        </w:numPr>
        <w:rPr>
          <w:lang w:val="bg-BG"/>
        </w:rPr>
      </w:pPr>
      <w:r>
        <w:rPr>
          <w:b/>
          <w:bCs/>
          <w:lang w:val="bg-BG"/>
        </w:rPr>
        <w:t>Стъпка Б — Агрегация по партия:</w:t>
      </w:r>
      <w:r>
        <w:rPr>
          <w:lang w:val="bg-BG"/>
        </w:rPr>
        <w:t xml:space="preserve"> </w:t>
      </w:r>
      <w:r>
        <w:rPr>
          <w:lang w:val="bg-BG"/>
        </w:rPr>
        <w:t>частичните броячи от изказванията на една партия се сливат в общ брояч; операцията е асоциативна и комутативна (стандартен reduce), което позволява локално агрегиране в паралелните работници и финално сливане в края — детайл, който е централен за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"sec7-1"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§7.1</w:t>
      </w:r>
      <w:r>
        <w:rPr>
          <w:lang w:val="bg-BG"/>
        </w:rPr>
        <w:fldChar w:fldCharType="end"/>
      </w:r>
      <w:r>
        <w:rPr>
          <w:lang w:val="bg-BG"/>
        </w:rPr>
        <w:t>.</w:t>
      </w:r>
      <w:r>
        <w:rPr>
          <w:lang w:val="bg-BG"/>
        </w:rPr>
        <w:t xml:space="preserve"> </w:t>
      </w:r>
    </w:p>
    <w:p w14:paraId="00000023">
      <w:pPr>
        <w:pStyle w:val="BodyText"/>
        <w:numPr>
          <w:ilvl w:val="0"/>
          <w:numId w:val="19"/>
        </w:numPr>
        <w:rPr>
          <w:lang w:val="bg-BG"/>
        </w:rPr>
      </w:pPr>
      <w:r>
        <w:rPr>
          <w:b/>
          <w:bCs/>
          <w:lang w:val="bg-BG"/>
        </w:rPr>
        <w:t>Стъпка В — TF-IDF и косинусово сходство:</w:t>
      </w:r>
      <w:r>
        <w:rPr>
          <w:lang w:val="bg-BG"/>
        </w:rPr>
        <w:t xml:space="preserve"> </w:t>
      </w:r>
      <w:r>
        <w:rPr>
          <w:lang w:val="bg-BG"/>
        </w:rPr>
        <w:t>върху агрегираните по партия унигрaмни броячи се прилага формулата от P2, след което се изчислява косинусовото сходство между всички двойки партии. (Биграмите и триграмите се запазват като изход, но не участват в TF-IDF/косинус.) Тази тристъпкова рамка ще се използва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"sec7"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§7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(паралелните решения) и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"sec10"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§10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(анализ чрез закона на Амдал — кой дял от пайплайна е паралелизуем и какъв таван на ускорение поставя това).</w:t>
      </w:r>
    </w:p>
    <w:p w14:paraId="00000024">
      <w:pPr>
        <w:pStyle w:val="BodyText"/>
        <w:rPr>
          <w:lang w:val="bg-BG"/>
        </w:rPr>
      </w:pPr>
      <w:r>
        <w:rPr>
          <w:lang w:val="bg-BG"/>
        </w:rPr>
        <w:t>Критерият за коректност е, че трите реализации произвеждат еквивалентен изход за един и същ корпус. Това се постига чрез споделяне на основните процедури между вариантите: серийната и многопроцесорната използват буквално едни и същи функции (</w:t>
      </w:r>
      <w:r>
        <w:rPr>
          <w:rStyle w:val="VerbatimChar"/>
          <w:lang w:val="bg-BG"/>
        </w:rPr>
        <w:t>analyze_one_speech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aggregate_by_party</w:t>
      </w:r>
      <w:r>
        <w:rPr>
          <w:lang w:val="bg-BG"/>
        </w:rPr>
        <w:t xml:space="preserve"> </w:t>
      </w:r>
      <w:r>
        <w:rPr>
          <w:lang w:val="bg-BG"/>
        </w:rPr>
        <w:t>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analysis_serial.py</w:t>
      </w:r>
      <w:r>
        <w:rPr>
          <w:lang w:val="bg-BG"/>
        </w:rPr>
        <w:t>), а векторизираната използва същата токенизация (</w:t>
      </w:r>
      <w:r>
        <w:rPr>
          <w:rStyle w:val="VerbatimChar"/>
          <w:lang w:val="bg-BG"/>
        </w:rPr>
        <w:t>tokenize_and_remove_stopwords</w:t>
      </w:r>
      <w:r>
        <w:rPr>
          <w:lang w:val="bg-BG"/>
        </w:rPr>
        <w:t xml:space="preserve"> </w:t>
      </w:r>
      <w:r>
        <w:rPr>
          <w:lang w:val="bg-BG"/>
        </w:rPr>
        <w:t>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common.py</w:t>
      </w:r>
      <w:r>
        <w:rPr>
          <w:lang w:val="bg-BG"/>
        </w:rPr>
        <w:t>) и същата идиома за броене на n-грами (</w:t>
      </w:r>
      <w:r>
        <w:rPr>
          <w:rStyle w:val="VerbatimChar"/>
          <w:lang w:val="bg-BG"/>
        </w:rPr>
        <w:t>Counter</w:t>
      </w:r>
      <w:r>
        <w:rPr>
          <w:lang w:val="bg-BG"/>
        </w:rPr>
        <w:t xml:space="preserve"> </w:t>
      </w:r>
      <w:r>
        <w:rPr>
          <w:lang w:val="bg-BG"/>
        </w:rPr>
        <w:t>+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zip</w:t>
      </w:r>
      <w:r>
        <w:rPr>
          <w:lang w:val="bg-BG"/>
        </w:rPr>
        <w:t>), плюс TF-IDF формула, числено приведена в съответствие със серийната (</w:t>
      </w:r>
      <w:r>
        <w:rPr>
          <w:rStyle w:val="VerbatimChar"/>
          <w:lang w:val="bg-BG"/>
        </w:rPr>
        <w:t>sublinear_tf=True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smooth_idf=True</w:t>
      </w:r>
      <w:r>
        <w:rPr>
          <w:lang w:val="bg-BG"/>
        </w:rPr>
        <w:t xml:space="preserve"> </w:t>
      </w:r>
      <w:r>
        <w:rPr>
          <w:lang w:val="bg-BG"/>
        </w:rPr>
        <w:t>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TfidfVectorizer</w:t>
      </w:r>
      <w:r>
        <w:rPr>
          <w:lang w:val="bg-BG"/>
        </w:rPr>
        <w:t>). Автоматизираната проверка е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"../src/verify_correctness.py"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verify_correctness.py</w:t>
      </w:r>
      <w:r>
        <w:rPr>
          <w:lang w:val="bg-BG"/>
        </w:rPr>
        <w:fldChar w:fldCharType="end"/>
      </w:r>
      <w:r>
        <w:rPr>
          <w:lang w:val="bg-BG"/>
        </w:rPr>
        <w:t>, която сравнява топ-N TF-IDF думите на всяка партия като множества и изисква припокриване от поне 80% — праг със запас; реалните стойности са около 100% за серийно срещу многопроцесорно (идентичен код) и в горния край (≈90–100%) за серийно срещу векторизирано (минимални разлики идват от вътрешния максимален размер на речника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max_features=10 000</w:t>
      </w:r>
      <w:r>
        <w:rPr>
          <w:lang w:val="bg-BG"/>
        </w:rPr>
        <w:t>, който може да изключи много рядко срещани думи).</w:t>
      </w:r>
    </w:p>
    <w:p w14:paraId="00000025">
      <w:pPr>
        <w:pStyle w:val="BodyText"/>
        <w:rPr>
          <w:lang w:val="bg-BG"/>
        </w:rPr>
      </w:pPr>
      <w:r>
        <w:rPr>
          <w:lang w:val="bg-BG"/>
        </w:rPr>
        <w:t>При сваляне на пълния мандат 4 заседания върнаха грешка 500 — оказаха се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заседания без кворум</w:t>
      </w:r>
      <w:r>
        <w:rPr>
          <w:lang w:val="bg-BG"/>
        </w:rPr>
        <w:t xml:space="preserve"> </w:t>
      </w:r>
      <w:r>
        <w:rPr>
          <w:lang w:val="bg-BG"/>
        </w:rPr>
        <w:t>(</w:t>
      </w:r>
      <w:r>
        <w:rPr>
          <w:rStyle w:val="VerbatimChar"/>
          <w:lang w:val="bg-BG"/>
        </w:rPr>
        <w:t>statementCount == 1</w:t>
      </w:r>
      <w:r>
        <w:rPr>
          <w:lang w:val="bg-BG"/>
        </w:rPr>
        <w:t>), което наложи и поправка на лек bug в асинхронния scraper при едностатийни заседания.</w:t>
      </w:r>
    </w:p>
    <w:p w14:paraId="00000026">
      <w:pPr>
        <w:pStyle w:val="Heading2"/>
        <w:rPr>
          <w:lang w:val="bg-BG"/>
        </w:rPr>
      </w:pPr>
      <w:bookmarkEnd w:id="5"/>
      <w:bookmarkStart w:id="6" w:name="sec6"/>
      <w:r>
        <w:rPr>
          <w:lang w:val="bg-BG"/>
        </w:rPr>
        <w:t>4. Описание на серийното решение</w:t>
      </w:r>
    </w:p>
    <w:p w14:paraId="00000027">
      <w:pPr>
        <w:pStyle w:val="FirstParagraph"/>
        <w:rPr>
          <w:lang w:val="bg-BG"/>
        </w:rPr>
      </w:pPr>
      <w:r>
        <w:rPr>
          <w:lang w:val="bg-BG"/>
        </w:rPr>
        <w:t>Серийното решение играе двойна роля в проекта. От една страна то 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еталон на коректност</w:t>
      </w:r>
      <w:r>
        <w:rPr>
          <w:lang w:val="bg-BG"/>
        </w:rPr>
        <w:t xml:space="preserve"> </w:t>
      </w:r>
      <w:r>
        <w:rPr>
          <w:lang w:val="bg-BG"/>
        </w:rPr>
        <w:t>— изходът му служи за сверка на двата паралелни варианта (виж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"sec5"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§3</w:t>
      </w:r>
      <w:r>
        <w:rPr>
          <w:lang w:val="bg-BG"/>
        </w:rPr>
        <w:fldChar w:fldCharType="end"/>
      </w:r>
      <w:r>
        <w:rPr>
          <w:lang w:val="bg-BG"/>
        </w:rPr>
        <w:t>); ако някой от тях се разминава със серийния резултат, проблемът е в самата паралелна реализация, а не в алгоритъма. От друга страна то 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знаменателят на ускоренията</w:t>
      </w:r>
      <w:r>
        <w:rPr>
          <w:lang w:val="bg-BG"/>
        </w:rPr>
        <w:t xml:space="preserve"> </w:t>
      </w:r>
      <w:r>
        <w:rPr>
          <w:lang w:val="bg-BG"/>
        </w:rPr>
        <w:t>— стойността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T_serial</w:t>
      </w:r>
      <w:r>
        <w:rPr>
          <w:lang w:val="bg-BG"/>
        </w:rPr>
        <w:t xml:space="preserve"> </w:t>
      </w:r>
      <w:r>
        <w:rPr>
          <w:lang w:val="bg-BG"/>
        </w:rPr>
        <w:t>е базовата линия, спрямо която се измерват всички speedup-и в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"sec9"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§7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</w:t>
      </w:r>
      <w:r>
        <w:rPr>
          <w:rStyle w:val="VerbatimChar"/>
          <w:lang w:val="bg-BG"/>
        </w:rPr>
        <w:t>Speedup = T_serial / T_parallel</w:t>
      </w:r>
      <w:r>
        <w:rPr>
          <w:lang w:val="bg-BG"/>
        </w:rPr>
        <w:t>). Заради тази двойна роля серийното решение трябва да бъде най-простият и пряк израз на алгоритъма — без оптимизации, които биха го направили несравним с паралелните варианти, и без излишна структурна сложност, която би утежнила анализа.</w:t>
      </w:r>
    </w:p>
    <w:p w14:paraId="00000028">
      <w:pPr>
        <w:pStyle w:val="BodyText"/>
        <w:rPr>
          <w:lang w:val="bg-BG"/>
        </w:rPr>
      </w:pPr>
      <w:r>
        <w:rPr>
          <w:lang w:val="bg-BG"/>
        </w:rPr>
        <w:t>Реализацията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"../src/analysis_serial.py"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analysis_serial.py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следва точно тристъпковата рамка от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"sec5"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§3</w:t>
      </w:r>
      <w:r>
        <w:rPr>
          <w:lang w:val="bg-BG"/>
        </w:rPr>
        <w:fldChar w:fldCharType="end"/>
      </w:r>
      <w:r>
        <w:rPr>
          <w:lang w:val="bg-BG"/>
        </w:rPr>
        <w:t>. Функцията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run_serial(df)</w:t>
      </w:r>
      <w:r>
        <w:rPr>
          <w:lang w:val="bg-BG"/>
        </w:rPr>
        <w:t xml:space="preserve"> </w:t>
      </w:r>
      <w:r>
        <w:rPr>
          <w:lang w:val="bg-BG"/>
        </w:rPr>
        <w:t>оркестрира потока: получава като вход филтрирания DataFrame, превръща го в списък от изказвания и последователно изпълнява трите стъпки.</w:t>
      </w:r>
      <w:r>
        <w:rPr>
          <w:lang w:val="bg-BG"/>
        </w:rPr>
        <w:t xml:space="preserve"> </w:t>
      </w:r>
    </w:p>
    <w:p w14:paraId="00000029">
      <w:pPr>
        <w:pStyle w:val="BodyText"/>
        <w:rPr>
          <w:lang w:val="bg-BG"/>
        </w:rPr>
      </w:pPr>
      <w:r>
        <w:rPr>
          <w:b/>
          <w:bCs/>
          <w:lang w:val="bg-BG"/>
        </w:rPr>
        <w:t>Стъпка А</w:t>
      </w:r>
      <w:r>
        <w:rPr>
          <w:lang w:val="bg-BG"/>
        </w:rPr>
        <w:t xml:space="preserve"> </w:t>
      </w:r>
      <w:r>
        <w:rPr>
          <w:lang w:val="bg-BG"/>
        </w:rPr>
        <w:t>е функцията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analyze_one_speech(speech)</w:t>
      </w:r>
      <w:r>
        <w:rPr>
          <w:lang w:val="bg-BG"/>
        </w:rPr>
        <w:t>, която приема един речник с полетата на изказването и връща речник с партийната принадлежност, три n-грaмни брояча (унигрaмен, биграмен, триграмен) и общия брой значими думи; тя се извиква чрез list comprehension за всяко изказване, тъй като това е серийната реализация.</w:t>
      </w:r>
      <w:r>
        <w:rPr>
          <w:lang w:val="bg-BG"/>
        </w:rPr>
        <w:t xml:space="preserve"> </w:t>
      </w:r>
    </w:p>
    <w:p w14:paraId="0000002A">
      <w:pPr>
        <w:pStyle w:val="BodyText"/>
        <w:rPr>
          <w:lang w:val="bg-BG"/>
        </w:rPr>
      </w:pPr>
      <w:r>
        <w:rPr>
          <w:b/>
          <w:bCs/>
          <w:lang w:val="bg-BG"/>
        </w:rPr>
        <w:t>Стъпка Б</w:t>
      </w:r>
      <w:r>
        <w:rPr>
          <w:lang w:val="bg-BG"/>
        </w:rPr>
        <w:t xml:space="preserve"> </w:t>
      </w:r>
      <w:r>
        <w:rPr>
          <w:lang w:val="bg-BG"/>
        </w:rPr>
        <w:t>е функцията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aggregate_by_party(results)</w:t>
      </w:r>
      <w:r>
        <w:rPr>
          <w:lang w:val="bg-BG"/>
        </w:rPr>
        <w:t>, която обхожда per-speech резултатите и натрупва броячите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defaultdict</w:t>
      </w:r>
      <w:r>
        <w:rPr>
          <w:lang w:val="bg-BG"/>
        </w:rPr>
        <w:t xml:space="preserve"> </w:t>
      </w:r>
      <w:r>
        <w:rPr>
          <w:lang w:val="bg-BG"/>
        </w:rPr>
        <w:t>по партия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Counter.update</w:t>
      </w:r>
      <w:r>
        <w:rPr>
          <w:lang w:val="bg-BG"/>
        </w:rPr>
        <w:t>.</w:t>
      </w:r>
      <w:r>
        <w:rPr>
          <w:lang w:val="bg-BG"/>
        </w:rPr>
        <w:t xml:space="preserve"> </w:t>
      </w:r>
    </w:p>
    <w:p w14:paraId="0000002B">
      <w:pPr>
        <w:pStyle w:val="BodyText"/>
        <w:rPr>
          <w:lang w:val="bg-BG"/>
        </w:rPr>
      </w:pPr>
      <w:r>
        <w:rPr>
          <w:b/>
          <w:bCs/>
          <w:lang w:val="bg-BG"/>
        </w:rPr>
        <w:t>Стъпка В</w:t>
      </w:r>
      <w:r>
        <w:rPr>
          <w:lang w:val="bg-BG"/>
        </w:rPr>
        <w:t xml:space="preserve"> </w:t>
      </w:r>
      <w:r>
        <w:rPr>
          <w:lang w:val="bg-BG"/>
        </w:rPr>
        <w:t>е разделена на две функции: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compute_tf_idf(by_party)</w:t>
      </w:r>
      <w:r>
        <w:rPr>
          <w:lang w:val="bg-BG"/>
        </w:rPr>
        <w:t xml:space="preserve"> </w:t>
      </w:r>
      <w:r>
        <w:rPr>
          <w:lang w:val="bg-BG"/>
        </w:rPr>
        <w:t>връща топ-N TF-IDF думи на партия по формулата от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"sec5"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§3 P2</w:t>
      </w:r>
      <w:r>
        <w:rPr>
          <w:lang w:val="bg-BG"/>
        </w:rPr>
        <w:fldChar w:fldCharType="end"/>
      </w:r>
      <w:r>
        <w:rPr>
          <w:lang w:val="bg-BG"/>
        </w:rPr>
        <w:t>, 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compute_cosine_similarity(by_party)</w:t>
      </w:r>
      <w:r>
        <w:rPr>
          <w:lang w:val="bg-BG"/>
        </w:rPr>
        <w:t xml:space="preserve"> </w:t>
      </w:r>
      <w:r>
        <w:rPr>
          <w:lang w:val="bg-BG"/>
        </w:rPr>
        <w:t xml:space="preserve">връща матрица на сходство между всички двойки партии. </w:t>
      </w:r>
    </w:p>
    <w:p w14:paraId="0000002C">
      <w:pPr>
        <w:pStyle w:val="BodyText"/>
        <w:rPr>
          <w:lang w:val="bg-BG"/>
        </w:rPr>
      </w:pPr>
      <w:r>
        <w:rPr>
          <w:lang w:val="bg-BG"/>
        </w:rPr>
        <w:t>Подредбата A → Б → В е принудителна, защото всяка стъпка консумира изхода на предходната: Б не може да започне преди A да е завършила за всички изказвания, а В работи върху агрегираните по партия броячи.</w:t>
      </w:r>
    </w:p>
    <w:p w14:paraId="0000002D">
      <w:pPr>
        <w:pStyle w:val="BodyText"/>
        <w:rPr>
          <w:lang w:val="bg-BG"/>
        </w:rPr>
      </w:pPr>
      <w:r>
        <w:rPr>
          <w:lang w:val="bg-BG"/>
        </w:rPr>
        <w:t>Стойността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T_serial</w:t>
      </w:r>
      <w:r>
        <w:rPr>
          <w:lang w:val="bg-BG"/>
        </w:rPr>
        <w:t xml:space="preserve"> </w:t>
      </w:r>
      <w:r>
        <w:rPr>
          <w:lang w:val="bg-BG"/>
        </w:rPr>
        <w:t>се измерва по същата методология, прилагана и за всички паралелни варианти. CSV корпусът се зарежда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веднъж</w:t>
      </w:r>
      <w:r>
        <w:rPr>
          <w:lang w:val="bg-BG"/>
        </w:rPr>
        <w:t xml:space="preserve"> </w:t>
      </w:r>
      <w:r>
        <w:rPr>
          <w:lang w:val="bg-BG"/>
        </w:rPr>
        <w:t>преди първото измерване (извън таймера) — така времето за дисково I/O и парсване от pandas не влияе на сравнението между реализациите. Самото изпълнение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run_serial(df)</w:t>
      </w:r>
      <w:r>
        <w:rPr>
          <w:lang w:val="bg-BG"/>
        </w:rPr>
        <w:t xml:space="preserve"> </w:t>
      </w:r>
      <w:r>
        <w:rPr>
          <w:lang w:val="bg-BG"/>
        </w:rPr>
        <w:t>се повтаря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3 пъти подред</w:t>
      </w:r>
      <w:r>
        <w:rPr>
          <w:lang w:val="bg-BG"/>
        </w:rPr>
        <w:t xml:space="preserve"> </w:t>
      </w:r>
      <w:r>
        <w:rPr>
          <w:lang w:val="bg-BG"/>
        </w:rPr>
        <w:t>и за представителна стойност се взема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най-добрият</w:t>
      </w:r>
      <w:r>
        <w:rPr>
          <w:lang w:val="bg-BG"/>
        </w:rPr>
        <w:t xml:space="preserve"> </w:t>
      </w:r>
      <w:r>
        <w:rPr>
          <w:lang w:val="bg-BG"/>
        </w:rPr>
        <w:t>(минималният) резултат, защото минимумът е най-малко замърсен от случайни OS събития (планиране на процесите, GC паузи). За пълните детайли по експерименталната постановка — хардуер, точна команда, версии на библиотеки — виж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"sec8"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§6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2E">
      <w:pPr>
        <w:pStyle w:val="Heading2"/>
        <w:rPr>
          <w:lang w:val="bg-BG"/>
        </w:rPr>
      </w:pPr>
      <w:bookmarkEnd w:id="6"/>
      <w:bookmarkStart w:id="7" w:name="sec7"/>
      <w:r>
        <w:rPr>
          <w:lang w:val="bg-BG"/>
        </w:rPr>
        <w:t>5. Паралелни решения</w:t>
      </w:r>
    </w:p>
    <w:p w14:paraId="0000002F">
      <w:pPr>
        <w:pStyle w:val="Heading3"/>
        <w:rPr>
          <w:lang w:val="bg-BG"/>
        </w:rPr>
      </w:pPr>
      <w:bookmarkStart w:id="8" w:name="sec7-1"/>
      <w:r>
        <w:rPr>
          <w:lang w:val="bg-BG"/>
        </w:rPr>
        <w:t>5.1. Многопроцесорно (multiprocessing)</w:t>
      </w:r>
    </w:p>
    <w:p w14:paraId="00000030">
      <w:pPr>
        <w:pStyle w:val="FirstParagraph"/>
        <w:rPr>
          <w:lang w:val="bg-BG"/>
        </w:rPr>
      </w:pPr>
      <w:r>
        <w:rPr>
          <w:lang w:val="bg-BG"/>
        </w:rPr>
        <w:t>Многопроцесорната реализация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"../src/analysis_mp.py"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analysis_mp.py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използва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Pool</w:t>
      </w:r>
      <w:r>
        <w:rPr>
          <w:lang w:val="bg-BG"/>
        </w:rPr>
        <w:t xml:space="preserve"> </w:t>
      </w:r>
      <w:r>
        <w:rPr>
          <w:lang w:val="bg-BG"/>
        </w:rPr>
        <w:t>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</w:t>
      </w:r>
      <w:r>
        <w:rPr>
          <w:lang w:val="bg-BG"/>
        </w:rPr>
        <w:t xml:space="preserve"> </w:t>
      </w:r>
      <w:r>
        <w:rPr>
          <w:lang w:val="bg-BG"/>
        </w:rPr>
        <w:t>за CPU-bound частта на анализа и реализира map-reduce логика още в самите работници. Изборът на процеси, а не нишки, е резултат от свойствата на задачата и от поведението на CPython:</w:t>
      </w:r>
    </w:p>
    <w:p w14:paraId="00000031">
      <w:pPr>
        <w:pStyle w:val="Compact"/>
        <w:numPr>
          <w:ilvl w:val="0"/>
          <w:numId w:val="2"/>
        </w:numPr>
        <w:rPr>
          <w:lang w:val="bg-BG"/>
        </w:rPr>
      </w:pPr>
      <w:r>
        <w:rPr>
          <w:b/>
          <w:bCs/>
          <w:lang w:val="bg-BG"/>
        </w:rPr>
        <w:t>Работата е CPU-bound.</w:t>
      </w:r>
      <w:r>
        <w:rPr>
          <w:lang w:val="bg-BG"/>
        </w:rPr>
        <w:t xml:space="preserve"> </w:t>
      </w:r>
      <w:r>
        <w:rPr>
          <w:lang w:val="bg-BG"/>
        </w:rPr>
        <w:t>Токенизацията, изчисляването на n-грами и актуализирането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Counter</w:t>
      </w:r>
      <w:r>
        <w:rPr>
          <w:lang w:val="bg-BG"/>
        </w:rPr>
        <w:t>-и се изпълняват основно в Python, а не в C-оптимизирани библиотеки.</w:t>
      </w:r>
    </w:p>
    <w:p w14:paraId="00000032">
      <w:pPr>
        <w:pStyle w:val="Compact"/>
        <w:numPr>
          <w:ilvl w:val="0"/>
          <w:numId w:val="2"/>
        </w:numPr>
        <w:rPr>
          <w:lang w:val="bg-BG"/>
        </w:rPr>
      </w:pPr>
      <w:r>
        <w:rPr>
          <w:b/>
          <w:bCs/>
          <w:lang w:val="bg-BG"/>
        </w:rPr>
        <w:t>GIL ограничава нишките.</w:t>
      </w:r>
      <w:r>
        <w:rPr>
          <w:lang w:val="bg-BG"/>
        </w:rPr>
        <w:t xml:space="preserve"> </w:t>
      </w:r>
      <w:r>
        <w:rPr>
          <w:lang w:val="bg-BG"/>
        </w:rPr>
        <w:t>В CPython само една нишка може да изпълнява Python байткод едновременно. Затова многонишковата реализация трудно дава реална паралелност за този тип работа.</w:t>
      </w:r>
    </w:p>
    <w:p w14:paraId="00000033">
      <w:pPr>
        <w:pStyle w:val="Compact"/>
        <w:numPr>
          <w:ilvl w:val="0"/>
          <w:numId w:val="2"/>
        </w:numPr>
        <w:rPr>
          <w:lang w:val="bg-BG"/>
        </w:rPr>
      </w:pPr>
      <w:r>
        <w:rPr>
          <w:b/>
          <w:bCs/>
          <w:lang w:val="bg-BG"/>
        </w:rPr>
        <w:t>Процесите заобикалят GIL.</w:t>
      </w:r>
      <w:r>
        <w:rPr>
          <w:lang w:val="bg-BG"/>
        </w:rPr>
        <w:t xml:space="preserve"> </w:t>
      </w:r>
      <w:r>
        <w:rPr>
          <w:lang w:val="bg-BG"/>
        </w:rPr>
        <w:t>Всяка работна единица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multiprocessing.Pool</w:t>
      </w:r>
      <w:r>
        <w:rPr>
          <w:lang w:val="bg-BG"/>
        </w:rPr>
        <w:t xml:space="preserve"> </w:t>
      </w:r>
      <w:r>
        <w:rPr>
          <w:lang w:val="bg-BG"/>
        </w:rPr>
        <w:t>е отделен процес с собствен интерпретатор и собствен GIL, а това позволява истинско едновременно изпълнение на Python кода.</w:t>
      </w:r>
    </w:p>
    <w:p w14:paraId="00000034">
      <w:pPr>
        <w:pStyle w:val="FirstParagraph"/>
        <w:rPr>
          <w:lang w:val="bg-BG"/>
        </w:rPr>
      </w:pPr>
      <w:r>
        <w:rPr>
          <w:lang w:val="bg-BG"/>
        </w:rPr>
        <w:t>Заслужава да се отбележи, че от Python 3.13 е достъпен експериментален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free-threaded интерпретатор</w:t>
      </w:r>
      <w:r>
        <w:rPr>
          <w:lang w:val="bg-BG"/>
        </w:rPr>
        <w:t xml:space="preserve"> </w:t>
      </w:r>
      <w:r>
        <w:rPr>
          <w:lang w:val="bg-BG"/>
        </w:rPr>
        <w:t>(вариантите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3.13t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3.14t</w:t>
      </w:r>
      <w:r>
        <w:rPr>
          <w:lang w:val="bg-BG"/>
        </w:rPr>
        <w:t>), който премахва GIL и в теория би позволил многонишковата реализация да бъде валидна четвърта опция. На практика обаче за момента липсват предкомпилирани wheels на pandas, numpy и scikit-learn за free-threaded Python на Windows, което изисква компилация от изходен код с подходящи инструменти. Затова многонишковият вариант остава извън обхвата на проекта, а сравнението е между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 xml:space="preserve"> </w:t>
      </w:r>
      <w:r>
        <w:rPr>
          <w:lang w:val="bg-BG"/>
        </w:rPr>
        <w:t>(за съответния тип работа).</w:t>
      </w:r>
    </w:p>
    <w:p w14:paraId="00000035">
      <w:pPr>
        <w:pStyle w:val="BodyText"/>
        <w:rPr>
          <w:lang w:val="bg-BG"/>
        </w:rPr>
      </w:pPr>
      <w:r>
        <w:rPr>
          <w:lang w:val="bg-BG"/>
        </w:rPr>
        <w:t>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analysis_mp.py</w:t>
      </w:r>
      <w:r>
        <w:rPr>
          <w:lang w:val="bg-BG"/>
        </w:rPr>
        <w:t xml:space="preserve"> </w:t>
      </w:r>
      <w:r>
        <w:rPr>
          <w:lang w:val="bg-BG"/>
        </w:rPr>
        <w:t>основната функция е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run_parallel(df, n_processes=None)</w:t>
      </w:r>
      <w:r>
        <w:rPr>
          <w:lang w:val="bg-BG"/>
        </w:rPr>
        <w:t>, която реализира map-reduce схема с ясно разделени етапи:</w:t>
      </w:r>
    </w:p>
    <w:p w14:paraId="00000036">
      <w:pPr>
        <w:pStyle w:val="Compact"/>
        <w:numPr>
          <w:ilvl w:val="0"/>
          <w:numId w:val="3"/>
        </w:numPr>
        <w:rPr>
          <w:lang w:val="bg-BG"/>
        </w:rPr>
      </w:pPr>
      <w:r>
        <w:rPr>
          <w:lang w:val="bg-BG"/>
        </w:rPr>
        <w:t>корпусът се разделя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n_processes</w:t>
      </w:r>
      <w:r>
        <w:rPr>
          <w:lang w:val="bg-BG"/>
        </w:rPr>
        <w:t xml:space="preserve"> </w:t>
      </w:r>
      <w:r>
        <w:rPr>
          <w:lang w:val="bg-BG"/>
        </w:rPr>
        <w:t>относително равни парчета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_split()</w:t>
      </w:r>
      <w:r>
        <w:rPr>
          <w:lang w:val="bg-BG"/>
        </w:rPr>
        <w:t>;</w:t>
      </w:r>
    </w:p>
    <w:p w14:paraId="00000037">
      <w:pPr>
        <w:pStyle w:val="Compact"/>
        <w:numPr>
          <w:ilvl w:val="0"/>
          <w:numId w:val="3"/>
        </w:numPr>
        <w:rPr>
          <w:lang w:val="bg-BG"/>
        </w:rPr>
      </w:pPr>
      <w:r>
        <w:rPr>
          <w:lang w:val="bg-BG"/>
        </w:rPr>
        <w:t>всеки работник изпълнява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_analyze_and_aggregate_chunk()</w:t>
      </w:r>
      <w:r>
        <w:rPr>
          <w:lang w:val="bg-BG"/>
        </w:rPr>
        <w:t xml:space="preserve"> </w:t>
      </w:r>
      <w:r>
        <w:rPr>
          <w:lang w:val="bg-BG"/>
        </w:rPr>
        <w:t>върху своето парче, което прави две неща:</w:t>
      </w:r>
    </w:p>
    <w:p w14:paraId="00000038">
      <w:pPr>
        <w:pStyle w:val="Compact"/>
        <w:numPr>
          <w:ilvl w:val="1"/>
          <w:numId w:val="4"/>
        </w:numPr>
        <w:rPr>
          <w:lang w:val="bg-BG"/>
        </w:rPr>
      </w:pPr>
      <w:r>
        <w:rPr>
          <w:lang w:val="bg-BG"/>
        </w:rPr>
        <w:t>анализира отделните изказвания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analyze_one_speech()</w:t>
      </w:r>
      <w:r>
        <w:rPr>
          <w:lang w:val="bg-BG"/>
        </w:rPr>
        <w:t>;</w:t>
      </w:r>
    </w:p>
    <w:p w14:paraId="00000039">
      <w:pPr>
        <w:pStyle w:val="Compact"/>
        <w:numPr>
          <w:ilvl w:val="1"/>
          <w:numId w:val="4"/>
        </w:numPr>
        <w:rPr>
          <w:lang w:val="bg-BG"/>
        </w:rPr>
      </w:pPr>
      <w:r>
        <w:rPr>
          <w:lang w:val="bg-BG"/>
        </w:rPr>
        <w:t>агрегиpa резултатите по партия локално, като връща частичен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by_party</w:t>
      </w:r>
      <w:r>
        <w:rPr>
          <w:lang w:val="bg-BG"/>
        </w:rPr>
        <w:t xml:space="preserve"> </w:t>
      </w:r>
      <w:r>
        <w:rPr>
          <w:lang w:val="bg-BG"/>
        </w:rPr>
        <w:t>речник;</w:t>
      </w:r>
    </w:p>
    <w:p w14:paraId="0000003A">
      <w:pPr>
        <w:pStyle w:val="Compact"/>
        <w:numPr>
          <w:ilvl w:val="0"/>
          <w:numId w:val="3"/>
        </w:numPr>
        <w:rPr>
          <w:lang w:val="bg-BG"/>
        </w:rPr>
      </w:pPr>
      <w:r>
        <w:rPr>
          <w:lang w:val="bg-BG"/>
        </w:rPr>
        <w:t>родителят обединява тези частични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by_party</w:t>
      </w:r>
      <w:r>
        <w:rPr>
          <w:lang w:val="bg-BG"/>
        </w:rPr>
        <w:t xml:space="preserve"> </w:t>
      </w:r>
      <w:r>
        <w:rPr>
          <w:lang w:val="bg-BG"/>
        </w:rPr>
        <w:t>резултати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_merge_partials()</w:t>
      </w:r>
      <w:r>
        <w:rPr>
          <w:lang w:val="bg-BG"/>
        </w:rPr>
        <w:t>, което трябва да обедини всички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Counter</w:t>
      </w:r>
      <w:r>
        <w:rPr>
          <w:lang w:val="bg-BG"/>
        </w:rPr>
        <w:t>-и и стойности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total_words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speech_count</w:t>
      </w:r>
      <w:r>
        <w:rPr>
          <w:lang w:val="bg-BG"/>
        </w:rPr>
        <w:t>.</w:t>
      </w:r>
    </w:p>
    <w:p w14:paraId="0000003B">
      <w:pPr>
        <w:pStyle w:val="FirstParagraph"/>
        <w:rPr>
          <w:lang w:val="bg-BG"/>
        </w:rPr>
      </w:pPr>
      <w:r>
        <w:rPr>
          <w:lang w:val="bg-BG"/>
        </w:rPr>
        <w:t>Тази структура е важна за производителността. Ако работата беше паралелизирана само на ниво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analyze_one_speech()</w:t>
      </w:r>
      <w:r>
        <w:rPr>
          <w:lang w:val="bg-BG"/>
        </w:rPr>
        <w:t>, всеки работник би върнал един резултат за всяко изказване и сериената агрегация в главния процес щеше да стане тясно място.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map-reduce</w:t>
      </w:r>
      <w:r>
        <w:rPr>
          <w:lang w:val="bg-BG"/>
        </w:rPr>
        <w:t xml:space="preserve"> </w:t>
      </w:r>
      <w:r>
        <w:rPr>
          <w:lang w:val="bg-BG"/>
        </w:rPr>
        <w:t>се намалява броят на обектите, които преминават през pickling границата, и се поставя част от редукцията в паралелната зона.</w:t>
      </w:r>
    </w:p>
    <w:p w14:paraId="0000003C">
      <w:pPr>
        <w:pStyle w:val="BodyText"/>
        <w:rPr>
          <w:lang w:val="bg-BG"/>
        </w:rPr>
      </w:pPr>
      <w:r>
        <w:rPr>
          <w:rStyle w:val="VerbatimChar"/>
          <w:lang w:val="bg-BG"/>
        </w:rPr>
        <w:t>analysis_mp.py</w:t>
      </w:r>
      <w:r>
        <w:rPr>
          <w:lang w:val="bg-BG"/>
        </w:rPr>
        <w:t xml:space="preserve"> </w:t>
      </w:r>
      <w:r>
        <w:rPr>
          <w:lang w:val="bg-BG"/>
        </w:rPr>
        <w:t>запазва съвместимостта със серийната реализация чрез повторна употреба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analyze_one_speech()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aggregate_by_party()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compute_tf_idf()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compute_cosine_similarity()</w:t>
      </w:r>
      <w:r>
        <w:rPr>
          <w:lang w:val="bg-BG"/>
        </w:rPr>
        <w:t xml:space="preserve"> </w:t>
      </w:r>
      <w:r>
        <w:rPr>
          <w:lang w:val="bg-BG"/>
        </w:rPr>
        <w:t>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analysis_serial.py</w:t>
      </w:r>
      <w:r>
        <w:rPr>
          <w:lang w:val="bg-BG"/>
        </w:rPr>
        <w:t>. Така всички варианти използват една и съща логика за анализ и същата TF-IDF формула, което прави сравнението надеждно.</w:t>
      </w:r>
    </w:p>
    <w:p w14:paraId="0000003D">
      <w:pPr>
        <w:pStyle w:val="BodyText"/>
        <w:rPr>
          <w:lang w:val="bg-BG"/>
        </w:rPr>
      </w:pPr>
      <w:r>
        <w:rPr>
          <w:lang w:val="bg-BG"/>
        </w:rPr>
        <w:t>Наличен е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run_parallel_naive(df, n_processes=None)</w:t>
      </w:r>
      <w:r>
        <w:rPr>
          <w:lang w:val="bg-BG"/>
        </w:rPr>
        <w:t xml:space="preserve"> </w:t>
      </w:r>
      <w:r>
        <w:rPr>
          <w:lang w:val="bg-BG"/>
        </w:rPr>
        <w:t>за сравнение. Той паралелизира само анализа по изказване, връща списък с резултати за всяко изказване и след това агрегира сериенo. Тази версия демонстрира класическия Amdahl ефект: дори когато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Step A</w:t>
      </w:r>
      <w:r>
        <w:rPr>
          <w:lang w:val="bg-BG"/>
        </w:rPr>
        <w:t xml:space="preserve"> </w:t>
      </w:r>
      <w:r>
        <w:rPr>
          <w:lang w:val="bg-BG"/>
        </w:rPr>
        <w:t>е паралелна, сериозната серийна агрегация ограничава общото ускорение.</w:t>
      </w:r>
    </w:p>
    <w:p w14:paraId="0000003E">
      <w:pPr>
        <w:pStyle w:val="Heading3"/>
        <w:rPr>
          <w:lang w:val="bg-BG"/>
        </w:rPr>
      </w:pPr>
      <w:bookmarkEnd w:id="8"/>
      <w:bookmarkStart w:id="9" w:name="sec7-2"/>
      <w:r>
        <w:rPr>
          <w:lang w:val="bg-BG"/>
        </w:rPr>
        <w:t>5.2. Векторизирано (NumPy / scikit-learn)</w:t>
      </w:r>
    </w:p>
    <w:p w14:paraId="0000003F">
      <w:pPr>
        <w:pStyle w:val="FirstParagraph"/>
        <w:rPr>
          <w:lang w:val="bg-BG"/>
        </w:rPr>
      </w:pPr>
      <w:r>
        <w:rPr>
          <w:lang w:val="bg-BG"/>
        </w:rPr>
        <w:t>Векторизираният вариант в</w:t>
      </w:r>
      <w:r>
        <w:rPr>
          <w:lang w:val="bg-BG"/>
        </w:rPr>
        <w:t xml:space="preserve"> </w:t>
      </w:r>
      <w:r>
        <w:rPr>
          <w:lang w:val="bg-BG"/>
        </w:rPr>
        <w:t>analysis_vectorized.py</w:t>
      </w:r>
      <w:r>
        <w:rPr>
          <w:lang w:val="bg-BG"/>
        </w:rPr>
        <w:t xml:space="preserve"> </w:t>
      </w:r>
      <w:r>
        <w:rPr>
          <w:lang w:val="bg-BG"/>
        </w:rPr>
        <w:t>свежда анализа до матрични операции върху агрегирани по партия „документи“. Вместо да обработва всяко изказване отделно на ниво Python цикли, той изгражда TF-IDF матрица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TfidfVectorizer</w:t>
      </w:r>
      <w:r>
        <w:rPr>
          <w:lang w:val="bg-BG"/>
        </w:rPr>
        <w:t xml:space="preserve"> </w:t>
      </w:r>
      <w:r>
        <w:rPr>
          <w:lang w:val="bg-BG"/>
        </w:rPr>
        <w:t>и изчислява косинусово сходство между партиите върху тази матрица, което премества тежката работа в оптимизирани C/Fortran ядра.</w:t>
      </w:r>
    </w:p>
    <w:p w14:paraId="00000040">
      <w:pPr>
        <w:pStyle w:val="BodyText"/>
        <w:rPr>
          <w:lang w:val="bg-BG"/>
        </w:rPr>
      </w:pPr>
      <w:r>
        <w:rPr>
          <w:lang w:val="bg-BG"/>
        </w:rPr>
        <w:t>Имплементацията е организирана така, че да има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само една</w:t>
      </w:r>
      <w:r>
        <w:rPr>
          <w:lang w:val="bg-BG"/>
        </w:rPr>
        <w:t xml:space="preserve"> </w:t>
      </w:r>
      <w:r>
        <w:rPr>
          <w:lang w:val="bg-BG"/>
        </w:rPr>
        <w:t>токенизация на текста и тази токенизация да се преизползва както за TF-IDF, така и за n-грамите. Това е заложено директно в кода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analyzer=lambda toks: toks</w:t>
      </w:r>
      <w:r>
        <w:rPr>
          <w:lang w:val="bg-BG"/>
        </w:rPr>
        <w:t>, което казва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TfidfVectorizer</w:t>
      </w:r>
      <w:r>
        <w:rPr>
          <w:lang w:val="bg-BG"/>
        </w:rPr>
        <w:t xml:space="preserve"> </w:t>
      </w:r>
      <w:r>
        <w:rPr>
          <w:lang w:val="bg-BG"/>
        </w:rPr>
        <w:t>да приеме вече готови токени и да не прави повторна обработка.</w:t>
      </w:r>
    </w:p>
    <w:p w14:paraId="00000041">
      <w:pPr>
        <w:pStyle w:val="BodyText"/>
        <w:rPr>
          <w:lang w:val="bg-BG"/>
        </w:rPr>
      </w:pPr>
      <w:r>
        <w:rPr>
          <w:lang w:val="bg-BG"/>
        </w:rPr>
        <w:t>Основните стъпки са:</w:t>
      </w:r>
    </w:p>
    <w:p w14:paraId="00000042">
      <w:pPr>
        <w:pStyle w:val="Compact"/>
        <w:numPr>
          <w:ilvl w:val="0"/>
          <w:numId w:val="5"/>
        </w:numPr>
        <w:rPr>
          <w:lang w:val="bg-BG"/>
        </w:rPr>
      </w:pPr>
      <w:r>
        <w:rPr>
          <w:lang w:val="bg-BG"/>
        </w:rPr>
        <w:t>токенизация и филтриране на стоп-думи се извършват веднъж за всяко изказване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common.tokenize_and_remove_stopwords()</w:t>
      </w:r>
      <w:r>
        <w:rPr>
          <w:lang w:val="bg-BG"/>
        </w:rPr>
        <w:t>;</w:t>
      </w:r>
    </w:p>
    <w:p w14:paraId="00000043">
      <w:pPr>
        <w:pStyle w:val="Compact"/>
        <w:numPr>
          <w:ilvl w:val="0"/>
          <w:numId w:val="5"/>
        </w:numPr>
        <w:rPr>
          <w:lang w:val="bg-BG"/>
        </w:rPr>
      </w:pPr>
      <w:r>
        <w:rPr>
          <w:lang w:val="bg-BG"/>
        </w:rPr>
        <w:t>за всяка партия се запазва списък от предварително токенизирани думи (</w:t>
      </w:r>
      <w:r>
        <w:rPr>
          <w:rStyle w:val="VerbatimChar"/>
          <w:lang w:val="bg-BG"/>
        </w:rPr>
        <w:t>party_tokens[party]</w:t>
      </w:r>
      <w:r>
        <w:rPr>
          <w:lang w:val="bg-BG"/>
        </w:rPr>
        <w:t>), който след това се предава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TfidfVectorizer</w:t>
      </w:r>
      <w:r>
        <w:rPr>
          <w:lang w:val="bg-BG"/>
        </w:rPr>
        <w:t xml:space="preserve"> </w:t>
      </w:r>
      <w:r>
        <w:rPr>
          <w:lang w:val="bg-BG"/>
        </w:rPr>
        <w:t>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analyzer=lambda toks: toks</w:t>
      </w:r>
      <w:r>
        <w:rPr>
          <w:lang w:val="bg-BG"/>
        </w:rPr>
        <w:t>; това означава, че sklearn не прави повторна токенизация;</w:t>
      </w:r>
    </w:p>
    <w:p w14:paraId="00000044">
      <w:pPr>
        <w:pStyle w:val="Compact"/>
        <w:numPr>
          <w:ilvl w:val="0"/>
          <w:numId w:val="5"/>
        </w:numPr>
        <w:rPr>
          <w:lang w:val="bg-BG"/>
        </w:rPr>
      </w:pPr>
      <w:r>
        <w:rPr>
          <w:lang w:val="bg-BG"/>
        </w:rPr>
        <w:t>същата токенизация се използва за разчитане на биграми и триграми, които се запазват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Counter</w:t>
      </w:r>
      <w:r>
        <w:rPr>
          <w:lang w:val="bg-BG"/>
        </w:rPr>
        <w:t xml:space="preserve"> </w:t>
      </w:r>
      <w:r>
        <w:rPr>
          <w:lang w:val="bg-BG"/>
        </w:rPr>
        <w:t>обекти;</w:t>
      </w:r>
    </w:p>
    <w:p w14:paraId="00000045">
      <w:pPr>
        <w:pStyle w:val="Compact"/>
        <w:numPr>
          <w:ilvl w:val="0"/>
          <w:numId w:val="5"/>
        </w:numPr>
        <w:rPr>
          <w:lang w:val="bg-BG"/>
        </w:rPr>
      </w:pPr>
      <w:r>
        <w:rPr>
          <w:lang w:val="bg-BG"/>
        </w:rPr>
        <w:t>TF-IDF се изчислява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sublinear_tf=True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max_features=10000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min_df=1</w:t>
      </w:r>
      <w:r>
        <w:rPr>
          <w:lang w:val="bg-BG"/>
        </w:rPr>
        <w:t>, след което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cosine_similarity()</w:t>
      </w:r>
      <w:r>
        <w:rPr>
          <w:lang w:val="bg-BG"/>
        </w:rPr>
        <w:t xml:space="preserve"> </w:t>
      </w:r>
      <w:r>
        <w:rPr>
          <w:lang w:val="bg-BG"/>
        </w:rPr>
        <w:t>пресмята сходността между партиите.</w:t>
      </w:r>
    </w:p>
    <w:p w14:paraId="00000046">
      <w:pPr>
        <w:pStyle w:val="FirstParagraph"/>
        <w:rPr>
          <w:lang w:val="bg-BG"/>
        </w:rPr>
      </w:pPr>
      <w:r>
        <w:rPr>
          <w:lang w:val="bg-BG"/>
        </w:rPr>
        <w:t>Този подход се опира на компилирани библиотеки, така че най-скъпите операции се изпълняват извън Python интерпретатора.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TfidfVectorizer</w:t>
      </w:r>
      <w:r>
        <w:rPr>
          <w:lang w:val="bg-BG"/>
        </w:rPr>
        <w:t xml:space="preserve"> </w:t>
      </w:r>
      <w:r>
        <w:rPr>
          <w:lang w:val="bg-BG"/>
        </w:rPr>
        <w:t>изгражда sparse матрица в оптимизиран C/Fortran код, 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cosine_similarity</w:t>
      </w:r>
      <w:r>
        <w:rPr>
          <w:lang w:val="bg-BG"/>
        </w:rPr>
        <w:t xml:space="preserve"> </w:t>
      </w:r>
      <w:r>
        <w:rPr>
          <w:lang w:val="bg-BG"/>
        </w:rPr>
        <w:t>работи директно върху нея, което свежда Python-частта до един проход за токенизация и агрегация.</w:t>
      </w:r>
    </w:p>
    <w:p w14:paraId="00000047">
      <w:pPr>
        <w:pStyle w:val="BodyText"/>
        <w:rPr>
          <w:lang w:val="bg-BG"/>
        </w:rPr>
      </w:pPr>
      <w:r>
        <w:rPr>
          <w:lang w:val="bg-BG"/>
        </w:rPr>
        <w:t>Различните функции в pipeline-а имат различен потенциал за ускорение. Таблицата по-долу показва кои стъпки се изпълняват в компилирано ядро (извън Python интерпретатора) и кои реално използват SIMD инструкциите на процесора:</w:t>
      </w:r>
    </w:p>
    <w:p w14:paraId="00000048">
      <w:pPr>
        <w:pStyle w:val="BodyText"/>
        <w:rPr>
          <w:lang w:val="bg-BG"/>
        </w:rPr>
      </w:pPr>
      <w:r>
        <w:rPr>
          <w:b/>
          <w:bCs/>
          <w:lang w:val="bg-BG"/>
        </w:rPr>
        <w:t>Таблица 1. Класификация на функциите във векторизирания вариант.</w:t>
      </w:r>
    </w:p>
    <w:tbl>
      <w:tblPr>
        <w:tblStyle w:val="Table"/>
        <w:tblW w:w="5000" w:type="pct"/>
        <w:tblLayout w:type="fixed"/>
        <w:tblLook w:val="0020"/>
      </w:tblPr>
      <w:tblGrid>
        <w:gridCol w:w="1519"/>
        <w:gridCol w:w="2195"/>
        <w:gridCol w:w="3039"/>
        <w:gridCol w:w="2533"/>
      </w:tblGrid>
      <w:tr>
        <w:trPr>
          <w:tblHeader w:val="on"/>
        </w:trPr>
        <w:tc>
          <w:tcPr>
            <w:cnfStyle w:val="100010000000"/>
          </w:tcPr>
          <w:p w14:paraId="00000049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Функция</w:t>
            </w:r>
          </w:p>
        </w:tc>
        <w:tc>
          <w:tcPr>
            <w:cnfStyle w:val="100001000000"/>
          </w:tcPr>
          <w:p w14:paraId="0000004A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Какво прави</w:t>
            </w:r>
          </w:p>
        </w:tc>
        <w:tc>
          <w:tcPr>
            <w:cnfStyle w:val="100010000000"/>
          </w:tcPr>
          <w:p w14:paraId="0000004B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Компилирано ядро</w:t>
            </w:r>
          </w:p>
        </w:tc>
        <w:tc>
          <w:tcPr>
            <w:cnfStyle w:val="100001000000"/>
          </w:tcPr>
          <w:p w14:paraId="0000004C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Истинско SIMD</w:t>
            </w:r>
          </w:p>
        </w:tc>
      </w:tr>
      <w:tr>
        <w:trPr/>
        <w:tc>
          <w:tcPr>
            <w:cnfStyle w:val="000010100000"/>
          </w:tcPr>
          <w:p w14:paraId="0000004D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tokenize_and_remove_stopwords</w:t>
            </w:r>
            <w:r>
              <w:rPr>
                <w:lang w:val="bg-BG"/>
              </w:rPr>
              <w:t xml:space="preserve"> </w:t>
            </w:r>
            <w:r>
              <w:rPr>
                <w:lang w:val="bg-BG"/>
              </w:rPr>
              <w:t>(наша)</w:t>
            </w:r>
          </w:p>
        </w:tc>
        <w:tc>
          <w:tcPr>
            <w:cnfStyle w:val="000001100000"/>
          </w:tcPr>
          <w:p w14:paraId="0000004E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разделя текста на токени, премахва стоп-думи</w:t>
            </w:r>
          </w:p>
        </w:tc>
        <w:tc>
          <w:tcPr>
            <w:cnfStyle w:val="000010100000"/>
          </w:tcPr>
          <w:p w14:paraId="0000004F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 (Python + regex)</w:t>
            </w:r>
          </w:p>
        </w:tc>
        <w:tc>
          <w:tcPr>
            <w:cnfStyle w:val="000001100000"/>
          </w:tcPr>
          <w:p w14:paraId="00000050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</w:t>
            </w:r>
          </w:p>
        </w:tc>
      </w:tr>
      <w:tr>
        <w:trPr/>
        <w:tc>
          <w:tcPr>
            <w:cnfStyle w:val="000010010000"/>
          </w:tcPr>
          <w:p w14:paraId="00000051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Counter</w:t>
            </w:r>
            <w:r>
              <w:rPr>
                <w:lang w:val="bg-BG"/>
              </w:rPr>
              <w:t xml:space="preserve"> </w:t>
            </w:r>
            <w:r>
              <w:rPr>
                <w:lang w:val="bg-BG"/>
              </w:rPr>
              <w:t>+</w:t>
            </w:r>
            <w:r>
              <w:rPr>
                <w:lang w:val="bg-BG"/>
              </w:rPr>
              <w:t xml:space="preserve"> </w:t>
            </w:r>
            <w:r>
              <w:rPr>
                <w:rStyle w:val="VerbatimChar"/>
                <w:lang w:val="bg-BG"/>
              </w:rPr>
              <w:t>zip(tokens, tokens[1:])</w:t>
            </w:r>
          </w:p>
        </w:tc>
        <w:tc>
          <w:tcPr>
            <w:cnfStyle w:val="000001010000"/>
          </w:tcPr>
          <w:p w14:paraId="00000052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броене на би- и триграми</w:t>
            </w:r>
          </w:p>
        </w:tc>
        <w:tc>
          <w:tcPr>
            <w:cnfStyle w:val="000010010000"/>
          </w:tcPr>
          <w:p w14:paraId="00000053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 (Python)</w:t>
            </w:r>
          </w:p>
        </w:tc>
        <w:tc>
          <w:tcPr>
            <w:cnfStyle w:val="000001010000"/>
          </w:tcPr>
          <w:p w14:paraId="00000054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</w:t>
            </w:r>
          </w:p>
        </w:tc>
      </w:tr>
      <w:tr>
        <w:trPr/>
        <w:tc>
          <w:tcPr>
            <w:cnfStyle w:val="000010100000"/>
          </w:tcPr>
          <w:p w14:paraId="00000055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TfidfVectorizer.fit_transform</w:t>
            </w:r>
          </w:p>
        </w:tc>
        <w:tc>
          <w:tcPr>
            <w:cnfStyle w:val="000001100000"/>
          </w:tcPr>
          <w:p w14:paraId="00000056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изгражда речник + TF-IDF матрица</w:t>
            </w:r>
          </w:p>
        </w:tc>
        <w:tc>
          <w:tcPr>
            <w:cnfStyle w:val="000010100000"/>
          </w:tcPr>
          <w:p w14:paraId="00000057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частично</w:t>
            </w:r>
          </w:p>
        </w:tc>
        <w:tc>
          <w:tcPr>
            <w:cnfStyle w:val="000001100000"/>
          </w:tcPr>
          <w:p w14:paraId="00000058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най-вече не</w:t>
            </w:r>
          </w:p>
        </w:tc>
      </w:tr>
      <w:tr>
        <w:trPr/>
        <w:tc>
          <w:tcPr>
            <w:cnfStyle w:val="000010010000"/>
          </w:tcPr>
          <w:p w14:paraId="00000059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cosine_similarity</w:t>
            </w:r>
          </w:p>
        </w:tc>
        <w:tc>
          <w:tcPr>
            <w:cnfStyle w:val="000001010000"/>
          </w:tcPr>
          <w:p w14:paraId="0000005A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матрично умножение</w:t>
            </w:r>
            <w:r>
              <w:rPr>
                <w:lang w:val="bg-BG"/>
              </w:rPr>
              <w:t xml:space="preserve"> </w:t>
            </w:r>
            <w:r>
              <w:rPr>
                <w:rStyle w:val="VerbatimChar"/>
                <w:lang w:val="bg-BG"/>
              </w:rPr>
              <w:t>A · Aᵀ</w:t>
            </w:r>
          </w:p>
        </w:tc>
        <w:tc>
          <w:tcPr>
            <w:cnfStyle w:val="000010010000"/>
          </w:tcPr>
          <w:p w14:paraId="0000005B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да (BLAS)</w:t>
            </w:r>
          </w:p>
        </w:tc>
        <w:tc>
          <w:tcPr>
            <w:cnfStyle w:val="000001010000"/>
          </w:tcPr>
          <w:p w14:paraId="0000005C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да, силно</w:t>
            </w:r>
          </w:p>
        </w:tc>
      </w:tr>
      <w:tr>
        <w:trPr/>
        <w:tc>
          <w:tcPr>
            <w:cnfStyle w:val="000010100000"/>
          </w:tcPr>
          <w:p w14:paraId="0000005D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scipy.sparse</w:t>
            </w:r>
            <w:r>
              <w:rPr>
                <w:lang w:val="bg-BG"/>
              </w:rPr>
              <w:t xml:space="preserve"> </w:t>
            </w:r>
            <w:r>
              <w:rPr>
                <w:lang w:val="bg-BG"/>
              </w:rPr>
              <w:t>(CSR формат)</w:t>
            </w:r>
          </w:p>
        </w:tc>
        <w:tc>
          <w:tcPr>
            <w:cnfStyle w:val="000001100000"/>
          </w:tcPr>
          <w:p w14:paraId="0000005E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разредено съхранение на матрицата</w:t>
            </w:r>
          </w:p>
        </w:tc>
        <w:tc>
          <w:tcPr>
            <w:cnfStyle w:val="000010100000"/>
          </w:tcPr>
          <w:p w14:paraId="0000005F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n/a (организация на паметта)</w:t>
            </w:r>
          </w:p>
        </w:tc>
        <w:tc>
          <w:tcPr>
            <w:cnfStyle w:val="000001100000"/>
          </w:tcPr>
          <w:p w14:paraId="00000060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</w:t>
            </w:r>
          </w:p>
        </w:tc>
      </w:tr>
      <w:tr>
        <w:trPr/>
        <w:tc>
          <w:tcPr>
            <w:cnfStyle w:val="000010010000"/>
          </w:tcPr>
          <w:p w14:paraId="00000061">
            <w:pPr>
              <w:pStyle w:val="Compact"/>
              <w:rPr>
                <w:lang w:val="bg-BG"/>
              </w:rPr>
            </w:pPr>
            <w:r>
              <w:rPr>
                <w:rStyle w:val="VerbatimChar"/>
                <w:lang w:val="bg-BG"/>
              </w:rPr>
              <w:t>np.argsort</w:t>
            </w:r>
          </w:p>
        </w:tc>
        <w:tc>
          <w:tcPr>
            <w:cnfStyle w:val="000001010000"/>
          </w:tcPr>
          <w:p w14:paraId="00000062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подреждане на индексите за топ-N</w:t>
            </w:r>
          </w:p>
        </w:tc>
        <w:tc>
          <w:tcPr>
            <w:cnfStyle w:val="000010010000"/>
          </w:tcPr>
          <w:p w14:paraId="00000063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да (C sort)</w:t>
            </w:r>
          </w:p>
        </w:tc>
        <w:tc>
          <w:tcPr>
            <w:cnfStyle w:val="000001010000"/>
          </w:tcPr>
          <w:p w14:paraId="00000064">
            <w:pPr>
              <w:pStyle w:val="Compact"/>
              <w:jc w:val="center"/>
              <w:rPr>
                <w:lang w:val="bg-BG"/>
              </w:rPr>
            </w:pPr>
            <w:r>
              <w:rPr>
                <w:lang w:val="bg-BG"/>
              </w:rPr>
              <w:t>не</w:t>
            </w:r>
          </w:p>
        </w:tc>
      </w:tr>
    </w:tbl>
    <w:p w14:paraId="00000065">
      <w:pPr>
        <w:pStyle w:val="BodyText"/>
        <w:rPr>
          <w:lang w:val="bg-BG"/>
        </w:rPr>
      </w:pPr>
      <w:r>
        <w:rPr>
          <w:lang w:val="bg-BG"/>
        </w:rPr>
        <w:t>Това обяснява защо общата печалба на векторизирания вариант остава умерена: токенизацията и броенето на n-грами — които заемат значителна част от времето — остават в Python и не могат да бъдат ускорени, докато наистина бързо работят само матричното умножение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cosine_similarity</w:t>
      </w:r>
      <w:r>
        <w:rPr>
          <w:lang w:val="bg-BG"/>
        </w:rPr>
        <w:t xml:space="preserve"> </w:t>
      </w:r>
      <w:r>
        <w:rPr>
          <w:lang w:val="bg-BG"/>
        </w:rPr>
        <w:t>и сортирането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np.argsort</w:t>
      </w:r>
      <w:r>
        <w:rPr>
          <w:lang w:val="bg-BG"/>
        </w:rPr>
        <w:t>. Този компромис е централен за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"sec10"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§7 P1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66">
      <w:pPr>
        <w:pStyle w:val="BodyText"/>
        <w:rPr>
          <w:lang w:val="bg-BG"/>
        </w:rPr>
      </w:pPr>
      <w:r>
        <w:rPr>
          <w:lang w:val="bg-BG"/>
        </w:rPr>
        <w:t>Векторизираното решение не е паралелно в смисъла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</w:t>
      </w:r>
      <w:r>
        <w:rPr>
          <w:lang w:val="bg-BG"/>
        </w:rPr>
        <w:t>, но печели чрез намаляване на Python overhead-а и чрез използване на специализирани числови ядра. При малки и средни корпуси това често е по-ефективно 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</w:t>
      </w:r>
      <w:r>
        <w:rPr>
          <w:lang w:val="bg-BG"/>
        </w:rPr>
        <w:t>, защото фиксираната цена на процесите и pickling-а не се амортизира от малкия обем данни.</w:t>
      </w:r>
    </w:p>
    <w:p w14:paraId="00000067">
      <w:pPr>
        <w:pStyle w:val="Heading3"/>
        <w:rPr>
          <w:lang w:val="bg-BG"/>
        </w:rPr>
      </w:pPr>
      <w:bookmarkEnd w:id="9"/>
      <w:bookmarkStart w:id="10" w:name="sec7-3"/>
      <w:r>
        <w:rPr>
          <w:lang w:val="bg-BG"/>
        </w:rPr>
        <w:t>5.3. Асинхронен scraper (asyncio + aiohttp)</w:t>
      </w:r>
    </w:p>
    <w:p w14:paraId="00000068">
      <w:pPr>
        <w:pStyle w:val="FirstParagraph"/>
        <w:rPr>
          <w:lang w:val="bg-BG"/>
        </w:rPr>
      </w:pPr>
      <w:r>
        <w:rPr>
          <w:lang w:val="bg-BG"/>
        </w:rPr>
        <w:t>Събирането на данни е принципно различен тип работа от анализа и затова паралелизацията му използва различен инструмент —</w:t>
      </w:r>
      <w:r>
        <w:rPr>
          <w:lang w:val="bg-BG"/>
        </w:rPr>
        <w:t xml:space="preserve"> </w:t>
      </w:r>
      <w:r>
        <w:rPr>
          <w:rStyle w:val="VerbatimChar"/>
          <w:b/>
          <w:bCs/>
          <w:lang w:val="bg-BG"/>
        </w:rPr>
        <w:t>asyncio</w:t>
      </w:r>
      <w:r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>с</w:t>
      </w:r>
      <w:r>
        <w:rPr>
          <w:b/>
          <w:bCs/>
          <w:lang w:val="bg-BG"/>
        </w:rPr>
        <w:t xml:space="preserve"> </w:t>
      </w:r>
      <w:r>
        <w:rPr>
          <w:rStyle w:val="VerbatimChar"/>
          <w:b/>
          <w:bCs/>
          <w:lang w:val="bg-BG"/>
        </w:rPr>
        <w:t>aiohttp</w:t>
      </w:r>
      <w:r>
        <w:rPr>
          <w:lang w:val="bg-BG"/>
        </w:rPr>
        <w:t xml:space="preserve"> </w:t>
      </w:r>
      <w:r>
        <w:rPr>
          <w:lang w:val="bg-BG"/>
        </w:rPr>
        <w:t>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"../src/collecting_data/scraper_async.py"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scraper_async.py</w:t>
      </w:r>
      <w:r>
        <w:rPr>
          <w:lang w:val="bg-BG"/>
        </w:rPr>
        <w:fldChar w:fldCharType="end"/>
      </w:r>
      <w:r>
        <w:rPr>
          <w:lang w:val="bg-BG"/>
        </w:rPr>
        <w:t>. Работата е I/O-bound: за всяка заявка програмата прекарва над 99% от времето в чакане на отговор от мрежата, а не в обработка на данни. В тази ситуация процеси и нишки биха били излишни — те решават проблем (GIL), който при I/O чакане не съществува: интерпретаторът освобождава GIL по време на блокиращи мрежови операции.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 xml:space="preserve"> </w:t>
      </w:r>
      <w:r>
        <w:rPr>
          <w:lang w:val="bg-BG"/>
        </w:rPr>
        <w:t>постига припокриване на множество заявки в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една нишка</w:t>
      </w:r>
      <w:r>
        <w:rPr>
          <w:lang w:val="bg-BG"/>
        </w:rPr>
        <w:t xml:space="preserve"> </w:t>
      </w:r>
      <w:r>
        <w:rPr>
          <w:lang w:val="bg-BG"/>
        </w:rPr>
        <w:t>чрез event loop, без overhead-а на spawn-ване на процеси и pickling на резултати.</w:t>
      </w:r>
    </w:p>
    <w:p w14:paraId="00000069">
      <w:pPr>
        <w:pStyle w:val="BodyText"/>
        <w:rPr>
          <w:lang w:val="bg-BG"/>
        </w:rPr>
      </w:pPr>
      <w:r>
        <w:rPr>
          <w:lang w:val="bg-BG"/>
        </w:rPr>
        <w:t>Concurrency-то се ограничава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asyncio.Semaphore</w:t>
      </w:r>
      <w:r>
        <w:rPr>
          <w:lang w:val="bg-BG"/>
        </w:rPr>
        <w:t xml:space="preserve"> </w:t>
      </w:r>
      <w:r>
        <w:rPr>
          <w:lang w:val="bg-BG"/>
        </w:rPr>
        <w:t>с лимит 5. Това не е инструмент за повишаване на производителността, а за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уважение към сървъра</w:t>
      </w:r>
      <w:r>
        <w:rPr>
          <w:lang w:val="bg-BG"/>
        </w:rPr>
        <w:t xml:space="preserve"> </w:t>
      </w:r>
      <w:r>
        <w:rPr>
          <w:lang w:val="bg-BG"/>
        </w:rPr>
        <w:t>и съответствие с приетите практики при scraping на публични данни: без ограничение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 xml:space="preserve"> </w:t>
      </w:r>
      <w:r>
        <w:rPr>
          <w:lang w:val="bg-BG"/>
        </w:rPr>
        <w:t>може да изпрати стотици едновременни заявки, което би било еквивалентно на лека DoS атака срещу strazha.bg. Лимит 5 е достатъчно нисък, за да не натоварва сървъра, и достатъчно висок, за да амортизира мрежовата латентност. Етичната страна на въпроса (данните са публични по силата на закона за достъп до обществена информация, но източникът е чужд сървър) налага този компромис да се направи съзнателно.</w:t>
      </w:r>
    </w:p>
    <w:p w14:paraId="0000006A">
      <w:pPr>
        <w:pStyle w:val="BodyText"/>
        <w:rPr>
          <w:lang w:val="bg-BG"/>
        </w:rPr>
      </w:pPr>
      <w:r>
        <w:rPr>
          <w:lang w:val="bg-BG"/>
        </w:rPr>
        <w:t>Ускорението има два независими източника, които се мултиплицират.</w:t>
      </w:r>
      <w:r>
        <w:rPr>
          <w:lang w:val="bg-BG"/>
        </w:rPr>
        <w:t xml:space="preserve"> </w:t>
      </w:r>
    </w:p>
    <w:p w14:paraId="0000006B">
      <w:pPr>
        <w:pStyle w:val="BodyText"/>
        <w:rPr>
          <w:lang w:val="bg-BG"/>
        </w:rPr>
      </w:pPr>
      <w:r>
        <w:rPr>
          <w:b/>
          <w:bCs/>
          <w:lang w:val="bg-BG"/>
        </w:rPr>
        <w:t>(1) Преизползване на TCP/TLS връзка:</w:t>
      </w:r>
      <w:r>
        <w:rPr>
          <w:lang w:val="bg-BG"/>
        </w:rPr>
        <w:t xml:space="preserve"> </w:t>
      </w:r>
      <w:r>
        <w:rPr>
          <w:lang w:val="bg-BG"/>
        </w:rPr>
        <w:t>серийният вариант ползва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requests.Session()</w:t>
      </w:r>
      <w:r>
        <w:rPr>
          <w:lang w:val="bg-BG"/>
        </w:rPr>
        <w:t>, а асинхронният 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aiohttp.ClientSession()</w:t>
      </w:r>
      <w:r>
        <w:rPr>
          <w:lang w:val="bg-BG"/>
        </w:rPr>
        <w:t>. И двата избягват ново handshake при всяка заявка, но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aiohttp</w:t>
      </w:r>
      <w:r>
        <w:rPr>
          <w:lang w:val="bg-BG"/>
        </w:rPr>
        <w:t xml:space="preserve"> </w:t>
      </w:r>
      <w:r>
        <w:rPr>
          <w:lang w:val="bg-BG"/>
        </w:rPr>
        <w:t>го прави по-агресивно (пул от persistent connections).</w:t>
      </w:r>
      <w:r>
        <w:rPr>
          <w:lang w:val="bg-BG"/>
        </w:rPr>
        <w:t xml:space="preserve"> </w:t>
      </w:r>
    </w:p>
    <w:p w14:paraId="0000006C">
      <w:pPr>
        <w:pStyle w:val="BodyText"/>
        <w:rPr>
          <w:lang w:val="bg-BG"/>
        </w:rPr>
      </w:pPr>
      <w:r>
        <w:rPr>
          <w:b/>
          <w:bCs/>
          <w:lang w:val="bg-BG"/>
        </w:rPr>
        <w:t>(2) Concurrency:</w:t>
      </w:r>
      <w:r>
        <w:rPr>
          <w:lang w:val="bg-BG"/>
        </w:rPr>
        <w:t xml:space="preserve"> </w:t>
      </w:r>
      <w:r>
        <w:rPr>
          <w:lang w:val="bg-BG"/>
        </w:rPr>
        <w:t>при семафор 5 петте заявки чакат мрежата едновременно, вместо последователно. Това обяснява защо измереното ускорение (</w:t>
      </w:r>
      <w:r>
        <w:rPr>
          <w:rStyle w:val="VerbatimChar"/>
          <w:lang w:val="bg-BG"/>
        </w:rPr>
        <w:t>4.69×</w:t>
      </w:r>
      <w:r>
        <w:rPr>
          <w:lang w:val="bg-BG"/>
        </w:rPr>
        <w:t xml:space="preserve"> </w:t>
      </w:r>
      <w:r>
        <w:rPr>
          <w:lang w:val="bg-BG"/>
        </w:rPr>
        <w:t>на малък,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5.30×</w:t>
      </w:r>
      <w:r>
        <w:rPr>
          <w:lang w:val="bg-BG"/>
        </w:rPr>
        <w:t xml:space="preserve"> </w:t>
      </w:r>
      <w:r>
        <w:rPr>
          <w:lang w:val="bg-BG"/>
        </w:rPr>
        <w:t>на среден корпус —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"sec9-3"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§9.3</w:t>
      </w:r>
      <w:r>
        <w:rPr>
          <w:lang w:val="bg-BG"/>
        </w:rPr>
        <w:fldChar w:fldCharType="end"/>
      </w:r>
      <w:r>
        <w:rPr>
          <w:lang w:val="bg-BG"/>
        </w:rPr>
        <w:t>) расте с размера на корпуса: при по-дълга поредица от заявки connection pool-ът и concurrency-то се амортизират по-добре, а ефективността на concurrency-то достига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5.30/5 ≈ 1.06</w:t>
      </w:r>
      <w:r>
        <w:rPr>
          <w:lang w:val="bg-BG"/>
        </w:rPr>
        <w:t xml:space="preserve"> </w:t>
      </w:r>
      <w:r>
        <w:rPr>
          <w:lang w:val="bg-BG"/>
        </w:rPr>
        <w:t>за средния корпус — близо до теоретичния максимум при лимит 5.</w:t>
      </w:r>
    </w:p>
    <w:p w14:paraId="0000006D">
      <w:pPr>
        <w:pStyle w:val="Heading3"/>
        <w:rPr>
          <w:lang w:val="bg-BG"/>
        </w:rPr>
      </w:pPr>
      <w:bookmarkEnd w:id="10"/>
      <w:bookmarkStart w:id="11" w:name="sec7-4"/>
      <w:r>
        <w:rPr>
          <w:lang w:val="bg-BG"/>
        </w:rPr>
        <w:t>5.4. Обективен избор на подход</w:t>
      </w:r>
    </w:p>
    <w:p w14:paraId="0000006E">
      <w:pPr>
        <w:pStyle w:val="FirstParagraph"/>
        <w:rPr>
          <w:lang w:val="bg-BG"/>
        </w:rPr>
      </w:pPr>
      <w:r>
        <w:rPr>
          <w:lang w:val="bg-BG"/>
        </w:rPr>
        <w:t>Трите паралелни реализации са съзнателно различни, за да покрият три типа натоварване и три различни източника на ускорение. Това позволява да се сравнят подходите не като „по-добър/по-лош“, а като „по-подходящ за конкретен профил на задачата“:</w:t>
      </w:r>
    </w:p>
    <w:p w14:paraId="0000006F">
      <w:pPr>
        <w:pStyle w:val="Compact"/>
        <w:numPr>
          <w:ilvl w:val="0"/>
          <w:numId w:val="6"/>
        </w:numPr>
        <w:rPr>
          <w:lang w:val="bg-BG"/>
        </w:rPr>
      </w:pPr>
      <w:r>
        <w:rPr>
          <w:lang w:val="bg-BG"/>
        </w:rPr>
        <w:t>серийният е еталонът и базата за проверка на коректността;</w:t>
      </w:r>
    </w:p>
    <w:p w14:paraId="00000070">
      <w:pPr>
        <w:pStyle w:val="Compact"/>
        <w:numPr>
          <w:ilvl w:val="0"/>
          <w:numId w:val="6"/>
        </w:numPr>
        <w:rPr>
          <w:lang w:val="bg-BG"/>
        </w:rPr>
      </w:pPr>
      <w:r>
        <w:rPr>
          <w:lang w:val="bg-BG"/>
        </w:rPr>
        <w:t>многопроцесният е най-подходящ за големи корпуси с доминиращ CPU-bound дял;</w:t>
      </w:r>
    </w:p>
    <w:p w14:paraId="00000071">
      <w:pPr>
        <w:pStyle w:val="Compact"/>
        <w:numPr>
          <w:ilvl w:val="0"/>
          <w:numId w:val="6"/>
        </w:numPr>
        <w:rPr>
          <w:lang w:val="bg-BG"/>
        </w:rPr>
      </w:pPr>
      <w:r>
        <w:rPr>
          <w:lang w:val="bg-BG"/>
        </w:rPr>
        <w:t>векторизираният е най-ефективен, когато числовите операции доминират и Python overhead-ът може да бъде намален;</w:t>
      </w:r>
    </w:p>
    <w:p w14:paraId="00000072">
      <w:pPr>
        <w:pStyle w:val="Compact"/>
        <w:numPr>
          <w:ilvl w:val="0"/>
          <w:numId w:val="6"/>
        </w:numPr>
        <w:rPr>
          <w:lang w:val="bg-BG"/>
        </w:rPr>
      </w:pPr>
      <w:r>
        <w:rPr>
          <w:lang w:val="bg-BG"/>
        </w:rPr>
        <w:t>асинхронният е оптималният избор за I/O-bound работа, където GIL не пречи и истинска паралелност на ниво процесор не е нужна.</w:t>
      </w:r>
    </w:p>
    <w:p w14:paraId="00000073">
      <w:pPr>
        <w:pStyle w:val="FirstParagraph"/>
        <w:rPr>
          <w:lang w:val="bg-BG"/>
        </w:rPr>
      </w:pPr>
      <w:r>
        <w:rPr>
          <w:lang w:val="bg-BG"/>
        </w:rPr>
        <w:t>Това позволява не просто да се измери ускорение, а да се избере подход спрямо профила на задачата.</w:t>
      </w:r>
    </w:p>
    <w:p w14:paraId="00000074">
      <w:pPr>
        <w:pStyle w:val="Heading2"/>
        <w:rPr>
          <w:lang w:val="bg-BG"/>
        </w:rPr>
      </w:pPr>
      <w:bookmarkEnd w:id="11"/>
      <w:bookmarkEnd w:id="7"/>
      <w:bookmarkStart w:id="12" w:name="sec8"/>
      <w:r>
        <w:rPr>
          <w:lang w:val="bg-BG"/>
        </w:rPr>
        <w:t>6. Експериментална постановка</w:t>
      </w:r>
    </w:p>
    <w:p w14:paraId="00000075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Хардуер:</w:t>
      </w:r>
      <w:r>
        <w:rPr>
          <w:lang w:val="bg-BG"/>
        </w:rPr>
        <w:t xml:space="preserve"> </w:t>
      </w:r>
      <w:r>
        <w:rPr>
          <w:lang w:val="bg-BG"/>
        </w:rPr>
        <w:t>AMD Ryzen 7 260 (8 ядра / 16 нишки, с интегрирана Radeon 780M Graphics), 32 GB RAM, Windows 11.</w:t>
      </w:r>
    </w:p>
    <w:p w14:paraId="00000076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Софтуер:</w:t>
      </w:r>
      <w:r>
        <w:rPr>
          <w:lang w:val="bg-BG"/>
        </w:rPr>
        <w:t xml:space="preserve"> </w:t>
      </w:r>
      <w:r>
        <w:rPr>
          <w:lang w:val="bg-BG"/>
        </w:rPr>
        <w:t>Python 3.14.3 (CPython); зависимостите са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"../requirments.txt"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requirments.txt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requests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aiohttp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pandas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numpy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scipy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scikit-learn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matplotlib</w:t>
      </w:r>
      <w:r>
        <w:rPr>
          <w:lang w:val="bg-BG"/>
        </w:rPr>
        <w:t>.</w:t>
      </w:r>
    </w:p>
    <w:p w14:paraId="00000077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Размери на корпуса (анализ):</w:t>
      </w:r>
    </w:p>
    <w:p w14:paraId="00000078">
      <w:pPr>
        <w:pStyle w:val="Compact"/>
        <w:numPr>
          <w:ilvl w:val="1"/>
          <w:numId w:val="8"/>
        </w:numPr>
        <w:rPr>
          <w:lang w:val="bg-BG"/>
        </w:rPr>
      </w:pPr>
      <w:r>
        <w:rPr>
          <w:lang w:val="bg-BG"/>
        </w:rPr>
        <w:t>малък: 10 заседания →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354</w:t>
      </w:r>
      <w:r>
        <w:rPr>
          <w:lang w:val="bg-BG"/>
        </w:rPr>
        <w:t xml:space="preserve"> </w:t>
      </w:r>
      <w:r>
        <w:rPr>
          <w:lang w:val="bg-BG"/>
        </w:rPr>
        <w:t>изказвания;</w:t>
      </w:r>
    </w:p>
    <w:p w14:paraId="00000079">
      <w:pPr>
        <w:pStyle w:val="Compact"/>
        <w:numPr>
          <w:ilvl w:val="1"/>
          <w:numId w:val="8"/>
        </w:numPr>
        <w:rPr>
          <w:lang w:val="bg-BG"/>
        </w:rPr>
      </w:pPr>
      <w:r>
        <w:rPr>
          <w:lang w:val="bg-BG"/>
        </w:rPr>
        <w:t>среден: ~50 заседания →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5 871</w:t>
      </w:r>
      <w:r>
        <w:rPr>
          <w:lang w:val="bg-BG"/>
        </w:rPr>
        <w:t xml:space="preserve"> </w:t>
      </w:r>
      <w:r>
        <w:rPr>
          <w:lang w:val="bg-BG"/>
        </w:rPr>
        <w:t>изказвания;</w:t>
      </w:r>
    </w:p>
    <w:p w14:paraId="0000007A">
      <w:pPr>
        <w:pStyle w:val="Compact"/>
        <w:numPr>
          <w:ilvl w:val="1"/>
          <w:numId w:val="8"/>
        </w:numPr>
        <w:rPr>
          <w:lang w:val="bg-BG"/>
        </w:rPr>
      </w:pPr>
      <w:r>
        <w:rPr>
          <w:lang w:val="bg-BG"/>
        </w:rPr>
        <w:t>голям: ~181 заседания →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21 907</w:t>
      </w:r>
      <w:r>
        <w:rPr>
          <w:lang w:val="bg-BG"/>
        </w:rPr>
        <w:t xml:space="preserve"> </w:t>
      </w:r>
      <w:r>
        <w:rPr>
          <w:lang w:val="bg-BG"/>
        </w:rPr>
        <w:t>изказвания.</w:t>
      </w:r>
    </w:p>
    <w:p w14:paraId="0000007B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Методология на измерване:</w:t>
      </w:r>
      <w:r>
        <w:rPr>
          <w:lang w:val="bg-BG"/>
        </w:rPr>
        <w:t xml:space="preserve"> </w:t>
      </w:r>
      <w:r>
        <w:rPr>
          <w:lang w:val="bg-BG"/>
        </w:rPr>
        <w:t>CSV се зарежда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веднъж</w:t>
      </w:r>
      <w:r>
        <w:rPr>
          <w:lang w:val="bg-BG"/>
        </w:rPr>
        <w:t xml:space="preserve"> </w:t>
      </w:r>
      <w:r>
        <w:rPr>
          <w:lang w:val="bg-BG"/>
        </w:rPr>
        <w:t>извън таймерите; всяко измерване 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минимум от 3 пускания</w:t>
      </w:r>
      <w:r>
        <w:rPr>
          <w:lang w:val="bg-BG"/>
        </w:rPr>
        <w:t>; pool-ът на mp получава едно незамерено „загряващо” пускане; mp се измерва за {1, 2, 4, 8, 12, 16} процеса.</w:t>
      </w:r>
    </w:p>
    <w:p w14:paraId="0000007C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Метрики: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Speedup(p) = T_serial / T_parallel(p)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Efficiency(p) = Speedup(p) / p</w:t>
      </w:r>
      <w:r>
        <w:rPr>
          <w:lang w:val="bg-BG"/>
        </w:rPr>
        <w:t>.</w:t>
      </w:r>
    </w:p>
    <w:p w14:paraId="0000007D">
      <w:pPr>
        <w:pStyle w:val="Compact"/>
        <w:numPr>
          <w:ilvl w:val="0"/>
          <w:numId w:val="7"/>
        </w:numPr>
        <w:rPr>
          <w:lang w:val="bg-BG"/>
        </w:rPr>
      </w:pPr>
      <w:r>
        <w:rPr>
          <w:b/>
          <w:bCs/>
          <w:lang w:val="bg-BG"/>
        </w:rPr>
        <w:t>Инструменти: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"../src/benchmark.py"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benchmark.py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(анализ),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"../src/benchmark_scraping.py"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benchmark_scraping.py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(събиране на данни).</w:t>
      </w:r>
    </w:p>
    <w:p w14:paraId="0000007E">
      <w:pPr>
        <w:pStyle w:val="Heading2"/>
        <w:rPr>
          <w:lang w:val="bg-BG"/>
        </w:rPr>
      </w:pPr>
      <w:bookmarkEnd w:id="12"/>
      <w:bookmarkStart w:id="13" w:name="sec9"/>
      <w:r>
        <w:rPr>
          <w:lang w:val="bg-BG"/>
        </w:rPr>
        <w:t>7. Резултати</w:t>
      </w:r>
    </w:p>
    <w:p w14:paraId="0000007F">
      <w:pPr>
        <w:pStyle w:val="BodyText"/>
        <w:rPr>
          <w:lang w:val="bg-BG"/>
        </w:rPr>
      </w:pPr>
      <w:r>
        <w:rPr>
          <w:lang w:val="bg-BG"/>
        </w:rPr>
        <w:t>Този раздел обобщава измерените времена и изчислените speedup стойности за трите реализации. Таблиците и графиките са генерирани 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benchmark.py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benchmark_scraping.py</w:t>
      </w:r>
      <w:r>
        <w:rPr>
          <w:lang w:val="bg-BG"/>
        </w:rPr>
        <w:t>, като CSV корпусите се зареждат извън таймерите, за да се изключи дисковият I/O.</w:t>
      </w:r>
    </w:p>
    <w:p w14:paraId="00000080">
      <w:pPr>
        <w:pStyle w:val="Heading3"/>
        <w:rPr>
          <w:lang w:val="bg-BG"/>
        </w:rPr>
      </w:pPr>
      <w:bookmarkStart w:id="14" w:name="sec9-1"/>
      <w:r>
        <w:rPr>
          <w:lang w:val="bg-BG"/>
        </w:rPr>
        <w:t>7.1. Анализ — ускорение спрямо серийното</w:t>
      </w:r>
    </w:p>
    <w:tbl>
      <w:tblPr>
        <w:tblStyle w:val="Table"/>
        <w:tblW w:w="0" w:type="auto"/>
        <w:tblLook w:val="0020"/>
      </w:tblPr>
      <w:tblGrid>
        <w:gridCol w:w="1697"/>
        <w:gridCol w:w="1368"/>
        <w:gridCol w:w="1724"/>
        <w:gridCol w:w="1791"/>
      </w:tblGrid>
      <w:tr>
        <w:trPr>
          <w:tblHeader w:val="on"/>
        </w:trPr>
        <w:tc>
          <w:tcPr>
            <w:cnfStyle w:val="100010000000"/>
          </w:tcPr>
          <w:p w14:paraId="00000081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Корпус</w:t>
            </w:r>
          </w:p>
        </w:tc>
        <w:tc>
          <w:tcPr>
            <w:cnfStyle w:val="100001000000"/>
          </w:tcPr>
          <w:p w14:paraId="00000082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серийно (s)</w:t>
            </w:r>
          </w:p>
        </w:tc>
        <w:tc>
          <w:tcPr>
            <w:cnfStyle w:val="100010000000"/>
          </w:tcPr>
          <w:p w14:paraId="00000083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векторизирано</w:t>
            </w:r>
          </w:p>
        </w:tc>
        <w:tc>
          <w:tcPr>
            <w:cnfStyle w:val="100001000000"/>
          </w:tcPr>
          <w:p w14:paraId="00000084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mp (най-добро)</w:t>
            </w:r>
          </w:p>
        </w:tc>
      </w:tr>
      <w:tr>
        <w:trPr/>
        <w:tc>
          <w:tcPr>
            <w:cnfStyle w:val="000010100000"/>
          </w:tcPr>
          <w:p w14:paraId="00000085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малък (354)</w:t>
            </w:r>
          </w:p>
        </w:tc>
        <w:tc>
          <w:tcPr>
            <w:cnfStyle w:val="000001100000"/>
          </w:tcPr>
          <w:p w14:paraId="00000086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0.097</w:t>
            </w:r>
          </w:p>
        </w:tc>
        <w:tc>
          <w:tcPr>
            <w:cnfStyle w:val="000010100000"/>
          </w:tcPr>
          <w:p w14:paraId="00000087">
            <w:pPr>
              <w:pStyle w:val="Compact"/>
              <w:jc w:val="right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1.07×</w:t>
            </w:r>
          </w:p>
        </w:tc>
        <w:tc>
          <w:tcPr>
            <w:cnfStyle w:val="000001100000"/>
          </w:tcPr>
          <w:p w14:paraId="00000088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0.23×</w:t>
            </w:r>
            <w:r>
              <w:rPr>
                <w:lang w:val="bg-BG"/>
              </w:rPr>
              <w:t xml:space="preserve"> </w:t>
            </w:r>
            <w:r>
              <w:rPr>
                <w:lang w:val="bg-BG"/>
              </w:rPr>
              <w:t>@4</w:t>
            </w:r>
          </w:p>
        </w:tc>
      </w:tr>
      <w:tr>
        <w:trPr/>
        <w:tc>
          <w:tcPr>
            <w:cnfStyle w:val="000010010000"/>
          </w:tcPr>
          <w:p w14:paraId="00000089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среден (5 871)</w:t>
            </w:r>
          </w:p>
        </w:tc>
        <w:tc>
          <w:tcPr>
            <w:cnfStyle w:val="000001010000"/>
          </w:tcPr>
          <w:p w14:paraId="0000008A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1.407</w:t>
            </w:r>
          </w:p>
        </w:tc>
        <w:tc>
          <w:tcPr>
            <w:cnfStyle w:val="000010010000"/>
          </w:tcPr>
          <w:p w14:paraId="0000008B">
            <w:pPr>
              <w:pStyle w:val="Compact"/>
              <w:jc w:val="right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1.31×</w:t>
            </w:r>
          </w:p>
        </w:tc>
        <w:tc>
          <w:tcPr>
            <w:cnfStyle w:val="000001010000"/>
          </w:tcPr>
          <w:p w14:paraId="0000008C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1.07×</w:t>
            </w:r>
            <w:r>
              <w:rPr>
                <w:lang w:val="bg-BG"/>
              </w:rPr>
              <w:t xml:space="preserve"> </w:t>
            </w:r>
            <w:r>
              <w:rPr>
                <w:lang w:val="bg-BG"/>
              </w:rPr>
              <w:t>@4</w:t>
            </w:r>
          </w:p>
        </w:tc>
      </w:tr>
      <w:tr>
        <w:trPr/>
        <w:tc>
          <w:tcPr>
            <w:cnfStyle w:val="000010100000"/>
          </w:tcPr>
          <w:p w14:paraId="0000008D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голям (21 907)</w:t>
            </w:r>
          </w:p>
        </w:tc>
        <w:tc>
          <w:tcPr>
            <w:cnfStyle w:val="000001100000"/>
          </w:tcPr>
          <w:p w14:paraId="0000008E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6.517</w:t>
            </w:r>
          </w:p>
        </w:tc>
        <w:tc>
          <w:tcPr>
            <w:cnfStyle w:val="000010100000"/>
          </w:tcPr>
          <w:p w14:paraId="0000008F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1.17×</w:t>
            </w:r>
          </w:p>
        </w:tc>
        <w:tc>
          <w:tcPr>
            <w:cnfStyle w:val="000001100000"/>
          </w:tcPr>
          <w:p w14:paraId="00000090">
            <w:pPr>
              <w:pStyle w:val="Compact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1.56×</w:t>
            </w:r>
            <w:r>
              <w:rPr>
                <w:b/>
                <w:bCs/>
                <w:lang w:val="bg-BG"/>
              </w:rPr>
              <w:t xml:space="preserve"> </w:t>
            </w:r>
            <w:r>
              <w:rPr>
                <w:b/>
                <w:bCs/>
                <w:lang w:val="bg-BG"/>
              </w:rPr>
              <w:t>@8</w:t>
            </w:r>
          </w:p>
        </w:tc>
      </w:tr>
    </w:tbl>
    <w:p w14:paraId="00000091">
      <w:pPr>
        <w:pStyle w:val="Heading3"/>
        <w:rPr>
          <w:lang w:val="bg-BG"/>
        </w:rPr>
      </w:pPr>
      <w:bookmarkEnd w:id="14"/>
      <w:bookmarkStart w:id="15" w:name="sec9-2"/>
      <w:r>
        <w:rPr>
          <w:lang w:val="bg-BG"/>
        </w:rPr>
        <w:t>7.2. mp — ускорение спрямо брой процеси</w:t>
      </w:r>
    </w:p>
    <w:tbl>
      <w:tblPr>
        <w:tblStyle w:val="Table"/>
        <w:tblW w:w="0" w:type="auto"/>
        <w:tblLook w:val="0020"/>
      </w:tblPr>
      <w:tblGrid>
        <w:gridCol w:w="1055"/>
        <w:gridCol w:w="835"/>
        <w:gridCol w:w="907"/>
        <w:gridCol w:w="817"/>
      </w:tblGrid>
      <w:tr>
        <w:trPr>
          <w:tblHeader w:val="on"/>
        </w:trPr>
        <w:tc>
          <w:tcPr>
            <w:cnfStyle w:val="100010000000"/>
          </w:tcPr>
          <w:p w14:paraId="00000092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процеси</w:t>
            </w:r>
          </w:p>
        </w:tc>
        <w:tc>
          <w:tcPr>
            <w:cnfStyle w:val="100001000000"/>
          </w:tcPr>
          <w:p w14:paraId="00000093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малък</w:t>
            </w:r>
          </w:p>
        </w:tc>
        <w:tc>
          <w:tcPr>
            <w:cnfStyle w:val="100010000000"/>
          </w:tcPr>
          <w:p w14:paraId="00000094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среден</w:t>
            </w:r>
          </w:p>
        </w:tc>
        <w:tc>
          <w:tcPr>
            <w:cnfStyle w:val="100001000000"/>
          </w:tcPr>
          <w:p w14:paraId="00000095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голям</w:t>
            </w:r>
          </w:p>
        </w:tc>
      </w:tr>
      <w:tr>
        <w:trPr/>
        <w:tc>
          <w:tcPr>
            <w:cnfStyle w:val="000010100000"/>
          </w:tcPr>
          <w:p w14:paraId="00000096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</w:t>
            </w:r>
          </w:p>
        </w:tc>
        <w:tc>
          <w:tcPr>
            <w:cnfStyle w:val="000001100000"/>
          </w:tcPr>
          <w:p w14:paraId="00000097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0.19</w:t>
            </w:r>
          </w:p>
        </w:tc>
        <w:tc>
          <w:tcPr>
            <w:cnfStyle w:val="000010100000"/>
          </w:tcPr>
          <w:p w14:paraId="00000098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0.62</w:t>
            </w:r>
          </w:p>
        </w:tc>
        <w:tc>
          <w:tcPr>
            <w:cnfStyle w:val="000001100000"/>
          </w:tcPr>
          <w:p w14:paraId="00000099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0.64</w:t>
            </w:r>
          </w:p>
        </w:tc>
      </w:tr>
      <w:tr>
        <w:trPr/>
        <w:tc>
          <w:tcPr>
            <w:cnfStyle w:val="000010010000"/>
          </w:tcPr>
          <w:p w14:paraId="0000009A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  <w:tc>
          <w:tcPr>
            <w:cnfStyle w:val="000001010000"/>
          </w:tcPr>
          <w:p w14:paraId="0000009B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0.22</w:t>
            </w:r>
          </w:p>
        </w:tc>
        <w:tc>
          <w:tcPr>
            <w:cnfStyle w:val="000010010000"/>
          </w:tcPr>
          <w:p w14:paraId="0000009C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0.85</w:t>
            </w:r>
          </w:p>
        </w:tc>
        <w:tc>
          <w:tcPr>
            <w:cnfStyle w:val="000001010000"/>
          </w:tcPr>
          <w:p w14:paraId="0000009D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1.04</w:t>
            </w:r>
          </w:p>
        </w:tc>
      </w:tr>
      <w:tr>
        <w:trPr/>
        <w:tc>
          <w:tcPr>
            <w:cnfStyle w:val="000010100000"/>
          </w:tcPr>
          <w:p w14:paraId="0000009E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cnfStyle w:val="000001100000"/>
          </w:tcPr>
          <w:p w14:paraId="0000009F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0.23</w:t>
            </w:r>
          </w:p>
        </w:tc>
        <w:tc>
          <w:tcPr>
            <w:cnfStyle w:val="000010100000"/>
          </w:tcPr>
          <w:p w14:paraId="000000A0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1.07</w:t>
            </w:r>
          </w:p>
        </w:tc>
        <w:tc>
          <w:tcPr>
            <w:cnfStyle w:val="000001100000"/>
          </w:tcPr>
          <w:p w14:paraId="000000A1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1.39</w:t>
            </w:r>
          </w:p>
        </w:tc>
      </w:tr>
      <w:tr>
        <w:trPr/>
        <w:tc>
          <w:tcPr>
            <w:cnfStyle w:val="000010010000"/>
          </w:tcPr>
          <w:p w14:paraId="000000A2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8</w:t>
            </w:r>
          </w:p>
        </w:tc>
        <w:tc>
          <w:tcPr>
            <w:cnfStyle w:val="000001010000"/>
          </w:tcPr>
          <w:p w14:paraId="000000A3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0.19</w:t>
            </w:r>
          </w:p>
        </w:tc>
        <w:tc>
          <w:tcPr>
            <w:cnfStyle w:val="000010010000"/>
          </w:tcPr>
          <w:p w14:paraId="000000A4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1.06</w:t>
            </w:r>
          </w:p>
        </w:tc>
        <w:tc>
          <w:tcPr>
            <w:cnfStyle w:val="000001010000"/>
          </w:tcPr>
          <w:p w14:paraId="000000A5">
            <w:pPr>
              <w:pStyle w:val="Compact"/>
              <w:jc w:val="right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1.56</w:t>
            </w:r>
          </w:p>
        </w:tc>
      </w:tr>
      <w:tr>
        <w:trPr/>
        <w:tc>
          <w:tcPr>
            <w:cnfStyle w:val="000010100000"/>
          </w:tcPr>
          <w:p w14:paraId="000000A6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12</w:t>
            </w:r>
          </w:p>
        </w:tc>
        <w:tc>
          <w:tcPr>
            <w:cnfStyle w:val="000001100000"/>
          </w:tcPr>
          <w:p w14:paraId="000000A7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0.16</w:t>
            </w:r>
          </w:p>
        </w:tc>
        <w:tc>
          <w:tcPr>
            <w:cnfStyle w:val="000010100000"/>
          </w:tcPr>
          <w:p w14:paraId="000000A8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0.99</w:t>
            </w:r>
          </w:p>
        </w:tc>
        <w:tc>
          <w:tcPr>
            <w:cnfStyle w:val="000001100000"/>
          </w:tcPr>
          <w:p w14:paraId="000000A9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1.52</w:t>
            </w:r>
          </w:p>
        </w:tc>
      </w:tr>
      <w:tr>
        <w:trPr/>
        <w:tc>
          <w:tcPr>
            <w:cnfStyle w:val="000010010000"/>
          </w:tcPr>
          <w:p w14:paraId="000000AA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16</w:t>
            </w:r>
          </w:p>
        </w:tc>
        <w:tc>
          <w:tcPr>
            <w:cnfStyle w:val="000001010000"/>
          </w:tcPr>
          <w:p w14:paraId="000000AB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0.13</w:t>
            </w:r>
          </w:p>
        </w:tc>
        <w:tc>
          <w:tcPr>
            <w:cnfStyle w:val="000010010000"/>
          </w:tcPr>
          <w:p w14:paraId="000000AC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0.89</w:t>
            </w:r>
          </w:p>
        </w:tc>
        <w:tc>
          <w:tcPr>
            <w:cnfStyle w:val="000001010000"/>
          </w:tcPr>
          <w:p w14:paraId="000000AD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1.47</w:t>
            </w:r>
          </w:p>
        </w:tc>
      </w:tr>
    </w:tbl>
    <w:p w14:paraId="000000AE">
      <w:pPr>
        <w:pStyle w:val="Heading3"/>
        <w:rPr>
          <w:lang w:val="bg-BG"/>
        </w:rPr>
      </w:pPr>
      <w:bookmarkEnd w:id="15"/>
      <w:bookmarkStart w:id="16" w:name="sec9-3"/>
      <w:r>
        <w:rPr>
          <w:lang w:val="bg-BG"/>
        </w:rPr>
        <w:t>7.3. Събиране на данни — серийно vs асинхронно</w:t>
      </w:r>
    </w:p>
    <w:tbl>
      <w:tblPr>
        <w:tblStyle w:val="Table"/>
        <w:tblW w:w="6233" w:type="dxa"/>
        <w:tblLook w:val="0020"/>
      </w:tblPr>
      <w:tblGrid>
        <w:gridCol w:w="1240"/>
        <w:gridCol w:w="1240"/>
        <w:gridCol w:w="1241"/>
        <w:gridCol w:w="1242"/>
        <w:gridCol w:w="1270"/>
      </w:tblGrid>
      <w:tr>
        <w:trPr>
          <w:trHeight w:val="704" w:hRule="atLeast"/>
          <w:tblHeader w:val="on"/>
        </w:trPr>
        <w:tc>
          <w:tcPr>
            <w:cnfStyle w:val="100010000000"/>
          </w:tcPr>
          <w:p w14:paraId="000000AF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Корпус</w:t>
            </w:r>
          </w:p>
        </w:tc>
        <w:tc>
          <w:tcPr>
            <w:cnfStyle w:val="100001000000"/>
          </w:tcPr>
          <w:p w14:paraId="000000B0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заседания</w:t>
            </w:r>
          </w:p>
        </w:tc>
        <w:tc>
          <w:tcPr>
            <w:cnfStyle w:val="100010000000"/>
          </w:tcPr>
          <w:p w14:paraId="000000B1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серийно (s)</w:t>
            </w:r>
          </w:p>
        </w:tc>
        <w:tc>
          <w:tcPr>
            <w:cnfStyle w:val="100001000000"/>
          </w:tcPr>
          <w:p w14:paraId="000000B2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async (s)</w:t>
            </w:r>
          </w:p>
        </w:tc>
        <w:tc>
          <w:tcPr>
            <w:cnfStyle w:val="100010000000"/>
          </w:tcPr>
          <w:p w14:paraId="000000B3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ускорение</w:t>
            </w:r>
          </w:p>
        </w:tc>
      </w:tr>
      <w:tr>
        <w:trPr>
          <w:trHeight w:val="388" w:hRule="atLeast"/>
        </w:trPr>
        <w:tc>
          <w:tcPr>
            <w:cnfStyle w:val="000010100000"/>
          </w:tcPr>
          <w:p w14:paraId="000000B4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малък</w:t>
            </w:r>
          </w:p>
        </w:tc>
        <w:tc>
          <w:tcPr>
            <w:cnfStyle w:val="000001100000"/>
          </w:tcPr>
          <w:p w14:paraId="000000B5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10</w:t>
            </w:r>
          </w:p>
        </w:tc>
        <w:tc>
          <w:tcPr>
            <w:cnfStyle w:val="000010100000"/>
          </w:tcPr>
          <w:p w14:paraId="000000B6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51.77</w:t>
            </w:r>
          </w:p>
        </w:tc>
        <w:tc>
          <w:tcPr>
            <w:cnfStyle w:val="000001100000"/>
          </w:tcPr>
          <w:p w14:paraId="000000B7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11.04</w:t>
            </w:r>
          </w:p>
        </w:tc>
        <w:tc>
          <w:tcPr>
            <w:cnfStyle w:val="000010100000"/>
          </w:tcPr>
          <w:p w14:paraId="000000B8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4.69×</w:t>
            </w:r>
          </w:p>
        </w:tc>
      </w:tr>
      <w:tr>
        <w:trPr>
          <w:trHeight w:val="388" w:hRule="atLeast"/>
        </w:trPr>
        <w:tc>
          <w:tcPr>
            <w:cnfStyle w:val="000010010000"/>
          </w:tcPr>
          <w:p w14:paraId="000000B9">
            <w:pPr>
              <w:pStyle w:val="Compact"/>
              <w:rPr>
                <w:lang w:val="bg-BG"/>
              </w:rPr>
            </w:pPr>
            <w:r>
              <w:rPr>
                <w:lang w:val="bg-BG"/>
              </w:rPr>
              <w:t>среден</w:t>
            </w:r>
          </w:p>
        </w:tc>
        <w:tc>
          <w:tcPr>
            <w:cnfStyle w:val="000001010000"/>
          </w:tcPr>
          <w:p w14:paraId="000000BA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  <w:tc>
          <w:tcPr>
            <w:cnfStyle w:val="000010010000"/>
          </w:tcPr>
          <w:p w14:paraId="000000BB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887.87</w:t>
            </w:r>
          </w:p>
        </w:tc>
        <w:tc>
          <w:tcPr>
            <w:cnfStyle w:val="000001010000"/>
          </w:tcPr>
          <w:p w14:paraId="000000BC">
            <w:pPr>
              <w:pStyle w:val="Compact"/>
              <w:jc w:val="right"/>
              <w:rPr>
                <w:lang w:val="bg-BG"/>
              </w:rPr>
            </w:pPr>
            <w:r>
              <w:rPr>
                <w:lang w:val="bg-BG"/>
              </w:rPr>
              <w:t>167.47</w:t>
            </w:r>
          </w:p>
        </w:tc>
        <w:tc>
          <w:tcPr>
            <w:cnfStyle w:val="000010010000"/>
          </w:tcPr>
          <w:p w14:paraId="000000BD">
            <w:pPr>
              <w:pStyle w:val="Compact"/>
              <w:jc w:val="right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5.30×</w:t>
            </w:r>
          </w:p>
        </w:tc>
      </w:tr>
    </w:tbl>
    <w:p w14:paraId="000000BE">
      <w:pPr>
        <w:pStyle w:val="Heading3"/>
        <w:rPr>
          <w:lang w:val="bg-BG"/>
        </w:rPr>
      </w:pPr>
      <w:bookmarkEnd w:id="16"/>
      <w:bookmarkStart w:id="17" w:name="sec9-4"/>
      <w:r>
        <w:rPr>
          <w:lang w:val="bg-BG"/>
        </w:rPr>
        <w:t>7.4. Графики</w:t>
      </w:r>
    </w:p>
    <w:p w14:paraId="000000BF">
      <w:pPr>
        <w:pStyle w:val="CaptionedFigure"/>
        <w:rPr>
          <w:lang w:val="bg-BG"/>
        </w:rPr>
      </w:pPr>
      <w:r>
        <w:rPr>
          <w:lang w:val="bg-BG"/>
        </w:rPr>
        <w:drawing xmlns:mc="http://schemas.openxmlformats.org/markup-compatibility/2006">
          <wp:inline distT="0" distB="0" distL="0" distR="0">
            <wp:extent cx="5753100" cy="1924409"/>
            <wp:effectExtent l="0" t="0" r="0" b="0"/>
            <wp:docPr id="84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../data/results/speedup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244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C0">
      <w:pPr>
        <w:pStyle w:val="ImageCaption"/>
        <w:rPr>
          <w:lang w:val="bg-BG"/>
        </w:rPr>
      </w:pPr>
      <w:r>
        <w:rPr>
          <w:lang w:val="bg-BG"/>
        </w:rPr>
        <w:t>Фигура 1. Ускорение спрямо серийното решение за трите реализации на анализа, по корпус.</w:t>
      </w:r>
    </w:p>
    <w:p w14:paraId="000000C1">
      <w:pPr>
        <w:pStyle w:val="CaptionedFigure"/>
        <w:rPr>
          <w:lang w:val="bg-BG"/>
        </w:rPr>
      </w:pPr>
      <w:r>
        <w:rPr>
          <w:lang w:val="bg-BG"/>
        </w:rPr>
        <w:drawing xmlns:mc="http://schemas.openxmlformats.org/markup-compatibility/2006">
          <wp:inline distT="0" distB="0" distL="0" distR="0">
            <wp:extent cx="5753100" cy="1924409"/>
            <wp:effectExtent l="0" t="0" r="0" b="0"/>
            <wp:docPr id="85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data/results/runtime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244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C2">
      <w:pPr>
        <w:pStyle w:val="ImageCaption"/>
        <w:rPr>
          <w:lang w:val="bg-BG"/>
        </w:rPr>
      </w:pPr>
      <w:r>
        <w:rPr>
          <w:lang w:val="bg-BG"/>
        </w:rPr>
        <w:t>Фигура 2. Абсолютно време за изпълнение на трите реализации на анализа, по корпус (линейна скала).</w:t>
      </w:r>
    </w:p>
    <w:p w14:paraId="000000C3">
      <w:pPr>
        <w:pStyle w:val="CaptionedFigure"/>
        <w:rPr>
          <w:lang w:val="bg-BG"/>
        </w:rPr>
      </w:pPr>
      <w:r>
        <w:rPr>
          <w:lang w:val="bg-BG"/>
        </w:rPr>
        <w:drawing xmlns:mc="http://schemas.openxmlformats.org/markup-compatibility/2006">
          <wp:inline distT="0" distB="0" distL="0" distR="0">
            <wp:extent cx="5753100" cy="3564618"/>
            <wp:effectExtent l="0" t="0" r="0" b="0"/>
            <wp:docPr id="86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data/results/scraping_runtime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646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C4">
      <w:pPr>
        <w:pStyle w:val="ImageCaption"/>
        <w:rPr>
          <w:lang w:val="bg-BG"/>
        </w:rPr>
      </w:pPr>
      <w:r>
        <w:rPr>
          <w:lang w:val="bg-BG"/>
        </w:rPr>
        <w:t>Фигура 3. Време за серийно и асинхронно събиране на данни, по корпус.</w:t>
      </w:r>
    </w:p>
    <w:p w14:paraId="000000C5">
      <w:pPr>
        <w:pStyle w:val="CaptionedFigure"/>
        <w:rPr>
          <w:lang w:val="bg-BG"/>
        </w:rPr>
      </w:pPr>
      <w:r>
        <w:rPr>
          <w:lang w:val="bg-BG"/>
        </w:rPr>
        <w:drawing xmlns:mc="http://schemas.openxmlformats.org/markup-compatibility/2006">
          <wp:inline distT="0" distB="0" distL="0" distR="0">
            <wp:extent cx="5753100" cy="3564618"/>
            <wp:effectExtent l="0" t="0" r="0" b="0"/>
            <wp:docPr id="87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./data/results/scraping_speedup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646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000C6">
      <w:pPr>
        <w:pStyle w:val="ImageCaption"/>
        <w:rPr>
          <w:lang w:val="bg-BG"/>
        </w:rPr>
      </w:pPr>
      <w:r>
        <w:rPr>
          <w:lang w:val="bg-BG"/>
        </w:rPr>
        <w:t>Фигура 4. Ускорение на асинхронния scraper спрямо серийния, по корпус.</w:t>
      </w:r>
    </w:p>
    <w:p w14:paraId="000000C7">
      <w:pPr>
        <w:pStyle w:val="Heading3"/>
        <w:rPr>
          <w:lang w:val="bg-BG"/>
        </w:rPr>
      </w:pPr>
      <w:bookmarkEnd w:id="17"/>
      <w:bookmarkStart w:id="18" w:name="sec9-5"/>
      <w:r>
        <w:rPr>
          <w:lang w:val="bg-BG"/>
        </w:rPr>
        <w:t>7.5. Съдържателни резултати (примери)</w:t>
      </w:r>
    </w:p>
    <w:p w14:paraId="000000C8">
      <w:pPr>
        <w:pStyle w:val="Compact"/>
        <w:numPr>
          <w:ilvl w:val="0"/>
          <w:numId w:val="9"/>
        </w:numPr>
        <w:rPr>
          <w:lang w:val="bg-BG"/>
        </w:rPr>
      </w:pPr>
      <w:r>
        <w:rPr>
          <w:lang w:val="bg-BG"/>
        </w:rPr>
        <w:t>Най-характерни думи по партия (TF-IDF):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data/results/tfidf_{corpus}.csv</w:t>
      </w:r>
      <w:r>
        <w:rPr>
          <w:lang w:val="bg-BG"/>
        </w:rPr>
        <w:t>.</w:t>
      </w:r>
    </w:p>
    <w:p w14:paraId="000000C9">
      <w:pPr>
        <w:pStyle w:val="Compact"/>
        <w:numPr>
          <w:ilvl w:val="0"/>
          <w:numId w:val="9"/>
        </w:numPr>
        <w:rPr>
          <w:lang w:val="bg-BG"/>
        </w:rPr>
      </w:pPr>
      <w:r>
        <w:rPr>
          <w:lang w:val="bg-BG"/>
        </w:rPr>
        <w:t>Матрица на сходство: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data/results/similarity_{corpus}.csv</w:t>
      </w:r>
      <w:r>
        <w:rPr>
          <w:lang w:val="bg-BG"/>
        </w:rPr>
        <w:t>.</w:t>
      </w:r>
    </w:p>
    <w:p w14:paraId="000000CA">
      <w:pPr>
        <w:pStyle w:val="Compact"/>
        <w:numPr>
          <w:ilvl w:val="0"/>
          <w:numId w:val="9"/>
        </w:numPr>
        <w:rPr>
          <w:lang w:val="bg-BG"/>
        </w:rPr>
      </w:pPr>
      <w:r>
        <w:rPr>
          <w:lang w:val="bg-BG"/>
        </w:rPr>
        <w:t>Топ биграми и триграми по партия: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data/results/top_ngrams_{corpus}.csv</w:t>
      </w:r>
      <w:r>
        <w:rPr>
          <w:lang w:val="bg-BG"/>
        </w:rPr>
        <w:t>.</w:t>
      </w:r>
    </w:p>
    <w:p w14:paraId="000000CB">
      <w:pPr>
        <w:pStyle w:val="FirstParagraph"/>
        <w:rPr>
          <w:lang w:val="bg-BG"/>
        </w:rPr>
      </w:pPr>
      <w:r>
        <w:rPr>
          <w:b/>
          <w:bCs/>
          <w:lang w:val="bg-BG"/>
        </w:rPr>
        <w:t>Примери (TF-IDF, голям корпус):</w:t>
      </w:r>
      <w:r>
        <w:rPr>
          <w:lang w:val="bg-BG"/>
        </w:rPr>
        <w:t xml:space="preserve"> </w:t>
      </w:r>
      <w:r>
        <w:rPr>
          <w:lang w:val="bg-BG"/>
        </w:rPr>
        <w:t>- МЕЧ → „яслените”, „тотализатор”, „преживни”, „шарка”, „хазартни”, „концесионери” — ясно очертан тематичен профил (селско стопанство и зооноза, хазартна индустрия).</w:t>
      </w:r>
      <w:r>
        <w:rPr>
          <w:lang w:val="bg-BG"/>
        </w:rPr>
        <w:t xml:space="preserve"> </w:t>
      </w:r>
      <w:r>
        <w:rPr>
          <w:lang w:val="bg-BG"/>
        </w:rPr>
        <w:t>- Възраждане → „евроатлантиците”, „фетиша” — лексикален избор, който маркира идеологическа позиция, а не само тема.</w:t>
      </w:r>
      <w:r>
        <w:rPr>
          <w:lang w:val="bg-BG"/>
        </w:rPr>
        <w:t xml:space="preserve"> </w:t>
      </w:r>
      <w:r>
        <w:rPr>
          <w:lang w:val="bg-BG"/>
        </w:rPr>
        <w:t>- Продължаваме промяната – Демократична България → „сарафов”, „проруската”.</w:t>
      </w:r>
      <w:r>
        <w:rPr>
          <w:lang w:val="bg-BG"/>
        </w:rPr>
        <w:t xml:space="preserve"> </w:t>
      </w:r>
      <w:r>
        <w:rPr>
          <w:lang w:val="bg-BG"/>
        </w:rPr>
        <w:t>- БСП – Обединена левица → „неподкрепен”, „тюркоглу”.</w:t>
      </w:r>
      <w:r>
        <w:rPr>
          <w:lang w:val="bg-BG"/>
        </w:rPr>
        <w:t xml:space="preserve"> </w:t>
      </w:r>
      <w:r>
        <w:rPr>
          <w:lang w:val="bg-BG"/>
        </w:rPr>
        <w:t>- Демокрация, права и свободи → „рамазан”, „дпс”.</w:t>
      </w:r>
    </w:p>
    <w:p w14:paraId="000000CC">
      <w:pPr>
        <w:pStyle w:val="BodyText"/>
        <w:rPr>
          <w:lang w:val="bg-BG"/>
        </w:rPr>
      </w:pPr>
      <w:r>
        <w:rPr>
          <w:b/>
          <w:bCs/>
          <w:lang w:val="bg-BG"/>
        </w:rPr>
        <w:t>Най-сходни партии (косинусово сходство, голям корпус):</w:t>
      </w:r>
      <w:r>
        <w:rPr>
          <w:lang w:val="bg-BG"/>
        </w:rPr>
        <w:t xml:space="preserve"> </w:t>
      </w:r>
      <w:r>
        <w:rPr>
          <w:lang w:val="bg-BG"/>
        </w:rPr>
        <w:t>- Продължаваме промяната – Демократична България ↔ Възраждане: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0.9584</w:t>
      </w:r>
      <w:r>
        <w:rPr>
          <w:lang w:val="bg-BG"/>
        </w:rPr>
        <w:t>.</w:t>
      </w:r>
      <w:r>
        <w:rPr>
          <w:lang w:val="bg-BG"/>
        </w:rPr>
        <w:t xml:space="preserve"> </w:t>
      </w:r>
      <w:r>
        <w:rPr>
          <w:lang w:val="bg-BG"/>
        </w:rPr>
        <w:t>- ГЕРБ-СДС ↔ Възраждане: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0.9310</w:t>
      </w:r>
      <w:r>
        <w:rPr>
          <w:lang w:val="bg-BG"/>
        </w:rPr>
        <w:t>.</w:t>
      </w:r>
      <w:r>
        <w:rPr>
          <w:lang w:val="bg-BG"/>
        </w:rPr>
        <w:t xml:space="preserve"> </w:t>
      </w:r>
      <w:r>
        <w:rPr>
          <w:lang w:val="bg-BG"/>
        </w:rPr>
        <w:t>- ГЕРБ-СДС ↔ БСП – Обединена левица: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0.9291</w:t>
      </w:r>
      <w:r>
        <w:rPr>
          <w:lang w:val="bg-BG"/>
        </w:rPr>
        <w:t>.</w:t>
      </w:r>
    </w:p>
    <w:p w14:paraId="000000CD">
      <w:pPr>
        <w:pStyle w:val="BodyText"/>
        <w:rPr>
          <w:lang w:val="bg-BG"/>
        </w:rPr>
      </w:pPr>
      <w:r>
        <w:rPr>
          <w:b/>
          <w:bCs/>
          <w:lang w:val="bg-BG"/>
        </w:rPr>
        <w:t>Примери (биграми, голям корпус):</w:t>
      </w:r>
      <w:r>
        <w:rPr>
          <w:lang w:val="bg-BG"/>
        </w:rPr>
        <w:t xml:space="preserve"> </w:t>
      </w:r>
      <w:r>
        <w:rPr>
          <w:lang w:val="bg-BG"/>
        </w:rPr>
        <w:t>- ГЕРБ-СДС → „комисията подкрепя”, „текста вносителя”.</w:t>
      </w:r>
      <w:r>
        <w:rPr>
          <w:lang w:val="bg-BG"/>
        </w:rPr>
        <w:t xml:space="preserve"> </w:t>
      </w:r>
      <w:r>
        <w:rPr>
          <w:lang w:val="bg-BG"/>
        </w:rPr>
        <w:t>- Има такъв народ → „парламентарната група”, „гласували против”.</w:t>
      </w:r>
      <w:r>
        <w:rPr>
          <w:lang w:val="bg-BG"/>
        </w:rPr>
        <w:t xml:space="preserve"> </w:t>
      </w:r>
      <w:r>
        <w:rPr>
          <w:lang w:val="bg-BG"/>
        </w:rPr>
        <w:t>- Възраждане → „парламентарната група”, „продължаваме промяната”.</w:t>
      </w:r>
    </w:p>
    <w:p w14:paraId="000000CE">
      <w:pPr>
        <w:pStyle w:val="BodyText"/>
        <w:rPr>
          <w:lang w:val="bg-BG"/>
        </w:rPr>
      </w:pPr>
      <w:r>
        <w:rPr>
          <w:b/>
          <w:bCs/>
          <w:lang w:val="bg-BG"/>
        </w:rPr>
        <w:t>Примери (триграми, голям корпус):</w:t>
      </w:r>
      <w:r>
        <w:rPr>
          <w:lang w:val="bg-BG"/>
        </w:rPr>
        <w:t xml:space="preserve"> </w:t>
      </w:r>
      <w:r>
        <w:rPr>
          <w:lang w:val="bg-BG"/>
        </w:rPr>
        <w:t>- ГЕРБ-СДС → „комисията подкрепя текста”, „подкрепя текста вносителя”.</w:t>
      </w:r>
      <w:r>
        <w:rPr>
          <w:lang w:val="bg-BG"/>
        </w:rPr>
        <w:t xml:space="preserve"> </w:t>
      </w:r>
      <w:r>
        <w:rPr>
          <w:lang w:val="bg-BG"/>
        </w:rPr>
        <w:t>- Има такъв народ → „гласували против въздържали”, „въздържали предложението прието”.</w:t>
      </w:r>
      <w:r>
        <w:rPr>
          <w:lang w:val="bg-BG"/>
        </w:rPr>
        <w:t xml:space="preserve"> </w:t>
      </w:r>
      <w:r>
        <w:rPr>
          <w:lang w:val="bg-BG"/>
        </w:rPr>
        <w:t>- Продължаваме промяната – Демократична България → „продължаваме промяната демократична”, „промяната демократична българия”.</w:t>
      </w:r>
    </w:p>
    <w:p w14:paraId="000000CF">
      <w:pPr>
        <w:pStyle w:val="Heading2"/>
        <w:rPr>
          <w:lang w:val="bg-BG"/>
        </w:rPr>
      </w:pPr>
      <w:bookmarkEnd w:id="18"/>
      <w:bookmarkEnd w:id="13"/>
      <w:bookmarkStart w:id="19" w:name="sec10"/>
      <w:r>
        <w:rPr>
          <w:lang w:val="bg-BG"/>
        </w:rPr>
        <w:t>8. Анализ (защо паралелизацията помага / не помага)</w:t>
      </w:r>
    </w:p>
    <w:p w14:paraId="000000D0">
      <w:pPr>
        <w:pStyle w:val="FirstParagraph"/>
        <w:rPr>
          <w:lang w:val="bg-BG"/>
        </w:rPr>
      </w:pPr>
      <w:r>
        <w:rPr>
          <w:i/>
          <w:iCs/>
          <w:lang w:val="bg-BG"/>
        </w:rPr>
        <w:t>Това е най-важният раздел според критериите.</w:t>
      </w:r>
    </w:p>
    <w:p w14:paraId="000000D1">
      <w:pPr>
        <w:pStyle w:val="BodyText"/>
        <w:rPr>
          <w:lang w:val="bg-BG"/>
        </w:rPr>
      </w:pPr>
      <w:r>
        <w:rPr>
          <w:b/>
          <w:bCs/>
          <w:lang w:val="bg-BG"/>
        </w:rPr>
        <w:t>Векторизираното решение</w:t>
      </w:r>
      <w:r>
        <w:rPr>
          <w:lang w:val="bg-BG"/>
        </w:rPr>
        <w:t xml:space="preserve"> </w:t>
      </w:r>
      <w:r>
        <w:rPr>
          <w:lang w:val="bg-BG"/>
        </w:rPr>
        <w:t>дава стабилни, но умерени ускорения спрямо серийното: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1.07×</w:t>
      </w:r>
      <w:r>
        <w:rPr>
          <w:lang w:val="bg-BG"/>
        </w:rPr>
        <w:t xml:space="preserve"> </w:t>
      </w:r>
      <w:r>
        <w:rPr>
          <w:lang w:val="bg-BG"/>
        </w:rPr>
        <w:t>при малък корпус (0.09 s срещу 0.10 s),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1.31×</w:t>
      </w:r>
      <w:r>
        <w:rPr>
          <w:lang w:val="bg-BG"/>
        </w:rPr>
        <w:t xml:space="preserve"> </w:t>
      </w:r>
      <w:r>
        <w:rPr>
          <w:lang w:val="bg-BG"/>
        </w:rPr>
        <w:t>при среден (1.07 s срещу 1.41 s)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1.17×</w:t>
      </w:r>
      <w:r>
        <w:rPr>
          <w:lang w:val="bg-BG"/>
        </w:rPr>
        <w:t xml:space="preserve"> </w:t>
      </w:r>
      <w:r>
        <w:rPr>
          <w:lang w:val="bg-BG"/>
        </w:rPr>
        <w:t>при голям (5.57 s срещу 6.52 s). Това показва, че основната печалба идва от преместването на TF-IDF и cosine similarity към оптимизирани числови ядра (BLAS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scipy.sparse</w:t>
      </w:r>
      <w:r>
        <w:rPr>
          <w:lang w:val="bg-BG"/>
        </w:rPr>
        <w:t>), но цялостният ефект остава ограничен, защото токенизацията и броенето на n-грами остават в Python и не са векторизуеми операции — те работят с обекти от тип string и dict, не с масиви от хомогенни числа. По закона на Амдал тази серийна част поставя таван на общата печалба независимо колко бързо стане числовото ядро.</w:t>
      </w:r>
    </w:p>
    <w:p w14:paraId="000000D2">
      <w:pPr>
        <w:pStyle w:val="BodyText"/>
        <w:rPr>
          <w:lang w:val="bg-BG"/>
        </w:rPr>
      </w:pPr>
      <w:r>
        <w:rPr>
          <w:lang w:val="bg-BG"/>
        </w:rPr>
        <w:t>След като числовото ядро е ускорено чрез векторизация, следващият въпрос е как се държи CPU-паралелизмът при различни размери на корпуса.</w:t>
      </w:r>
    </w:p>
    <w:p w14:paraId="000000D3">
      <w:pPr>
        <w:pStyle w:val="BodyText"/>
        <w:rPr>
          <w:lang w:val="bg-BG"/>
        </w:rPr>
      </w:pPr>
      <w:r>
        <w:rPr>
          <w:b/>
          <w:bCs/>
          <w:lang w:val="bg-BG"/>
        </w:rPr>
        <w:t>Многопроцесният вариант</w:t>
      </w:r>
      <w:r>
        <w:rPr>
          <w:lang w:val="bg-BG"/>
        </w:rPr>
        <w:t xml:space="preserve"> </w:t>
      </w:r>
      <w:r>
        <w:rPr>
          <w:lang w:val="bg-BG"/>
        </w:rPr>
        <w:t>е чувствителен към размера на корпуса. При малък корпус всички конфигурации са по-бавни от серийното: speedup е между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0.13×</w:t>
      </w:r>
      <w:r>
        <w:rPr>
          <w:lang w:val="bg-BG"/>
        </w:rPr>
        <w:t xml:space="preserve"> </w:t>
      </w:r>
      <w:r>
        <w:rPr>
          <w:lang w:val="bg-BG"/>
        </w:rPr>
        <w:t>(16 процеса)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0.23×</w:t>
      </w:r>
      <w:r>
        <w:rPr>
          <w:lang w:val="bg-BG"/>
        </w:rPr>
        <w:t xml:space="preserve"> </w:t>
      </w:r>
      <w:r>
        <w:rPr>
          <w:lang w:val="bg-BG"/>
        </w:rPr>
        <w:t>(4 процеса). При среден корпус се достига пик при 4 процеса със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1.07×</w:t>
      </w:r>
      <w:r>
        <w:rPr>
          <w:lang w:val="bg-BG"/>
        </w:rPr>
        <w:t>, докато при 8–16 процеса ускорението пада (</w:t>
      </w:r>
      <w:r>
        <w:rPr>
          <w:rStyle w:val="VerbatimChar"/>
          <w:lang w:val="bg-BG"/>
        </w:rPr>
        <w:t>1.06×</w:t>
      </w:r>
      <w:r>
        <w:rPr>
          <w:lang w:val="bg-BG"/>
        </w:rPr>
        <w:t xml:space="preserve"> </w:t>
      </w:r>
      <w:r>
        <w:rPr>
          <w:lang w:val="bg-BG"/>
        </w:rPr>
        <w:t>при 8,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0.89×</w:t>
      </w:r>
      <w:r>
        <w:rPr>
          <w:lang w:val="bg-BG"/>
        </w:rPr>
        <w:t xml:space="preserve"> </w:t>
      </w:r>
      <w:r>
        <w:rPr>
          <w:lang w:val="bg-BG"/>
        </w:rPr>
        <w:t>при 16). При голям корпус се вижда реална полза: максимумът е при 8 процеса с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1.56×</w:t>
      </w:r>
      <w:r>
        <w:rPr>
          <w:lang w:val="bg-BG"/>
        </w:rPr>
        <w:t>, следвано 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1.52×</w:t>
      </w:r>
      <w:r>
        <w:rPr>
          <w:lang w:val="bg-BG"/>
        </w:rPr>
        <w:t xml:space="preserve"> </w:t>
      </w:r>
      <w:r>
        <w:rPr>
          <w:lang w:val="bg-BG"/>
        </w:rPr>
        <w:t>при 12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1.47×</w:t>
      </w:r>
      <w:r>
        <w:rPr>
          <w:lang w:val="bg-BG"/>
        </w:rPr>
        <w:t xml:space="preserve"> </w:t>
      </w:r>
      <w:r>
        <w:rPr>
          <w:lang w:val="bg-BG"/>
        </w:rPr>
        <w:t>при 16. Това потвърждава, че overhead-ът на процесите и pickling-а се амортизира едва при по-големи данни, а след броя физически ядра се наблюдава насищане.</w:t>
      </w:r>
    </w:p>
    <w:p w14:paraId="000000D4">
      <w:pPr>
        <w:pStyle w:val="BodyText"/>
        <w:rPr>
          <w:lang w:val="bg-BG"/>
        </w:rPr>
      </w:pPr>
      <w:r>
        <w:rPr>
          <w:b/>
          <w:bCs/>
          <w:lang w:val="bg-BG"/>
        </w:rPr>
        <w:t>Защо</w:t>
      </w:r>
      <w:r>
        <w:rPr>
          <w:b/>
          <w:bCs/>
          <w:lang w:val="bg-BG"/>
        </w:rPr>
        <w:t xml:space="preserve"> </w:t>
      </w:r>
      <w:r>
        <w:rPr>
          <w:rStyle w:val="VerbatimChar"/>
          <w:b/>
          <w:bCs/>
          <w:lang w:val="bg-BG"/>
        </w:rPr>
        <w:t>mp</w:t>
      </w:r>
      <w:r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>губи на малкия корпус (0.23×).</w:t>
      </w:r>
      <w:r>
        <w:rPr>
          <w:lang w:val="bg-BG"/>
        </w:rPr>
        <w:t xml:space="preserve"> </w:t>
      </w:r>
      <w:r>
        <w:rPr>
          <w:lang w:val="bg-BG"/>
        </w:rPr>
        <w:t>При 354 изказвания самата работа отнема около 0.1 s, а само стартирането на 8 worker процеса струва значима фиксирана цена: на Windows процесите се създават чрез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spawn</w:t>
      </w:r>
      <w:r>
        <w:rPr>
          <w:lang w:val="bg-BG"/>
        </w:rPr>
        <w:t xml:space="preserve"> </w:t>
      </w:r>
      <w:r>
        <w:rPr>
          <w:lang w:val="bg-BG"/>
        </w:rPr>
        <w:t>— нов интерпретатор, преимпортиране на pandas/numpy във всеки worker (~50–100 ms на процес), плюс pickle/unpickle при разпращане на парчетата DataFrame и обратното събиране на резултатите. Сумарно фиксираната цена надвишава самата работа. Това е нагледен пример за принципа на Густафсон: паралелизацията се отплаща тогава, когато проблемът расте, а не когато се добавят повече ядра към малък проблем.</w:t>
      </w:r>
    </w:p>
    <w:p w14:paraId="000000D5">
      <w:pPr>
        <w:pStyle w:val="BodyText"/>
        <w:rPr>
          <w:lang w:val="bg-BG"/>
        </w:rPr>
      </w:pPr>
      <w:r>
        <w:rPr>
          <w:b/>
          <w:bCs/>
          <w:lang w:val="bg-BG"/>
        </w:rPr>
        <w:t>Защо ускорението достига пик при 8 процеса и спада след това</w:t>
      </w:r>
      <w:r>
        <w:rPr>
          <w:lang w:val="bg-BG"/>
        </w:rPr>
        <w:t xml:space="preserve"> </w:t>
      </w:r>
      <w:r>
        <w:rPr>
          <w:lang w:val="bg-BG"/>
        </w:rPr>
        <w:t>(</w:t>
      </w:r>
      <w:r>
        <w:rPr>
          <w:rStyle w:val="VerbatimChar"/>
          <w:lang w:val="bg-BG"/>
        </w:rPr>
        <w:t>1.56× → 1.52× → 1.47×</w:t>
      </w:r>
      <w:r>
        <w:rPr>
          <w:lang w:val="bg-BG"/>
        </w:rPr>
        <w:t xml:space="preserve"> </w:t>
      </w:r>
      <w:r>
        <w:rPr>
          <w:lang w:val="bg-BG"/>
        </w:rPr>
        <w:t>за 8 → 12 → 16). Процесорът има 8</w:t>
      </w:r>
      <w:r>
        <w:rPr>
          <w:lang w:val="bg-BG"/>
        </w:rPr>
        <w:t xml:space="preserve"> </w:t>
      </w:r>
      <w:r>
        <w:rPr>
          <w:b w:val="off"/>
          <w:bCs w:val="off"/>
          <w:lang w:val="bg-BG"/>
        </w:rPr>
        <w:t>физически</w:t>
      </w:r>
      <w:r>
        <w:rPr>
          <w:lang w:val="bg-BG"/>
        </w:rPr>
        <w:t xml:space="preserve"> </w:t>
      </w:r>
      <w:r>
        <w:rPr>
          <w:lang w:val="bg-BG"/>
        </w:rPr>
        <w:t>ядра и 16 логически нишки чрез hyperthreading. Hyperthreading-ът помага, когато една нишка чака памет или I/O — тогава втората нишка ползва свободните изпълнителни единици на същото ядро. Но CPU-bound работа като броенето на n-грами използва тези изпълнителни единици през цялото време; над 8 процеса две Python нишки от различни процеси се конкурират за едни и същи ALU и кеш на едно физическо ядро. Контекстното превключване и кеш-замърсяването добавят overhead без полза, и крайният резултат е леко влошаване, не подобрение.</w:t>
      </w:r>
    </w:p>
    <w:p w14:paraId="000000D6">
      <w:pPr>
        <w:pStyle w:val="BodyText"/>
        <w:rPr>
          <w:lang w:val="bg-BG"/>
        </w:rPr>
      </w:pPr>
      <w:r>
        <w:rPr>
          <w:b/>
          <w:bCs/>
          <w:lang w:val="bg-BG"/>
        </w:rPr>
        <w:t>Примерът за закона на Амдал — наивна срещу map-reduce декомпозиция.</w:t>
      </w:r>
      <w:r>
        <w:rPr>
          <w:lang w:val="bg-BG"/>
        </w:rPr>
        <w:t xml:space="preserve"> </w:t>
      </w:r>
      <w:r>
        <w:rPr>
          <w:lang w:val="bg-BG"/>
        </w:rPr>
        <w:t>В кодовата база са оставени две версии на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</w:t>
      </w:r>
      <w:r>
        <w:rPr>
          <w:lang w:val="bg-BG"/>
        </w:rPr>
        <w:t xml:space="preserve"> </w:t>
      </w:r>
      <w:r>
        <w:rPr>
          <w:lang w:val="bg-BG"/>
        </w:rPr>
        <w:t>именно за да илюстрират тази разлика. Наивната (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"../src/analysis_mp.py"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run_parallel_naive</w:t>
      </w:r>
      <w:r>
        <w:rPr>
          <w:lang w:val="bg-BG"/>
        </w:rPr>
        <w:fldChar w:fldCharType="end"/>
      </w:r>
      <w:r>
        <w:rPr>
          <w:lang w:val="bg-BG"/>
        </w:rPr>
        <w:t>) паралелизира само Стъпка А (анализ по изказване); Стъпка Б (агрегация по партия) се изпълнява серийно в главния процес след събирането на всички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Counter</w:t>
      </w:r>
      <w:r>
        <w:rPr>
          <w:lang w:val="bg-BG"/>
        </w:rPr>
        <w:t xml:space="preserve"> </w:t>
      </w:r>
      <w:r>
        <w:rPr>
          <w:lang w:val="bg-BG"/>
        </w:rPr>
        <w:t>обекти от worker-ите. Map-reduce версията (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"../src/analysis_mp.py"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run_parallel</w:t>
      </w:r>
      <w:r>
        <w:rPr>
          <w:lang w:val="bg-BG"/>
        </w:rPr>
        <w:fldChar w:fldCharType="end"/>
      </w:r>
      <w:r>
        <w:rPr>
          <w:lang w:val="bg-BG"/>
        </w:rPr>
        <w:t>) премества Стъпка Б във вътрешността на worker-ите — всеки сам агрегира своя дял изказвания и връща един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by_party</w:t>
      </w:r>
      <w:r>
        <w:rPr>
          <w:lang w:val="bg-BG"/>
        </w:rPr>
        <w:t xml:space="preserve"> </w:t>
      </w:r>
      <w:r>
        <w:rPr>
          <w:lang w:val="bg-BG"/>
        </w:rPr>
        <w:t>речник, а родителят слива само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n_processes</w:t>
      </w:r>
      <w:r>
        <w:rPr>
          <w:lang w:val="bg-BG"/>
        </w:rPr>
        <w:t xml:space="preserve"> </w:t>
      </w:r>
      <w:r>
        <w:rPr>
          <w:lang w:val="bg-BG"/>
        </w:rPr>
        <w:t>частични резултата. Архитектурно това е разликата „реши задачата паралелно, после колекционирай” срещу „колекционирай, после реши задачата серийно”: колкото повече от пайплайна е в паралелната зона, толкова по-висок е таванът на ускорение по закона на Амдал. Тук еднаквият инструмент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multiprocessing.Pool</w:t>
      </w:r>
      <w:r>
        <w:rPr>
          <w:lang w:val="bg-BG"/>
        </w:rPr>
        <w:t xml:space="preserve"> </w:t>
      </w:r>
      <w:r>
        <w:rPr>
          <w:lang w:val="bg-BG"/>
        </w:rPr>
        <w:t>дава различен резултат само заради тази архитектурна разлика — потвърждение, че паралелизмът е решение на дизайна, не магия на инструмента.</w:t>
      </w:r>
    </w:p>
    <w:p w14:paraId="000000D7">
      <w:pPr>
        <w:pStyle w:val="BodyText"/>
        <w:rPr>
          <w:lang w:val="bg-BG"/>
        </w:rPr>
      </w:pPr>
      <w:r>
        <w:rPr>
          <w:b/>
          <w:bCs/>
          <w:lang w:val="bg-BG"/>
        </w:rPr>
        <w:t>Принцип на бенчмарка — еднаква работа.</w:t>
      </w:r>
      <w:r>
        <w:rPr>
          <w:lang w:val="bg-BG"/>
        </w:rPr>
        <w:t xml:space="preserve"> </w:t>
      </w:r>
      <w:r>
        <w:rPr>
          <w:lang w:val="bg-BG"/>
        </w:rPr>
        <w:t>За да бъде сравнението между серийния, многопроцесния и векторизирания вариант съдържателно, и трите варианта са приведени към един и същ изход (топ-N унигрaми по TF-IDF, топ-N би- и триграми по честота, матрица на сходство) и една и съща работа за неговото произвеждане. Това е необходимо условие, защото в противен случай сравнението би отчитало не ефекта на паралелизацията, а различия в обема на задачата — и измереното „ускорение” би било артефакт. Коректността на изхода между трите варианта се проверява от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"../src/verify_correctness.py"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verify_correctness.py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(виж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\l "sec5"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§3</w:t>
      </w:r>
      <w:r>
        <w:rPr>
          <w:lang w:val="bg-BG"/>
        </w:rPr>
        <w:fldChar w:fldCharType="end"/>
      </w:r>
      <w:r>
        <w:rPr>
          <w:lang w:val="bg-BG"/>
        </w:rPr>
        <w:t>).</w:t>
      </w:r>
    </w:p>
    <w:p w14:paraId="000000D8">
      <w:pPr>
        <w:pStyle w:val="BodyText"/>
        <w:rPr>
          <w:lang w:val="bg-BG"/>
        </w:rPr>
      </w:pPr>
      <w:r>
        <w:rPr>
          <w:b/>
          <w:bCs/>
          <w:lang w:val="bg-BG"/>
        </w:rPr>
        <w:t>Двата победителя печелят по различни причини.</w:t>
      </w:r>
      <w:r>
        <w:rPr>
          <w:lang w:val="bg-BG"/>
        </w:rPr>
        <w:t xml:space="preserve"> </w:t>
      </w:r>
      <w:r>
        <w:rPr>
          <w:lang w:val="bg-BG"/>
        </w:rPr>
        <w:t>Векторизацията дава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постоянна</w:t>
      </w:r>
      <w:r>
        <w:rPr>
          <w:lang w:val="bg-BG"/>
        </w:rPr>
        <w:t xml:space="preserve"> </w:t>
      </w:r>
      <w:r>
        <w:rPr>
          <w:lang w:val="bg-BG"/>
        </w:rPr>
        <w:t>малка печалба (~1.1–1.3×) независимо от размера на корпуса, защото намалява Python overhead-а и ползва компилирано числово ядро — но не мащабира с ядрата.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</w:t>
      </w:r>
      <w:r>
        <w:rPr>
          <w:lang w:val="bg-BG"/>
        </w:rPr>
        <w:t xml:space="preserve"> </w:t>
      </w:r>
      <w:r>
        <w:rPr>
          <w:lang w:val="bg-BG"/>
        </w:rPr>
        <w:t>дава по-голяма печалба, но само при достатъчно голям корпус и до броя физически ядра — мащабира с ядрата, но плаща фиксирана цена. На малкия корпус печели векторизацията (</w:t>
      </w:r>
      <w:r>
        <w:rPr>
          <w:rStyle w:val="VerbatimChar"/>
          <w:lang w:val="bg-BG"/>
        </w:rPr>
        <w:t>1.07×</w:t>
      </w:r>
      <w:r>
        <w:rPr>
          <w:lang w:val="bg-BG"/>
        </w:rPr>
        <w:t xml:space="preserve"> </w:t>
      </w:r>
      <w:r>
        <w:rPr>
          <w:lang w:val="bg-BG"/>
        </w:rPr>
        <w:t>срещу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0.23×</w:t>
      </w:r>
      <w:r>
        <w:rPr>
          <w:lang w:val="bg-BG"/>
        </w:rPr>
        <w:t>); на големия 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</w:t>
      </w:r>
      <w:r>
        <w:rPr>
          <w:lang w:val="bg-BG"/>
        </w:rPr>
        <w:t xml:space="preserve"> </w:t>
      </w:r>
      <w:r>
        <w:rPr>
          <w:lang w:val="bg-BG"/>
        </w:rPr>
        <w:t>(</w:t>
      </w:r>
      <w:r>
        <w:rPr>
          <w:rStyle w:val="VerbatimChar"/>
          <w:lang w:val="bg-BG"/>
        </w:rPr>
        <w:t>1.56×</w:t>
      </w:r>
      <w:r>
        <w:rPr>
          <w:lang w:val="bg-BG"/>
        </w:rPr>
        <w:t xml:space="preserve"> </w:t>
      </w:r>
      <w:r>
        <w:rPr>
          <w:lang w:val="bg-BG"/>
        </w:rPr>
        <w:t>срещу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1.17×</w:t>
      </w:r>
      <w:r>
        <w:rPr>
          <w:lang w:val="bg-BG"/>
        </w:rPr>
        <w:t>). Това е централната находка на анализа: няма универсално „най-бърз” подход — оптималният избор зависи от размера на проблема и от това какво доминира времето (Python overhead или истинска работа на ядрата).</w:t>
      </w:r>
    </w:p>
    <w:p w14:paraId="000000D9">
      <w:pPr>
        <w:pStyle w:val="BodyText"/>
        <w:rPr>
          <w:lang w:val="bg-BG"/>
        </w:rPr>
      </w:pPr>
      <w:r>
        <w:rPr>
          <w:lang w:val="bg-BG"/>
        </w:rPr>
        <w:t>Това важи за CPU-bound анализа, но за I/O-bound части (събирането на данни) очакванията са коренно различни, защото времето се губи в чакане на мрежата.</w:t>
      </w:r>
    </w:p>
    <w:p w14:paraId="000000DA">
      <w:pPr>
        <w:pStyle w:val="BodyText"/>
        <w:rPr>
          <w:lang w:val="bg-BG"/>
        </w:rPr>
      </w:pPr>
      <w:r>
        <w:rPr>
          <w:b/>
          <w:bCs/>
          <w:lang w:val="bg-BG"/>
        </w:rPr>
        <w:t>Събирането на данни е най-силният пример за ускорение в проекта</w:t>
      </w:r>
      <w:r>
        <w:rPr>
          <w:lang w:val="bg-BG"/>
        </w:rPr>
        <w:t>, защото е I/O-bound 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asyncio</w:t>
      </w:r>
      <w:r>
        <w:rPr>
          <w:lang w:val="bg-BG"/>
        </w:rPr>
        <w:t xml:space="preserve"> </w:t>
      </w:r>
      <w:r>
        <w:rPr>
          <w:lang w:val="bg-BG"/>
        </w:rPr>
        <w:t>припокрива чакането по мрежата. При малкия корпус async версията постига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4.69×</w:t>
      </w:r>
      <w:r>
        <w:rPr>
          <w:lang w:val="bg-BG"/>
        </w:rPr>
        <w:t xml:space="preserve"> </w:t>
      </w:r>
      <w:r>
        <w:rPr>
          <w:lang w:val="bg-BG"/>
        </w:rPr>
        <w:t>(11.04 s срещу 51.77 s), а при средния 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5.30×</w:t>
      </w:r>
      <w:r>
        <w:rPr>
          <w:lang w:val="bg-BG"/>
        </w:rPr>
        <w:t xml:space="preserve"> </w:t>
      </w:r>
      <w:r>
        <w:rPr>
          <w:lang w:val="bg-BG"/>
        </w:rPr>
        <w:t>(167.47 s срещу 887.87 s). Освен concurrency-то, ускорението идва и от reuse на TCP връзките: серийният вариант използва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requests.Session()</w:t>
      </w:r>
      <w:r>
        <w:rPr>
          <w:lang w:val="bg-BG"/>
        </w:rPr>
        <w:t>, а асинхронният 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aiohttp.ClientSession()</w:t>
      </w:r>
      <w:r>
        <w:rPr>
          <w:lang w:val="bg-BG"/>
        </w:rPr>
        <w:t xml:space="preserve"> </w:t>
      </w:r>
      <w:r>
        <w:rPr>
          <w:lang w:val="bg-BG"/>
        </w:rPr>
        <w:t>с по-агресивен connection pool, което намалява latency от нови TCP/TLS handshakes. GIL не е пречка тук, защото една единствена нишка обработва всички 5 едновременни заявки — интерпретаторът освобождава GIL по време на блокиращите мрежови операции и event loop-ът превключва между задачите без overhead на процеси.</w:t>
      </w:r>
    </w:p>
    <w:p w14:paraId="000000DB">
      <w:pPr>
        <w:pStyle w:val="BodyText"/>
        <w:rPr>
          <w:lang w:val="bg-BG"/>
        </w:rPr>
      </w:pPr>
      <w:r>
        <w:rPr>
          <w:lang w:val="bg-BG"/>
        </w:rPr>
        <w:t>Тези резултати са в съответствие със закона на Амдал: ако значима част от пайплайна остане серийна или е доминирана от overhead, теоретичният таван на ускорение е нисък. В анализа map-reduce подходът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analysis_mp.py</w:t>
      </w:r>
      <w:r>
        <w:rPr>
          <w:lang w:val="bg-BG"/>
        </w:rPr>
        <w:t xml:space="preserve"> </w:t>
      </w:r>
      <w:r>
        <w:rPr>
          <w:lang w:val="bg-BG"/>
        </w:rPr>
        <w:t>намалява серийния дял, но остава финална редукция и междупроцесна комуникация; при събирането на данни таванът идва не от CPU, а от мрежовите латентности и от доброволно зададения семафорен лимит, което обяснява защо там ускорението е по-голямо, но не неограничено.</w:t>
      </w:r>
    </w:p>
    <w:p w14:paraId="000000DC">
      <w:pPr>
        <w:pStyle w:val="Heading2"/>
        <w:rPr>
          <w:lang w:val="bg-BG"/>
        </w:rPr>
      </w:pPr>
      <w:bookmarkEnd w:id="19"/>
      <w:bookmarkStart w:id="20" w:name="sec11"/>
      <w:r>
        <w:rPr>
          <w:lang w:val="bg-BG"/>
        </w:rPr>
        <w:t>9. Изводи и ограничения</w:t>
      </w:r>
    </w:p>
    <w:p w14:paraId="000000DD">
      <w:pPr>
        <w:pStyle w:val="FirstParagraph"/>
        <w:rPr>
          <w:lang w:val="bg-BG"/>
        </w:rPr>
      </w:pPr>
      <w:r>
        <w:rPr>
          <w:lang w:val="bg-BG"/>
        </w:rPr>
        <w:t>За CPU-bound анализа векторизацията дава стабилна, но умерена печалба (≈1.07–1.31× в трите корпуса), а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mp</w:t>
      </w:r>
      <w:r>
        <w:rPr>
          <w:lang w:val="bg-BG"/>
        </w:rPr>
        <w:t xml:space="preserve"> </w:t>
      </w:r>
      <w:r>
        <w:rPr>
          <w:lang w:val="bg-BG"/>
        </w:rPr>
        <w:t>дава значимо ускорение само при големия корпус (пик 1.56× при 8 процеса). За I/O-bound събирането на данни асинхронният подход е най-ефективен и дава най-голямото ускорение в проекта (4.69× и 5.30× за малък и среден корпус).</w:t>
      </w:r>
    </w:p>
    <w:p w14:paraId="000000DE">
      <w:pPr>
        <w:pStyle w:val="BodyText"/>
        <w:rPr>
          <w:lang w:val="bg-BG"/>
        </w:rPr>
      </w:pPr>
      <w:r>
        <w:rPr>
          <w:b/>
          <w:bCs/>
          <w:lang w:val="bg-BG"/>
        </w:rPr>
        <w:t>Ограничения</w:t>
      </w:r>
      <w:r>
        <w:rPr>
          <w:b w:val="off"/>
          <w:bCs w:val="off"/>
          <w:lang w:val="bg-BG"/>
        </w:rPr>
        <w:t>:</w:t>
      </w:r>
      <w:r>
        <w:rPr>
          <w:lang w:val="bg-BG"/>
        </w:rPr>
        <w:t xml:space="preserve"> TF-IDF при малко „документи” (10 партии) не може да потисне повсеместни думи (напр. „българия”) — артефакт на малкия брой документи, не грешка; покритието на стоп-думите — в българския една дума има много форми (например „носи”, „носят”, „носих”), а списъкът включва само основните, така че част от тези думи се броят по погрешка; серийното събиране на данни за големия корпус не беше измерено (≈45–55 min натоварване на сървъра), а трендът е установен от малкия и средния корпус; резултатите са за конкретен хардуер и абсолютните времена ще се различават другаде.</w:t>
      </w:r>
    </w:p>
    <w:p w14:paraId="000000DF">
      <w:pPr>
        <w:pStyle w:val="BodyText"/>
        <w:rPr>
          <w:lang w:val="bg-BG"/>
        </w:rPr>
      </w:pPr>
      <w:r>
        <w:rPr>
          <w:b/>
          <w:bCs/>
          <w:lang w:val="bg-BG"/>
        </w:rPr>
        <w:t>Бъдещо развитие:</w:t>
      </w:r>
      <w:r>
        <w:rPr>
          <w:lang w:val="bg-BG"/>
        </w:rPr>
        <w:t xml:space="preserve"> </w:t>
      </w:r>
      <w:r>
        <w:rPr>
          <w:lang w:val="bg-BG"/>
        </w:rPr>
        <w:t>четвърта реализация на анализа — многонишкова, върху free-threaded Python (3.13t / 3.14t), при който GIL отсъства и нишките могат да изпълняват Python байткод истински паралелно — остава извън обхвата на проекта поради липсата на предкомпилирани wheels за pandas, numpy и scikit-learn на Windows.</w:t>
      </w:r>
    </w:p>
    <w:p w14:paraId="000000E0">
      <w:pPr>
        <w:pStyle w:val="Heading2"/>
        <w:rPr>
          <w:lang w:val="bg-BG"/>
        </w:rPr>
      </w:pPr>
      <w:r>
        <w:rPr>
          <w:lang w:val="bg-BG"/>
        </w:rPr>
        <w:t>10. Приложение</w:t>
      </w:r>
    </w:p>
    <w:p w14:paraId="000000E1">
      <w:pPr>
        <w:pStyle w:val="Heading3"/>
        <w:rPr>
          <w:lang w:val="bg-BG"/>
        </w:rPr>
      </w:pPr>
      <w:r>
        <w:rPr>
          <w:lang w:val="bg-BG"/>
        </w:rPr>
        <w:t>Команди за изпълнение</w:t>
      </w:r>
    </w:p>
    <w:p w14:paraId="000000E2">
      <w:pPr>
        <w:pStyle w:val="SourceCode"/>
        <w:rPr>
          <w:lang w:val="bg-BG"/>
        </w:rPr>
      </w:pPr>
      <w:r>
        <w:rPr>
          <w:rStyle w:val="CommentTok"/>
          <w:lang w:val="bg-BG"/>
        </w:rPr>
        <w:t># Среда</w:t>
      </w:r>
      <w:r>
        <w:rPr>
          <w:lang w:val="bg-BG"/>
        </w:rPr>
        <w:br w:type="textWrapping"/>
      </w:r>
      <w:r>
        <w:rPr>
          <w:rStyle w:val="OperatorTok"/>
          <w:lang w:val="bg-BG"/>
        </w:rPr>
        <w:t>.</w:t>
      </w:r>
      <w:r>
        <w:rPr>
          <w:rStyle w:val="NormalTok"/>
          <w:lang w:val="bg-BG"/>
        </w:rPr>
        <w:t>\venv\Scripts\Activate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ps1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 xml:space="preserve">pip install </w:t>
      </w:r>
      <w:r>
        <w:rPr>
          <w:rStyle w:val="OperatorTok"/>
          <w:lang w:val="bg-BG"/>
        </w:rPr>
        <w:t>-</w:t>
      </w:r>
      <w:r>
        <w:rPr>
          <w:rStyle w:val="NormalTok"/>
          <w:lang w:val="bg-BG"/>
        </w:rPr>
        <w:t>r requirments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txt</w:t>
      </w:r>
      <w:r>
        <w:rPr>
          <w:lang w:val="bg-BG"/>
        </w:rPr>
        <w:br w:type="textWrapping"/>
      </w:r>
      <w:r>
        <w:rPr>
          <w:lang w:val="bg-BG"/>
        </w:rPr>
        <w:br w:type="textWrapping"/>
      </w:r>
      <w:r>
        <w:rPr>
          <w:rStyle w:val="CommentTok"/>
          <w:lang w:val="bg-BG"/>
        </w:rPr>
        <w:t># Изброяване на датите на заседанията (генерира data/session_dates.json)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src\collecting_data\scrape_mandate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lang w:val="bg-BG"/>
        </w:rPr>
        <w:br w:type="textWrapping"/>
      </w:r>
      <w:r>
        <w:rPr>
          <w:lang w:val="bg-BG"/>
        </w:rPr>
        <w:br w:type="textWrapping"/>
      </w:r>
      <w:r>
        <w:rPr>
          <w:rStyle w:val="CommentTok"/>
          <w:lang w:val="bg-BG"/>
        </w:rPr>
        <w:t># Събиране на данни — едно от двете (async е препоръчителен, серийният е за бенчмарк)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src\collecting_data\scraper_async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</w:t>
      </w:r>
      <w:r>
        <w:rPr>
          <w:rStyle w:val="OperatorTok"/>
          <w:lang w:val="bg-BG"/>
        </w:rPr>
        <w:t>--</w:t>
      </w:r>
      <w:r>
        <w:rPr>
          <w:rStyle w:val="NormalTok"/>
          <w:lang w:val="bg-BG"/>
        </w:rPr>
        <w:t>corpus medium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src\collecting_data\scraper_serial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</w:t>
      </w:r>
      <w:r>
        <w:rPr>
          <w:rStyle w:val="OperatorTok"/>
          <w:lang w:val="bg-BG"/>
        </w:rPr>
        <w:t>--</w:t>
      </w:r>
      <w:r>
        <w:rPr>
          <w:rStyle w:val="NormalTok"/>
          <w:lang w:val="bg-BG"/>
        </w:rPr>
        <w:t>corpus medium</w:t>
      </w:r>
      <w:r>
        <w:rPr>
          <w:lang w:val="bg-BG"/>
        </w:rPr>
        <w:br w:type="textWrapping"/>
      </w:r>
      <w:r>
        <w:rPr>
          <w:lang w:val="bg-BG"/>
        </w:rPr>
        <w:br w:type="textWrapping"/>
      </w:r>
      <w:r>
        <w:rPr>
          <w:rStyle w:val="CommentTok"/>
          <w:lang w:val="bg-BG"/>
        </w:rPr>
        <w:t># Нормализиране на суровите JSON в CSV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src\parse_and_save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</w:t>
      </w:r>
      <w:r>
        <w:rPr>
          <w:rStyle w:val="OperatorTok"/>
          <w:lang w:val="bg-BG"/>
        </w:rPr>
        <w:t>--</w:t>
      </w:r>
      <w:r>
        <w:rPr>
          <w:rStyle w:val="NormalTok"/>
          <w:lang w:val="bg-BG"/>
        </w:rPr>
        <w:t>corpus medium</w:t>
      </w:r>
      <w:r>
        <w:rPr>
          <w:lang w:val="bg-BG"/>
        </w:rPr>
        <w:br w:type="textWrapping"/>
      </w:r>
      <w:r>
        <w:rPr>
          <w:lang w:val="bg-BG"/>
        </w:rPr>
        <w:br w:type="textWrapping"/>
      </w:r>
      <w:r>
        <w:rPr>
          <w:rStyle w:val="CommentTok"/>
          <w:lang w:val="bg-BG"/>
        </w:rPr>
        <w:t># Проверка на коректност между трите реализации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 xml:space="preserve">python </w:t>
      </w:r>
      <w:r>
        <w:rPr>
          <w:rStyle w:val="OperatorTok"/>
          <w:lang w:val="bg-BG"/>
        </w:rPr>
        <w:t>-</w:t>
      </w:r>
      <w:r>
        <w:rPr>
          <w:rStyle w:val="NormalTok"/>
          <w:lang w:val="bg-BG"/>
        </w:rPr>
        <w:t>X utf8 src\verify_correctness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lang w:val="bg-BG"/>
        </w:rPr>
        <w:br w:type="textWrapping"/>
      </w:r>
      <w:r>
        <w:rPr>
          <w:lang w:val="bg-BG"/>
        </w:rPr>
        <w:br w:type="textWrapping"/>
      </w:r>
      <w:r>
        <w:rPr>
          <w:rStyle w:val="CommentTok"/>
          <w:lang w:val="bg-BG"/>
        </w:rPr>
        <w:t># Анализ (бенчмарк + графики)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src\benchmark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                      </w:t>
      </w:r>
      <w:r>
        <w:rPr>
          <w:rStyle w:val="CommentTok"/>
          <w:lang w:val="bg-BG"/>
        </w:rPr>
        <w:t># анализ: серийно vs mp vs векторизирано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src\benchmark_scraping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             </w:t>
      </w:r>
      <w:r>
        <w:rPr>
          <w:rStyle w:val="CommentTok"/>
          <w:lang w:val="bg-BG"/>
        </w:rPr>
        <w:t># събиране на данни: серийно vs async</w:t>
      </w:r>
      <w:r>
        <w:rPr>
          <w:lang w:val="bg-BG"/>
        </w:rPr>
        <w:br w:type="textWrapping"/>
      </w:r>
      <w:r>
        <w:rPr>
          <w:rStyle w:val="NormalTok"/>
          <w:lang w:val="bg-BG"/>
        </w:rPr>
        <w:t>python src\dump_results</w:t>
      </w:r>
      <w:r>
        <w:rPr>
          <w:rStyle w:val="OperatorTok"/>
          <w:lang w:val="bg-BG"/>
        </w:rPr>
        <w:t>.</w:t>
      </w:r>
      <w:r>
        <w:rPr>
          <w:rStyle w:val="FunctionTok"/>
          <w:lang w:val="bg-BG"/>
        </w:rPr>
        <w:t>py</w:t>
      </w:r>
      <w:r>
        <w:rPr>
          <w:rStyle w:val="NormalTok"/>
          <w:lang w:val="bg-BG"/>
        </w:rPr>
        <w:t xml:space="preserve"> </w:t>
      </w:r>
      <w:r>
        <w:rPr>
          <w:rStyle w:val="OperatorTok"/>
          <w:lang w:val="bg-BG"/>
        </w:rPr>
        <w:t>--</w:t>
      </w:r>
      <w:r>
        <w:rPr>
          <w:rStyle w:val="NormalTok"/>
          <w:lang w:val="bg-BG"/>
        </w:rPr>
        <w:t xml:space="preserve">corpus all       </w:t>
      </w:r>
      <w:r>
        <w:rPr>
          <w:rStyle w:val="CommentTok"/>
          <w:lang w:val="bg-BG"/>
        </w:rPr>
        <w:t># съдържателни резултати в CSV</w:t>
      </w:r>
    </w:p>
    <w:p w14:paraId="000000E3">
      <w:pPr>
        <w:pStyle w:val="Heading3"/>
        <w:rPr>
          <w:lang w:val="bg-BG"/>
        </w:rPr>
      </w:pPr>
      <w:r>
        <w:rPr>
          <w:lang w:val="bg-BG"/>
        </w:rPr>
        <w:t>Структура на файловете</w:t>
      </w:r>
    </w:p>
    <w:p w14:paraId="000000E4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src/collecting_data/</w:t>
      </w:r>
      <w:r>
        <w:rPr>
          <w:lang w:val="bg-BG"/>
        </w:rPr>
        <w:t xml:space="preserve"> </w:t>
      </w:r>
      <w:r>
        <w:rPr>
          <w:lang w:val="bg-BG"/>
        </w:rPr>
        <w:t>—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scraper_serial.py</w:t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scraper_async.py</w:t>
      </w:r>
      <w:r>
        <w:rPr>
          <w:lang w:val="bg-BG"/>
        </w:rPr>
        <w:t xml:space="preserve"> </w:t>
      </w:r>
      <w:r>
        <w:rPr>
          <w:lang w:val="bg-BG"/>
        </w:rPr>
        <w:t>(двете реализации на скрапера),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scrape_mandate.py</w:t>
      </w:r>
      <w:r>
        <w:rPr>
          <w:lang w:val="bg-BG"/>
        </w:rPr>
        <w:t xml:space="preserve"> </w:t>
      </w:r>
      <w:r>
        <w:rPr>
          <w:lang w:val="bg-BG"/>
        </w:rPr>
        <w:t>(изброяване на датите на заседанията).</w:t>
      </w:r>
    </w:p>
    <w:p w14:paraId="000000E5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src/analysis_serial.py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analysis_mp.py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analysis_vectorized.py</w:t>
      </w:r>
      <w:r>
        <w:rPr>
          <w:lang w:val="bg-BG"/>
        </w:rPr>
        <w:t xml:space="preserve"> </w:t>
      </w:r>
      <w:r>
        <w:rPr>
          <w:lang w:val="bg-BG"/>
        </w:rPr>
        <w:t>— трите реализации на анализа.</w:t>
      </w:r>
    </w:p>
    <w:p w14:paraId="000000E6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src/benchmark.py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benchmark_scraping.py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dump_results.py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verify_correctness.py</w:t>
      </w:r>
      <w:r>
        <w:rPr>
          <w:lang w:val="bg-BG"/>
        </w:rPr>
        <w:t xml:space="preserve"> </w:t>
      </w:r>
      <w:r>
        <w:rPr>
          <w:lang w:val="bg-BG"/>
        </w:rPr>
        <w:t>— мерене, дъмп на съдържателни резултати, проверка на коректност.</w:t>
      </w:r>
    </w:p>
    <w:p w14:paraId="000000E7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src/common.py</w:t>
      </w:r>
      <w:r>
        <w:rPr>
          <w:lang w:val="bg-BG"/>
        </w:rPr>
        <w:t xml:space="preserve"> </w:t>
      </w:r>
      <w:r>
        <w:rPr>
          <w:lang w:val="bg-BG"/>
        </w:rPr>
        <w:t>— токенизация, стоп-думи, зареждане.</w:t>
      </w:r>
    </w:p>
    <w:p w14:paraId="000000E8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data/raw/</w:t>
      </w:r>
      <w:r>
        <w:rPr>
          <w:lang w:val="bg-BG"/>
        </w:rPr>
        <w:t xml:space="preserve"> </w:t>
      </w:r>
      <w:r>
        <w:rPr>
          <w:lang w:val="bg-BG"/>
        </w:rPr>
        <w:t>— суровите JSON файлове по заседание, генерирани от скрапера.</w:t>
      </w:r>
    </w:p>
    <w:p w14:paraId="000000E9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data/processed/</w:t>
      </w:r>
      <w:r>
        <w:rPr>
          <w:lang w:val="bg-BG"/>
        </w:rPr>
        <w:t xml:space="preserve"> </w:t>
      </w:r>
      <w:r>
        <w:rPr>
          <w:lang w:val="bg-BG"/>
        </w:rPr>
        <w:t>— нормализираните CSV корпуси (</w:t>
      </w:r>
      <w:r>
        <w:rPr>
          <w:rStyle w:val="VerbatimChar"/>
          <w:lang w:val="bg-BG"/>
        </w:rPr>
        <w:t>speeches_small.csv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speeches_medium.csv</w:t>
      </w:r>
      <w:r>
        <w:rPr>
          <w:lang w:val="bg-BG"/>
        </w:rPr>
        <w:t>,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speeches_big.csv</w:t>
      </w:r>
      <w:r>
        <w:rPr>
          <w:lang w:val="bg-BG"/>
        </w:rPr>
        <w:t>).</w:t>
      </w:r>
    </w:p>
    <w:p w14:paraId="000000EA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t>data/results/</w:t>
      </w:r>
      <w:r>
        <w:rPr>
          <w:lang w:val="bg-BG"/>
        </w:rPr>
        <w:t xml:space="preserve"> </w:t>
      </w:r>
      <w:r>
        <w:rPr>
          <w:lang w:val="bg-BG"/>
        </w:rPr>
        <w:t>— таблици и CSV-та с измервания, съдържателни резултати (TF-IDF, сходство, n-грами) и графики.</w:t>
      </w:r>
    </w:p>
    <w:p w14:paraId="000000EB">
      <w:pPr>
        <w:pStyle w:val="Heading3"/>
        <w:rPr>
          <w:lang w:val="bg-BG"/>
        </w:rPr>
      </w:pPr>
      <w:r>
        <w:rPr>
          <w:lang w:val="bg-BG"/>
        </w:rPr>
        <w:t>Хранилище (repo)</w:t>
      </w:r>
    </w:p>
    <w:p w14:paraId="000000EC">
      <w:pPr>
        <w:pStyle w:val="Compact"/>
        <w:numPr>
          <w:ilvl w:val="0"/>
          <w:numId w:val="17"/>
        </w:numPr>
        <w:rPr>
          <w:lang w:val="bg-BG"/>
        </w:rPr>
      </w:pPr>
      <w:r>
        <w:rPr>
          <w:lang w:val="bg-BG"/>
        </w:rPr>
        <w:t>https://github.com/ViktorKapra/Let-s-check-what-they-say</w:t>
      </w:r>
    </w:p>
    <w:p w14:paraId="000000ED">
      <w:pPr>
        <w:pStyle w:val="Heading2"/>
        <w:rPr>
          <w:lang w:val="bg-BG"/>
        </w:rPr>
      </w:pPr>
      <w:r>
        <w:rPr>
          <w:lang w:val="bg-BG"/>
        </w:rPr>
        <w:t>11. Източници</w:t>
      </w:r>
    </w:p>
    <w:p w14:paraId="000000EE">
      <w:pPr>
        <w:pStyle w:val="Heading3"/>
        <w:rPr>
          <w:lang w:val="bg-BG"/>
        </w:rPr>
      </w:pPr>
      <w:r>
        <w:rPr>
          <w:lang w:val="bg-BG"/>
        </w:rPr>
        <w:t>Данни</w:t>
      </w:r>
    </w:p>
    <w:p w14:paraId="000000EF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"https://www.strazha.bg"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strazha.bg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публична платформа за стенограмите на Народното събрание (източникът на корпуса).</w:t>
      </w:r>
    </w:p>
    <w:p w14:paraId="000000F0">
      <w:pPr>
        <w:pStyle w:val="Heading3"/>
        <w:rPr>
          <w:lang w:val="bg-BG"/>
        </w:rPr>
      </w:pPr>
      <w:r>
        <w:rPr>
          <w:lang w:val="bg-BG"/>
        </w:rPr>
        <w:t>Стандартна библиотека на Python</w:t>
      </w:r>
    </w:p>
    <w:p w14:paraId="000000F1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"https://docs.python.org/3/library/asyncio.html"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asyncio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асинхронен I/O; конкретно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"https://docs.python.org/3/library/asyncio-sync.html#asyncio.Semaphore"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asyncio.Semaphore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за ограничаване на конкурентните заявки в асинхронния скрапер.</w:t>
      </w:r>
    </w:p>
    <w:p w14:paraId="000000F2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"https://docs.python.org/3/library/multiprocessing.html"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multiprocessing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паралелизъм чрез процеси; конкретно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"https://docs.python.org/3/library/multiprocessing.html#multiprocessing.pool.Pool"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multiprocessing.Pool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за map-reduce декомпозицията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analysis_mp.py</w:t>
      </w:r>
      <w:r>
        <w:rPr>
          <w:lang w:val="bg-BG"/>
        </w:rPr>
        <w:t>.</w:t>
      </w:r>
    </w:p>
    <w:p w14:paraId="000000F3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"https://docs.python.org/3/library/collections.html#collections.Counter"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collections.Counter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броене на честоти при изграждането на n-грамовите таблици.</w:t>
      </w:r>
    </w:p>
    <w:p w14:paraId="000000F4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"https://docs.python.org/3/library/time.html#time.perf_counter"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time.perf_counter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таймиране във всички бенчмарк скриптове.</w:t>
      </w:r>
    </w:p>
    <w:p w14:paraId="000000F5">
      <w:pPr>
        <w:pStyle w:val="Heading3"/>
        <w:rPr>
          <w:lang w:val="bg-BG"/>
        </w:rPr>
      </w:pPr>
      <w:r>
        <w:rPr>
          <w:lang w:val="bg-BG"/>
        </w:rPr>
        <w:t>Външни библиотеки</w:t>
      </w:r>
    </w:p>
    <w:p w14:paraId="000000F6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"https://requests.readthedocs.io/"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requests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синхронни HTTP заявки в серийния скрапер.</w:t>
      </w:r>
    </w:p>
    <w:p w14:paraId="000000F7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"https://docs.aiohttp.org/"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aiohttp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асинхронен HTTP клиент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t>scraper_async.py</w:t>
      </w:r>
      <w:r>
        <w:rPr>
          <w:lang w:val="bg-BG"/>
        </w:rPr>
        <w:t>; конкретно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"https://docs.aiohttp.org/en/stable/client_reference.html#aiohttp.ClientSession"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aiohttp.ClientSession</w:t>
      </w:r>
      <w:r>
        <w:rPr>
          <w:lang w:val="bg-BG"/>
        </w:rPr>
        <w:fldChar w:fldCharType="end"/>
      </w:r>
      <w:r>
        <w:rPr>
          <w:lang w:val="bg-BG"/>
        </w:rPr>
        <w:t xml:space="preserve"> с</w:t>
      </w:r>
      <w:r>
        <w:rPr>
          <w:lang w:val="bg-BG"/>
        </w:rPr>
        <w:t>за преизползване на TCP връзките.</w:t>
      </w:r>
    </w:p>
    <w:p w14:paraId="000000F8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"https://pandas.pydata.org/docs/"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pandas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четене и обработка на CSV корпусите.</w:t>
      </w:r>
    </w:p>
    <w:p w14:paraId="000000F9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"https://numpy.org/doc/"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NumPy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числови масиви, върху които се изграждат TF-IDF матриците.</w:t>
      </w:r>
    </w:p>
    <w:p w14:paraId="000000FA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"https://docs.scipy.org/doc/scipy/"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SciPy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модулът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"https://docs.scipy.org/doc/scipy/reference/sparse.html"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scipy.sparse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за разредените матрици във векторизирания вариант.</w:t>
      </w:r>
    </w:p>
    <w:p w14:paraId="000000FB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"https://scikit-learn.org/stable/"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scikit-learn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конкретно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"https://scikit-learn.org/stable/modules/generated/sklearn.feature_extraction.text.TfidfVectorizer.html"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TfidfVectorizer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и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"https://scikit-learn.org/stable/modules/generated/sklearn.metrics.pairwise.cosine_similarity.html"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cosine_similarity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за TF-IDF и косинусовото сходство.</w:t>
      </w:r>
    </w:p>
    <w:p w14:paraId="000000FC">
      <w:pPr>
        <w:pStyle w:val="Compact"/>
        <w:numPr>
          <w:ilvl w:val="0"/>
          <w:numId w:val="17"/>
        </w:numPr>
        <w:rPr>
          <w:lang w:val="bg-BG"/>
        </w:rPr>
      </w:pP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"https://matplotlib.org/"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matplotlib</w:t>
      </w:r>
      <w:r>
        <w:rPr>
          <w:lang w:val="bg-BG"/>
        </w:rPr>
        <w:fldChar w:fldCharType="end"/>
      </w:r>
      <w:r>
        <w:rPr>
          <w:lang w:val="bg-BG"/>
        </w:rPr>
        <w:t xml:space="preserve"> </w:t>
      </w:r>
      <w:r>
        <w:rPr>
          <w:lang w:val="bg-BG"/>
        </w:rPr>
        <w:t>— генериране на графиките.</w:t>
      </w:r>
    </w:p>
    <w:p w14:paraId="000000FD">
      <w:pPr>
        <w:pStyle w:val="Heading3"/>
        <w:rPr>
          <w:lang w:val="bg-BG"/>
        </w:rPr>
      </w:pPr>
      <w:r>
        <w:rPr>
          <w:lang w:val="bg-BG"/>
        </w:rPr>
        <w:t>Концептуални и методологически</w:t>
      </w:r>
    </w:p>
    <w:p w14:paraId="000000FE">
      <w:pPr>
        <w:pStyle w:val="Compact"/>
        <w:numPr>
          <w:ilvl w:val="0"/>
          <w:numId w:val="17"/>
        </w:numPr>
        <w:rPr>
          <w:lang w:val="bg-BG"/>
        </w:rPr>
      </w:pPr>
      <w:r>
        <w:rPr>
          <w:lang w:val="bg-BG"/>
        </w:rPr>
        <w:t>Amdahl, G. M. (1967). „Validity of the single processor approach to achieving large scale computing capabilities”.</w:t>
      </w:r>
      <w:r>
        <w:rPr>
          <w:lang w:val="bg-BG"/>
        </w:rPr>
        <w:t xml:space="preserve"> </w:t>
      </w:r>
      <w:r>
        <w:rPr>
          <w:i/>
          <w:iCs/>
          <w:lang w:val="bg-BG"/>
        </w:rPr>
        <w:t>AFIPS Conference Proceedings</w:t>
      </w:r>
      <w:r>
        <w:rPr>
          <w:lang w:val="bg-BG"/>
        </w:rPr>
        <w:t>. — Закон на Амдал за тавана на ускорението при паралелизация.</w:t>
      </w:r>
      <w:r>
        <w:rPr>
          <w:lang w:val="bg-BG"/>
        </w:rPr>
        <w:t xml:space="preserve"> </w:t>
      </w:r>
      <w:r>
        <w:rPr>
          <w:rStyle w:val="Hyperlink"/>
          <w:lang w:val="bg-BG"/>
        </w:rPr>
        <w:fldChar w:fldCharType="begin"/>
      </w:r>
      <w:r>
        <w:rPr>
          <w:rStyle w:val="Hyperlink"/>
          <w:lang w:val="bg-BG"/>
        </w:rPr>
        <w:instrText xml:space="preserve">HYPERLINK "https://en.wikipedia.org/wiki/Amdahl%27s_law" </w:instrText>
      </w:r>
      <w:r>
        <w:rPr>
          <w:rStyle w:val="Hyperlink"/>
          <w:lang w:val="bg-BG"/>
        </w:rPr>
        <w:fldChar w:fldCharType="separate"/>
      </w:r>
      <w:r>
        <w:rPr>
          <w:rStyle w:val="Hyperlink"/>
          <w:lang w:val="bg-BG"/>
        </w:rPr>
        <w:t>(Wikipedia резюме)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0FF">
      <w:pPr>
        <w:pStyle w:val="Heading3"/>
        <w:rPr>
          <w:lang w:val="bg-BG"/>
        </w:rPr>
      </w:pPr>
      <w:r>
        <w:rPr>
          <w:lang w:val="bg-BG"/>
        </w:rPr>
        <w:t>AI асистент</w:t>
      </w:r>
    </w:p>
    <w:p w14:paraId="00000100">
      <w:pPr>
        <w:pStyle w:val="Compact"/>
        <w:numPr>
          <w:ilvl w:val="0"/>
          <w:numId w:val="17"/>
        </w:numPr>
        <w:rPr>
          <w:lang w:val="bg-BG"/>
        </w:rPr>
      </w:pPr>
      <w:r>
        <w:rPr>
          <w:lang w:val="bg-BG"/>
        </w:rPr>
        <w:t>При работата по проекта е използван AI асистент (Claude, Anthropic). Пълният списък на конкретните промптове е в</w:t>
      </w:r>
      <w:r>
        <w:rPr>
          <w:lang w:val="bg-BG"/>
        </w:rPr>
        <w:t xml:space="preserve"> </w:t>
      </w:r>
      <w:r>
        <w:rPr>
          <w:rStyle w:val="VerbatimChar"/>
          <w:lang w:val="bg-BG"/>
        </w:rPr>
        <w:fldChar w:fldCharType="begin"/>
      </w:r>
      <w:r>
        <w:rPr>
          <w:rStyle w:val="VerbatimChar"/>
          <w:lang w:val="bg-BG"/>
        </w:rPr>
        <w:instrText xml:space="preserve">HYPERLINK "promptove.md" </w:instrText>
      </w:r>
      <w:r>
        <w:rPr>
          <w:rStyle w:val="VerbatimChar"/>
          <w:lang w:val="bg-BG"/>
        </w:rPr>
        <w:fldChar w:fldCharType="separate"/>
      </w:r>
      <w:r>
        <w:rPr>
          <w:rStyle w:val="VerbatimChar"/>
          <w:lang w:val="bg-BG"/>
        </w:rPr>
        <w:t>promptove.md</w:t>
      </w:r>
      <w:r>
        <w:rPr>
          <w:lang w:val="bg-BG"/>
        </w:rPr>
        <w:fldChar w:fldCharType="end"/>
      </w:r>
      <w:r>
        <w:rPr>
          <w:lang w:val="bg-BG"/>
        </w:rPr>
        <w:t>.</w:t>
      </w:r>
    </w:p>
    <w:p w14:paraId="00000101">
      <w:pPr>
        <w:pStyle w:val="Heading3"/>
        <w:rPr>
          <w:lang w:val="bg-BG"/>
        </w:rPr>
      </w:pPr>
    </w:p>
    <w:p w14:paraId="00000102">
      <w:pPr>
        <w:rPr>
          <w:lang w:val="bg-BG"/>
        </w:rPr>
      </w:pPr>
      <w:bookmarkEnd w:id="20"/>
      <w:bookmarkEnd w:id="0"/>
    </w:p>
    <w:sectPr>
      <w:footnotePr>
        <w:numRestart w:val="eachSect"/>
      </w:footnotePr>
      <w:pgSz w:w="11906" w:h="16838"/>
      <w:pgMar w:top="1417" w:right="1417" w:bottom="1417" w:lef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00000000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ne="http://schemas.microsoft.com/office/word/2006/wordml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footnote w:type="continuationSeparator" w:id="0">
    <w:p w14:paraId="00000001">
      <w:r>
        <w:rPr/>
        <w:continuationSeparator/>
      </w:r>
    </w:p>
  </w:footnote>
  <w:footnote w:type="separator" w:id="1">
    <w:p w14:paraId="00000002">
      <w:r>
        <w:rPr/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numFmt w:val="bullet"/>
      <w:lvlText w:val=" "/>
      <w:lvlJc w:val="left"/>
      <w:pPr>
        <w:ind w:left="720" w:hanging="360"/>
      </w:pPr>
    </w:lvl>
    <w:lvl w:ilvl="1" w:tentative="0">
      <w:numFmt w:val="bullet"/>
      <w:lvlText w:val=" "/>
      <w:lvlJc w:val="left"/>
      <w:pPr>
        <w:ind w:left="1440" w:hanging="360"/>
      </w:pPr>
    </w:lvl>
    <w:lvl w:ilvl="2" w:tentative="0">
      <w:numFmt w:val="bullet"/>
      <w:lvlText w:val=" "/>
      <w:lvlJc w:val="left"/>
      <w:pPr>
        <w:ind w:left="2160" w:hanging="360"/>
      </w:pPr>
    </w:lvl>
    <w:lvl w:ilvl="3" w:tentative="0">
      <w:numFmt w:val="bullet"/>
      <w:lvlText w:val=" "/>
      <w:lvlJc w:val="left"/>
      <w:pPr>
        <w:ind w:left="2880" w:hanging="360"/>
      </w:pPr>
    </w:lvl>
    <w:lvl w:ilvl="4" w:tentative="0">
      <w:numFmt w:val="bullet"/>
      <w:lvlText w:val=" "/>
      <w:lvlJc w:val="left"/>
      <w:pPr>
        <w:ind w:left="3600" w:hanging="360"/>
      </w:pPr>
    </w:lvl>
    <w:lvl w:ilvl="5" w:tentative="0">
      <w:numFmt w:val="bullet"/>
      <w:lvlText w:val=" "/>
      <w:lvlJc w:val="left"/>
      <w:pPr>
        <w:ind w:left="4320" w:hanging="360"/>
      </w:pPr>
    </w:lvl>
    <w:lvl w:ilvl="6" w:tentative="0">
      <w:numFmt w:val="bullet"/>
      <w:lvlText w:val=" "/>
      <w:lvlJc w:val="left"/>
      <w:pPr>
        <w:ind w:left="5040" w:hanging="360"/>
      </w:pPr>
    </w:lvl>
    <w:lvl w:ilvl="7" w:tentative="0">
      <w:numFmt w:val="bullet"/>
      <w:lvlText w:val=" "/>
      <w:lvlJc w:val="left"/>
      <w:pPr>
        <w:ind w:left="5760" w:hanging="360"/>
      </w:pPr>
    </w:lvl>
    <w:lvl w:ilvl="8" w:tentative="0">
      <w:numFmt w:val="bullet"/>
      <w:lvlText w:val=" "/>
      <w:lvlJc w:val="left"/>
      <w:pPr>
        <w:ind w:left="6480" w:hanging="360"/>
      </w:pPr>
    </w:lvl>
  </w:abstractNum>
  <w:abstractNum w:abstractNumId="1">
    <w:multiLevelType w:val="multilevel"/>
    <w:lvl w:ilvl="0" w:tentative="0"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entative="0"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entative="0"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entative="0"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entative="0"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entative="0"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">
    <w:multiLevelType w:val="multilevel"/>
    <w:lvl w:ilvl="0" w:tentative="0"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entative="0"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entative="0"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entative="0"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entative="0"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entative="0"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3">
    <w:multiLevelType w:val="multilevel"/>
    <w:lvl w:ilvl="0" w:tentative="0"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 w:tentative="0"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0"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entative="0"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entative="0"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0"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entative="0"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entative="0"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0"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</w:num>
  <w:num w:numId="18">
    <w:abstractNumId w:val="3"/>
  </w:num>
  <w:num w:numId="19">
    <w:abstractNumId w:val="5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footnotePr>
    <w:footnote w:id="1"/>
    <w:footnote w:id="0"/>
  </w:foot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val="en-US" w:bidi="ar-SA" w:eastAsia="zh-CN"/>
      </w:rPr>
    </w:rPrDefault>
    <w:pPrDefault>
      <w:pPr>
        <w:spacing w:beforeAutospacing="0" w:after="200" w:afterAutospacing="0"/>
      </w:pPr>
    </w:pPrDefault>
  </w:docDefaults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156082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default="1" w:styleId="Normal">
    <w:name w:val="Normal"/>
    <w:uiPriority w:val="99"/>
    <w:qFormat w:val="on"/>
    <w:pPr>
      <w:spacing w:beforeAutospacing="0" w:afterAutospacing="0" w:line="276" w:lineRule="auto"/>
    </w:pPr>
    <w:rPr>
      <w:rFonts w:ascii="Times New Roman" w:cs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qFormat w:val="on"/>
    <w:pPr>
      <w:spacing w:before="180" w:beforeAutospacing="0" w:after="180" w:afterAutospacing="0"/>
    </w:pPr>
  </w:style>
  <w:style w:type="paragraph" w:customStyle="1" w:styleId="FirstParagraph">
    <w:name w:val="First Paragraph"/>
    <w:basedOn w:val="BodyText"/>
    <w:next w:val="BodyText"/>
    <w:uiPriority w:val="99"/>
    <w:qFormat w:val="on"/>
  </w:style>
  <w:style w:type="paragraph" w:customStyle="1" w:styleId="Compact">
    <w:name w:val="Compact"/>
    <w:basedOn w:val="BodyText"/>
    <w:uiPriority w:val="99"/>
    <w:qFormat w:val="on"/>
    <w:pPr>
      <w:spacing w:before="36" w:beforeAutospacing="0" w:after="36" w:afterAutospacing="0"/>
    </w:pPr>
  </w:style>
  <w:style w:type="paragraph" w:styleId="Title">
    <w:name w:val="Title"/>
    <w:basedOn w:val="Normal"/>
    <w:next w:val="BodyText"/>
    <w:link w:val="TitleChar"/>
    <w:uiPriority w:val="10"/>
    <w:qFormat w:val="on"/>
    <w:pPr>
      <w:spacing w:beforeAutospacing="0" w:after="80" w:afterAutospacing="0" w:line="240" w:lineRule="auto"/>
      <w:contextualSpacing w:val="on"/>
      <w:jc w:val="center"/>
    </w:pPr>
    <w:rPr>
      <w:rFonts w:asciiTheme="majorHAnsi" w:cstheme="majorBidi" w:eastAsiaTheme="majorEastAsia" w:hAnsiTheme="majorHAns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on"/>
    <w:pPr/>
    <w:rPr>
      <w:rFonts w:cstheme="majorBidi" w:eastAsiaTheme="majorEastAsi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uiPriority w:val="99"/>
    <w:qFormat w:val="on"/>
    <w:pPr>
      <w:keepNext w:val="on"/>
      <w:keepLines w:val="on"/>
    </w:pPr>
    <w:rPr>
      <w:sz w:val="24"/>
      <w:szCs w:val="24"/>
    </w:rPr>
  </w:style>
  <w:style w:type="paragraph" w:styleId="Date">
    <w:name w:val="Date"/>
    <w:basedOn w:val="Title"/>
    <w:next w:val="BodyText"/>
    <w:uiPriority w:val="99"/>
    <w:qFormat w:val="on"/>
    <w:pPr>
      <w:keepNext w:val="on"/>
      <w:keepLines w:val="on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uiPriority w:val="99"/>
    <w:qFormat w:val="on"/>
    <w:pPr>
      <w:keepNext w:val="on"/>
      <w:keepLines w:val="on"/>
      <w:spacing w:before="300" w:beforeAutospacing="0" w:after="0" w:afterAutospacing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uiPriority w:val="99"/>
    <w:qFormat w:val="on"/>
    <w:pPr>
      <w:keepNext w:val="on"/>
      <w:keepLines w:val="on"/>
      <w:spacing w:before="100" w:beforeAutospacing="0" w:after="300" w:afterAutospacing="0"/>
    </w:pPr>
    <w:rPr>
      <w:sz w:val="20"/>
      <w:szCs w:val="20"/>
    </w:rPr>
  </w:style>
  <w:style w:type="paragraph" w:styleId="Bibliography">
    <w:name w:val="Bibliography"/>
    <w:basedOn w:val="Normal"/>
    <w:next w:val="Bibliography"/>
    <w:uiPriority w:val="99"/>
    <w:qFormat w:val="on"/>
    <w:pPr/>
    <w:rPr/>
  </w:style>
  <w:style w:type="paragraph" w:styleId="Heading1">
    <w:name w:val="Heading 1"/>
    <w:basedOn w:val="Normal"/>
    <w:next w:val="BodyText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b/>
      <w:color w:val="104760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b/>
      <w:color w:val="104760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="Times New Roman" w:cstheme="majorBidi" w:eastAsiaTheme="majorEastAsia" w:hAnsi="Times New Roman"/>
      <w:b/>
      <w:color w:val="104760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10476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10476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1047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 w:val="on"/>
    <w:qFormat w:val="on"/>
    <w:pPr>
      <w:spacing w:before="100" w:beforeAutospacing="0" w:after="100" w:afterAutospacing="0"/>
      <w:ind w:left="480" w:right="480" w:firstLine="0"/>
    </w:pPr>
  </w:style>
  <w:style w:type="paragraph" w:styleId="FootnoteBlockText">
    <w:name w:val="Footnote Block Text"/>
    <w:basedOn w:val="Footnotetext"/>
    <w:next w:val="Footnotetext"/>
    <w:uiPriority w:val="9"/>
    <w:unhideWhenUsed w:val="on"/>
    <w:qFormat w:val="on"/>
    <w:pPr>
      <w:spacing w:before="100" w:beforeAutospacing="0" w:after="100" w:afterAutospacing="0"/>
      <w:ind w:left="480" w:right="480" w:firstLine="0"/>
    </w:pPr>
  </w:style>
  <w:style w:type="character" w:default="1" w:styleId="DefaultParagraphFont">
    <w:name w:val="Default Paragraph Font"/>
    <w:uiPriority w:val="99"/>
    <w:semiHidden w:val="on"/>
    <w:unhideWhenUsed w:val="on"/>
  </w:style>
  <w:style w:type="table" w:default="1" w:styleId="Table">
    <w:name w:val="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uiPriority w:val="99"/>
    <w:pPr>
      <w:keepNext w:val="on"/>
      <w:keepLines w:val="on"/>
      <w:spacing w:beforeAutospacing="0" w:after="0" w:afterAutospacing="0"/>
    </w:pPr>
    <w:rPr>
      <w:b/>
    </w:rPr>
  </w:style>
  <w:style w:type="paragraph" w:customStyle="1" w:styleId="Definition">
    <w:name w:val="Definition"/>
    <w:basedOn w:val="Normal"/>
    <w:uiPriority w:val="99"/>
  </w:style>
  <w:style w:type="paragraph" w:styleId="Caption">
    <w:name w:val="Caption"/>
    <w:basedOn w:val="Normal"/>
    <w:link w:val="BodyTextChar"/>
    <w:uiPriority w:val="99"/>
    <w:pPr>
      <w:spacing w:before="0" w:beforeAutospacing="0" w:after="120" w:afterAutospacing="0"/>
    </w:pPr>
    <w:rPr>
      <w:i/>
    </w:rPr>
  </w:style>
  <w:style w:type="paragraph" w:customStyle="1" w:styleId="TableCaption">
    <w:name w:val="Table Caption"/>
    <w:basedOn w:val="Caption"/>
    <w:uiPriority w:val="99"/>
    <w:pPr>
      <w:keepNext w:val="on"/>
    </w:pPr>
  </w:style>
  <w:style w:type="paragraph" w:customStyle="1" w:styleId="ImageCaption">
    <w:name w:val="Image Caption"/>
    <w:basedOn w:val="Caption"/>
    <w:uiPriority w:val="99"/>
  </w:style>
  <w:style w:type="paragraph" w:customStyle="1" w:styleId="Figure">
    <w:name w:val="Figure"/>
    <w:basedOn w:val="Normal"/>
    <w:uiPriority w:val="99"/>
  </w:style>
  <w:style w:type="paragraph" w:customStyle="1" w:styleId="CaptionedFigure">
    <w:name w:val="Captioned Figure"/>
    <w:basedOn w:val="Figure"/>
    <w:uiPriority w:val="99"/>
    <w:pPr>
      <w:keepNext w:val="on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VerbatimChar">
    <w:name w:val="Verbatim Char"/>
    <w:basedOn w:val="BodyTextChar"/>
    <w:uiPriority w:val="99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uiPriority w:val="99"/>
  </w:style>
  <w:style w:type="character" w:styleId="Hyperlink">
    <w:name w:val="Hyperlink"/>
    <w:basedOn w:val="BodyText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on"/>
    <w:qFormat w:val="on"/>
    <w:pPr>
      <w:spacing w:before="240" w:beforeAutospacing="0" w:afterAutospacing="0" w:line="259" w:lineRule="auto"/>
    </w:pPr>
    <w:rPr>
      <w:rFonts w:asciiTheme="majorHAnsi" w:cstheme="majorBidi" w:eastAsiaTheme="majorEastAsia" w:hAnsiTheme="majorHAnsi"/>
      <w:b w:val="off"/>
      <w:bCs w:val="off"/>
      <w:color w:val="104760" w:themeColor="accent1" w:themeShade="bf"/>
    </w:rPr>
  </w:style>
  <w:style w:type="paragraph" w:customStyle="1" w:styleId="SourceCode">
    <w:name w:val="Source Code"/>
    <w:basedOn w:val="Normal"/>
    <w:link w:val="VerbatimChar"/>
    <w:uiPriority w:val="99"/>
    <w:pPr/>
  </w:style>
  <w:style w:type="character" w:customStyle="1" w:styleId="KeywordTok">
    <w:name w:val="KeywordTok"/>
    <w:basedOn w:val="VerbatimChar"/>
    <w:uiPriority w:val="99"/>
    <w:rPr>
      <w:b/>
      <w:color w:val="007020"/>
    </w:rPr>
  </w:style>
  <w:style w:type="character" w:customStyle="1" w:styleId="DataTypeTok">
    <w:name w:val="DataTypeTok"/>
    <w:basedOn w:val="VerbatimChar"/>
    <w:uiPriority w:val="99"/>
    <w:rPr>
      <w:color w:val="902000"/>
    </w:rPr>
  </w:style>
  <w:style w:type="character" w:customStyle="1" w:styleId="DecValTok">
    <w:name w:val="DecValTok"/>
    <w:basedOn w:val="VerbatimChar"/>
    <w:uiPriority w:val="99"/>
    <w:rPr>
      <w:color w:val="40a070"/>
    </w:rPr>
  </w:style>
  <w:style w:type="character" w:customStyle="1" w:styleId="BaseNTok">
    <w:name w:val="BaseNTok"/>
    <w:basedOn w:val="VerbatimChar"/>
    <w:uiPriority w:val="99"/>
    <w:rPr>
      <w:color w:val="40a070"/>
    </w:rPr>
  </w:style>
  <w:style w:type="character" w:customStyle="1" w:styleId="FloatTok">
    <w:name w:val="FloatTok"/>
    <w:basedOn w:val="VerbatimChar"/>
    <w:uiPriority w:val="99"/>
    <w:rPr>
      <w:color w:val="40a070"/>
    </w:rPr>
  </w:style>
  <w:style w:type="character" w:customStyle="1" w:styleId="ConstantTok">
    <w:name w:val="ConstantTok"/>
    <w:basedOn w:val="VerbatimChar"/>
    <w:uiPriority w:val="99"/>
    <w:rPr>
      <w:color w:val="880000"/>
    </w:rPr>
  </w:style>
  <w:style w:type="character" w:customStyle="1" w:styleId="CharTok">
    <w:name w:val="CharTok"/>
    <w:basedOn w:val="VerbatimChar"/>
    <w:uiPriority w:val="99"/>
    <w:rPr>
      <w:color w:val="4070a0"/>
    </w:rPr>
  </w:style>
  <w:style w:type="character" w:customStyle="1" w:styleId="SpecialCharTok">
    <w:name w:val="SpecialCharTok"/>
    <w:basedOn w:val="VerbatimChar"/>
    <w:uiPriority w:val="99"/>
    <w:rPr>
      <w:color w:val="4070a0"/>
    </w:rPr>
  </w:style>
  <w:style w:type="character" w:customStyle="1" w:styleId="StringTok">
    <w:name w:val="StringTok"/>
    <w:basedOn w:val="VerbatimChar"/>
    <w:uiPriority w:val="99"/>
    <w:rPr>
      <w:color w:val="4070a0"/>
    </w:rPr>
  </w:style>
  <w:style w:type="character" w:customStyle="1" w:styleId="VerbatimStringTok">
    <w:name w:val="VerbatimStringTok"/>
    <w:basedOn w:val="VerbatimChar"/>
    <w:uiPriority w:val="99"/>
    <w:rPr>
      <w:color w:val="4070a0"/>
    </w:rPr>
  </w:style>
  <w:style w:type="character" w:customStyle="1" w:styleId="SpecialStringTok">
    <w:name w:val="SpecialStringTok"/>
    <w:basedOn w:val="VerbatimChar"/>
    <w:uiPriority w:val="99"/>
    <w:rPr>
      <w:color w:val="bb6688"/>
    </w:rPr>
  </w:style>
  <w:style w:type="character" w:customStyle="1" w:styleId="ImportTok">
    <w:name w:val="ImportTok"/>
    <w:basedOn w:val="VerbatimChar"/>
    <w:uiPriority w:val="99"/>
    <w:rPr>
      <w:b/>
      <w:color w:val="008000"/>
    </w:rPr>
  </w:style>
  <w:style w:type="character" w:customStyle="1" w:styleId="CommentTok">
    <w:name w:val="CommentTok"/>
    <w:basedOn w:val="VerbatimChar"/>
    <w:uiPriority w:val="99"/>
    <w:rPr>
      <w:i/>
      <w:color w:val="60a0b0"/>
    </w:rPr>
  </w:style>
  <w:style w:type="character" w:customStyle="1" w:styleId="DocumentationTok">
    <w:name w:val="DocumentationTok"/>
    <w:basedOn w:val="VerbatimChar"/>
    <w:uiPriority w:val="99"/>
    <w:rPr>
      <w:i/>
      <w:color w:val="ba2121"/>
    </w:rPr>
  </w:style>
  <w:style w:type="character" w:customStyle="1" w:styleId="AnnotationTok">
    <w:name w:val="AnnotationTok"/>
    <w:basedOn w:val="VerbatimChar"/>
    <w:uiPriority w:val="99"/>
    <w:rPr>
      <w:b/>
      <w:i/>
      <w:color w:val="60a0b0"/>
    </w:rPr>
  </w:style>
  <w:style w:type="character" w:customStyle="1" w:styleId="CommentVarTok">
    <w:name w:val="CommentVarTok"/>
    <w:basedOn w:val="VerbatimChar"/>
    <w:uiPriority w:val="99"/>
    <w:rPr>
      <w:b/>
      <w:i/>
      <w:color w:val="60a0b0"/>
    </w:rPr>
  </w:style>
  <w:style w:type="character" w:customStyle="1" w:styleId="OtherTok">
    <w:name w:val="OtherTok"/>
    <w:basedOn w:val="VerbatimChar"/>
    <w:uiPriority w:val="99"/>
    <w:rPr>
      <w:color w:val="007020"/>
    </w:rPr>
  </w:style>
  <w:style w:type="character" w:customStyle="1" w:styleId="FunctionTok">
    <w:name w:val="FunctionTok"/>
    <w:basedOn w:val="VerbatimChar"/>
    <w:uiPriority w:val="99"/>
    <w:rPr>
      <w:color w:val="06287e"/>
    </w:rPr>
  </w:style>
  <w:style w:type="character" w:customStyle="1" w:styleId="VariableTok">
    <w:name w:val="VariableTok"/>
    <w:basedOn w:val="VerbatimChar"/>
    <w:uiPriority w:val="99"/>
    <w:rPr>
      <w:color w:val="19177c"/>
    </w:rPr>
  </w:style>
  <w:style w:type="character" w:customStyle="1" w:styleId="ControlFlowTok">
    <w:name w:val="ControlFlowTok"/>
    <w:basedOn w:val="VerbatimChar"/>
    <w:uiPriority w:val="99"/>
    <w:rPr>
      <w:b/>
      <w:color w:val="007020"/>
    </w:rPr>
  </w:style>
  <w:style w:type="character" w:customStyle="1" w:styleId="OperatorTok">
    <w:name w:val="OperatorTok"/>
    <w:basedOn w:val="VerbatimChar"/>
    <w:uiPriority w:val="99"/>
    <w:rPr>
      <w:color w:val="666666"/>
    </w:rPr>
  </w:style>
  <w:style w:type="character" w:customStyle="1" w:styleId="BuiltInTok">
    <w:name w:val="BuiltInTok"/>
    <w:basedOn w:val="VerbatimChar"/>
    <w:uiPriority w:val="99"/>
    <w:rPr>
      <w:color w:val="008000"/>
    </w:rPr>
  </w:style>
  <w:style w:type="character" w:customStyle="1" w:styleId="ExtensionTok">
    <w:name w:val="ExtensionTok"/>
    <w:basedOn w:val="VerbatimChar"/>
    <w:uiPriority w:val="99"/>
    <w:rPr/>
  </w:style>
  <w:style w:type="character" w:customStyle="1" w:styleId="PreprocessorTok">
    <w:name w:val="PreprocessorTok"/>
    <w:basedOn w:val="VerbatimChar"/>
    <w:uiPriority w:val="99"/>
    <w:rPr>
      <w:color w:val="bc7a00"/>
    </w:rPr>
  </w:style>
  <w:style w:type="character" w:customStyle="1" w:styleId="AttributeTok">
    <w:name w:val="AttributeTok"/>
    <w:basedOn w:val="VerbatimChar"/>
    <w:uiPriority w:val="99"/>
    <w:rPr>
      <w:color w:val="7d9029"/>
    </w:rPr>
  </w:style>
  <w:style w:type="character" w:customStyle="1" w:styleId="RegionMarkerTok">
    <w:name w:val="RegionMarkerTok"/>
    <w:basedOn w:val="VerbatimChar"/>
    <w:uiPriority w:val="99"/>
    <w:rPr/>
  </w:style>
  <w:style w:type="character" w:customStyle="1" w:styleId="InformationTok">
    <w:name w:val="InformationTok"/>
    <w:basedOn w:val="VerbatimChar"/>
    <w:uiPriority w:val="99"/>
    <w:rPr>
      <w:b/>
      <w:i/>
      <w:color w:val="60a0b0"/>
    </w:rPr>
  </w:style>
  <w:style w:type="character" w:customStyle="1" w:styleId="WarningTok">
    <w:name w:val="WarningTok"/>
    <w:basedOn w:val="VerbatimChar"/>
    <w:uiPriority w:val="99"/>
    <w:rPr>
      <w:b/>
      <w:i/>
      <w:color w:val="60a0b0"/>
    </w:rPr>
  </w:style>
  <w:style w:type="character" w:customStyle="1" w:styleId="AlertTok">
    <w:name w:val="AlertTok"/>
    <w:basedOn w:val="VerbatimChar"/>
    <w:uiPriority w:val="99"/>
    <w:rPr>
      <w:b/>
      <w:color w:val="ff0000"/>
    </w:rPr>
  </w:style>
  <w:style w:type="character" w:customStyle="1" w:styleId="ErrorTok">
    <w:name w:val="ErrorTok"/>
    <w:basedOn w:val="VerbatimChar"/>
    <w:uiPriority w:val="99"/>
    <w:rPr>
      <w:b/>
      <w:color w:val="ff0000"/>
    </w:rPr>
  </w:style>
  <w:style w:type="character" w:customStyle="1" w:styleId="NormalTok">
    <w:name w:val="NormalTok"/>
    <w:basedOn w:val="VerbatimChar"/>
    <w:uiPriority w:val="99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footnotes" Target="footnote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83" Type="http://schemas.openxmlformats.org/officeDocument/2006/relationships/image" Target="media/image5.png"/><Relationship Id="rId84" Type="http://schemas.openxmlformats.org/officeDocument/2006/relationships/image" Target="media/image6.png"/><Relationship Id="rId85" Type="http://schemas.openxmlformats.org/officeDocument/2006/relationships/image" Target="media/image7.png"/><Relationship Id="rId86" Type="http://schemas.openxmlformats.org/officeDocument/2006/relationships/image" Target="media/image8.png"/><Relationship Id="rId87" Type="http://schemas.openxmlformats.org/officeDocument/2006/relationships/image" Target="media/image9.png"/><Relationship Id="rId5" Type="http://schemas.openxmlformats.org/officeDocument/2006/relationships/webSettings" Target="webSettings.xml"/><Relationship Id="rId9" Type="http://schemas.openxmlformats.org/officeDocument/2006/relationships/hyperlink" Target="https://www.strazha.bg" TargetMode="External"/><Relationship Id="rId14" Type="http://schemas.openxmlformats.org/officeDocument/2006/relationships/hyperlink" Target="../src/verify_correctness.py" TargetMode="External"/><Relationship Id="rId16" Type="http://schemas.openxmlformats.org/officeDocument/2006/relationships/hyperlink" Target="../src/analysis_serial.py" TargetMode="External"/><Relationship Id="rId18" Type="http://schemas.openxmlformats.org/officeDocument/2006/relationships/hyperlink" Target="../src/analysis_mp.py" TargetMode="External"/><Relationship Id="rId20" Type="http://schemas.openxmlformats.org/officeDocument/2006/relationships/hyperlink" Target="../src/analysis_vectorized.py" TargetMode="External"/><Relationship Id="rId22" Type="http://schemas.openxmlformats.org/officeDocument/2006/relationships/hyperlink" Target="../src/collecting_data/scraper_async.py" TargetMode="External"/><Relationship Id="rId26" Type="http://schemas.openxmlformats.org/officeDocument/2006/relationships/hyperlink" Target="../requirments.txt" TargetMode="External"/><Relationship Id="rId27" Type="http://schemas.openxmlformats.org/officeDocument/2006/relationships/hyperlink" Target="../src/benchmark.py" TargetMode="External"/><Relationship Id="rId28" Type="http://schemas.openxmlformats.org/officeDocument/2006/relationships/hyperlink" Target="../src/benchmark_scraping.py" TargetMode="External"/><Relationship Id="rId55" Type="http://schemas.openxmlformats.org/officeDocument/2006/relationships/hyperlink" Target="https://docs.python.org/3/library/asyncio.html" TargetMode="External"/><Relationship Id="rId56" Type="http://schemas.openxmlformats.org/officeDocument/2006/relationships/hyperlink" Target="https://docs.python.org/3/library/asyncio-sync.html#asyncio.Semaphore" TargetMode="External"/><Relationship Id="rId57" Type="http://schemas.openxmlformats.org/officeDocument/2006/relationships/hyperlink" Target="https://docs.python.org/3/library/multiprocessing.html" TargetMode="External"/><Relationship Id="rId58" Type="http://schemas.openxmlformats.org/officeDocument/2006/relationships/hyperlink" Target="https://docs.python.org/3/library/multiprocessing.html#multiprocessing.pool.Pool" TargetMode="External"/><Relationship Id="rId59" Type="http://schemas.openxmlformats.org/officeDocument/2006/relationships/hyperlink" Target="https://docs.python.org/3/library/collections.html#collections.Counter" TargetMode="External"/><Relationship Id="rId60" Type="http://schemas.openxmlformats.org/officeDocument/2006/relationships/hyperlink" Target="https://docs.python.org/3/library/time.html#time.perf_counter" TargetMode="External"/><Relationship Id="rId62" Type="http://schemas.openxmlformats.org/officeDocument/2006/relationships/hyperlink" Target="https://requests.readthedocs.io/" TargetMode="External"/><Relationship Id="rId63" Type="http://schemas.openxmlformats.org/officeDocument/2006/relationships/hyperlink" Target="https://docs.aiohttp.org/" TargetMode="External"/><Relationship Id="rId64" Type="http://schemas.openxmlformats.org/officeDocument/2006/relationships/hyperlink" Target="https://docs.aiohttp.org/en/stable/client_reference.html#aiohttp.ClientSession" TargetMode="External"/><Relationship Id="rId65" Type="http://schemas.openxmlformats.org/officeDocument/2006/relationships/hyperlink" Target="https://pandas.pydata.org/docs/" TargetMode="External"/><Relationship Id="rId66" Type="http://schemas.openxmlformats.org/officeDocument/2006/relationships/hyperlink" Target="https://numpy.org/doc/" TargetMode="External"/><Relationship Id="rId67" Type="http://schemas.openxmlformats.org/officeDocument/2006/relationships/hyperlink" Target="https://docs.scipy.org/doc/scipy/" TargetMode="External"/><Relationship Id="rId68" Type="http://schemas.openxmlformats.org/officeDocument/2006/relationships/hyperlink" Target="https://docs.scipy.org/doc/scipy/reference/sparse.html" TargetMode="External"/><Relationship Id="rId69" Type="http://schemas.openxmlformats.org/officeDocument/2006/relationships/hyperlink" Target="https://scikit-learn.org/stable/" TargetMode="External"/><Relationship Id="rId70" Type="http://schemas.openxmlformats.org/officeDocument/2006/relationships/hyperlink" Target="https://scikit-learn.org/stable/modules/generated/sklearn.feature_extraction.text.TfidfVectorizer.html" TargetMode="External"/><Relationship Id="rId71" Type="http://schemas.openxmlformats.org/officeDocument/2006/relationships/hyperlink" Target="https://scikit-learn.org/stable/modules/generated/sklearn.metrics.pairwise.cosine_similarity.html" TargetMode="External"/><Relationship Id="rId72" Type="http://schemas.openxmlformats.org/officeDocument/2006/relationships/hyperlink" Target="https://matplotlib.org/" TargetMode="External"/><Relationship Id="rId74" Type="http://schemas.openxmlformats.org/officeDocument/2006/relationships/hyperlink" Target="https://nlp.stanford.edu/IR-book/html/htmledition/scoring-term-weighting-and-the-vector-space-model-1.html" TargetMode="External"/><Relationship Id="rId75" Type="http://schemas.openxmlformats.org/officeDocument/2006/relationships/hyperlink" Target="https://en.wikipedia.org/wiki/Amdahl%27s_law" TargetMode="External"/><Relationship Id="rId76" Type="http://schemas.openxmlformats.org/officeDocument/2006/relationships/hyperlink" Target="https://peps.python.org/pep-0703/" TargetMode="External"/><Relationship Id="rId78" Type="http://schemas.openxmlformats.org/officeDocument/2006/relationships/hyperlink" Target="promptove.md" TargetMode="External"/></Relationships>
</file>

<file path=word/_rels/footnotes.xml.rels><?xml version="1.0" encoding="UTF-8" standalone="yes"?>
<Relationships xmlns="http://schemas.openxmlformats.org/package/2006/relationships"><Relationship Id="rId14" Type="http://schemas.openxmlformats.org/officeDocument/2006/relationships/hyperlink" Target="../src/verify_correctness.py" TargetMode="External"/><Relationship Id="rId16" Type="http://schemas.openxmlformats.org/officeDocument/2006/relationships/hyperlink" Target="../src/analysis_serial.py" TargetMode="External"/><Relationship Id="rId18" Type="http://schemas.openxmlformats.org/officeDocument/2006/relationships/hyperlink" Target="../src/analysis_mp.py" TargetMode="External"/><Relationship Id="rId20" Type="http://schemas.openxmlformats.org/officeDocument/2006/relationships/hyperlink" Target="../src/analysis_vectorized.py" TargetMode="External"/><Relationship Id="rId22" Type="http://schemas.openxmlformats.org/officeDocument/2006/relationships/hyperlink" Target="../src/collecting_data/scraper_async.py" TargetMode="External"/><Relationship Id="rId26" Type="http://schemas.openxmlformats.org/officeDocument/2006/relationships/hyperlink" Target="../requirments.txt" TargetMode="External"/><Relationship Id="rId27" Type="http://schemas.openxmlformats.org/officeDocument/2006/relationships/hyperlink" Target="../src/benchmark.py" TargetMode="External"/><Relationship Id="rId28" Type="http://schemas.openxmlformats.org/officeDocument/2006/relationships/hyperlink" Target="../src/benchmark_scraping.py" TargetMode="External"/><Relationship Id="rId55" Type="http://schemas.openxmlformats.org/officeDocument/2006/relationships/hyperlink" Target="https://docs.python.org/3/library/asyncio.html" TargetMode="External"/><Relationship Id="rId56" Type="http://schemas.openxmlformats.org/officeDocument/2006/relationships/hyperlink" Target="https://docs.python.org/3/library/asyncio-sync.html#asyncio.Semaphore" TargetMode="External"/><Relationship Id="rId57" Type="http://schemas.openxmlformats.org/officeDocument/2006/relationships/hyperlink" Target="https://docs.python.org/3/library/multiprocessing.html" TargetMode="External"/><Relationship Id="rId58" Type="http://schemas.openxmlformats.org/officeDocument/2006/relationships/hyperlink" Target="https://docs.python.org/3/library/multiprocessing.html#multiprocessing.pool.Pool" TargetMode="External"/><Relationship Id="rId59" Type="http://schemas.openxmlformats.org/officeDocument/2006/relationships/hyperlink" Target="https://docs.python.org/3/library/collections.html#collections.Counter" TargetMode="External"/><Relationship Id="rId60" Type="http://schemas.openxmlformats.org/officeDocument/2006/relationships/hyperlink" Target="https://docs.python.org/3/library/time.html#time.perf_counter" TargetMode="External"/><Relationship Id="rId62" Type="http://schemas.openxmlformats.org/officeDocument/2006/relationships/hyperlink" Target="https://requests.readthedocs.io/" TargetMode="External"/><Relationship Id="rId63" Type="http://schemas.openxmlformats.org/officeDocument/2006/relationships/hyperlink" Target="https://docs.aiohttp.org/" TargetMode="External"/><Relationship Id="rId64" Type="http://schemas.openxmlformats.org/officeDocument/2006/relationships/hyperlink" Target="https://docs.aiohttp.org/en/stable/client_reference.html#aiohttp.ClientSession" TargetMode="External"/><Relationship Id="rId65" Type="http://schemas.openxmlformats.org/officeDocument/2006/relationships/hyperlink" Target="https://pandas.pydata.org/docs/" TargetMode="External"/><Relationship Id="rId66" Type="http://schemas.openxmlformats.org/officeDocument/2006/relationships/hyperlink" Target="https://numpy.org/doc/" TargetMode="External"/><Relationship Id="rId67" Type="http://schemas.openxmlformats.org/officeDocument/2006/relationships/hyperlink" Target="https://docs.scipy.org/doc/scipy/" TargetMode="External"/><Relationship Id="rId68" Type="http://schemas.openxmlformats.org/officeDocument/2006/relationships/hyperlink" Target="https://docs.scipy.org/doc/scipy/reference/sparse.html" TargetMode="External"/><Relationship Id="rId69" Type="http://schemas.openxmlformats.org/officeDocument/2006/relationships/hyperlink" Target="https://scikit-learn.org/stable/" TargetMode="External"/><Relationship Id="rId70" Type="http://schemas.openxmlformats.org/officeDocument/2006/relationships/hyperlink" Target="https://scikit-learn.org/stable/modules/generated/sklearn.feature_extraction.text.TfidfVectorizer.html" TargetMode="External"/><Relationship Id="rId71" Type="http://schemas.openxmlformats.org/officeDocument/2006/relationships/hyperlink" Target="https://scikit-learn.org/stable/modules/generated/sklearn.metrics.pairwise.cosine_similarity.html" TargetMode="External"/><Relationship Id="rId72" Type="http://schemas.openxmlformats.org/officeDocument/2006/relationships/hyperlink" Target="https://matplotlib.org/" TargetMode="External"/><Relationship Id="rId74" Type="http://schemas.openxmlformats.org/officeDocument/2006/relationships/hyperlink" Target="https://nlp.stanford.edu/IR-book/html/htmledition/scoring-term-weighting-and-the-vector-space-model-1.html" TargetMode="External"/><Relationship Id="rId75" Type="http://schemas.openxmlformats.org/officeDocument/2006/relationships/hyperlink" Target="https://en.wikipedia.org/wiki/Amdahl%27s_law" TargetMode="External"/><Relationship Id="rId76" Type="http://schemas.openxmlformats.org/officeDocument/2006/relationships/hyperlink" Target="https://peps.python.org/pep-0703/" TargetMode="External"/><Relationship Id="rId78" Type="http://schemas.openxmlformats.org/officeDocument/2006/relationships/hyperlink" Target="promptove.md" TargetMode="External"/><Relationship Id="rId9" Type="http://schemas.openxmlformats.org/officeDocument/2006/relationships/hyperlink" Target="https://www.strazha.bg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Капра</dc:creator>
  <cp:lastModifiedBy>Виктор Капра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Съдържание</vt:lpwstr>
  </property>
</Properties>
</file>