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Игра на Шашки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Дядо Здравко учи най-големия си внук - Любо да играе Шашки. Играта е интересна, но на Любо му е омръзнало дядо му все да го побеждава. Той е чувал за Chinook и има план за следващата игра. Решен е да използва програма на телефона си, която да му подсказва най-правилния ход за всяка ситуация и гарантира победата. За съжаление Любо е прегледал множество решения в интернет и не успява да намери някое, което да отговаря точно на правилата, по които играят с дядо Здравко.  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Хайде да помогнем на Любо: Напишете минимаксна процедура, която да предлага най-перспективния ход от текущата ситуация. Програмата трябва да приема като аргумент състояието на дъската и кой играч е на ход. Тъй като Любо иска да ползва "пищова" от телефона си се налага да оптимизирате - гледайте не повече от 3 хода напред и ползвайте алфа-бета орязване.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Правилата на дядо Здравко: Шашки е игра за двама играчи. Когато единият играч печели, то другият задължително губи (zero sum game). 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Начало: Ползва се стандартна шахматна дъска 8х8 (64 полета). Всеки играч започва играта с 12 пула (бели или черни). В началото те са разположени на черните полета на дъската в три реда от страната на състезателя. 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159826" cy="1166813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82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Цел: Играта може да бъде спечелена по два начина: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1. Да вземете всички пулове на противника си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2. Противникът да бъде наред и да няма валиден ход.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Движение: Пуловете могат да се движат с по едно поле диагонално напред. Не се движат назад. Цялата игра винаги преминава единствено в черните полета от дъската.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Вземане: Ако един свой пул стои до противников пул (в позволената посока на движение) и полето след противниковия пул е празно, то играчът е длъжен да прескочи напред. Така той ще вземе противниковата фигура (която прескача) и тя се премахва от дъската. </w:t>
      </w:r>
      <w:r w:rsidDel="00000000" w:rsidR="00000000" w:rsidRPr="00000000">
        <w:drawing>
          <wp:inline distB="114300" distT="114300" distL="114300" distR="114300">
            <wp:extent cx="1195388" cy="1176107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7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Двойно: Ако след прескачането е възможно да се прескочи още една противникова фигура, то играчът е длъжен да вземе и нея. Така той може да вземе няколко фигури с един ход. Макар че се нарича “двойно”, скоковете и съответно взетите фигури могат да бъдат повече от две.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Най-голямото вземане: Играчът не може да направи “нормално” движение напред, ако може да вземе фигура. Играчът е длъжен да направи двойно вземане, когато това е възможно. Ако има няколко възможности да вземе противникова фигура, може да избере всяка от тях. Все пак, трябва да избере възможността, която му позволява да вземе максимално много фигури.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176338" cy="1176338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Короноване: Ако един пул стигне до противниковия край на дъската, той се "коронова". Върху пула се поставя втори и сега той може да се движи и назад. С короноването текущият ход винаги завършва.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Какво се очаква от вас: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Направете програма, която приема csv файл - състоянието на дъската. Интересуват ви само първите 8 реда и колони. С X се бележат пуловете на максимизиращия играч. С Xx се бележат коронованите пулове на максимизиращия играч. С О и Оо се бележат пуловете на минимизиращия играч. Всички останали полета са празни.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При извикването на програмата се приема, че максимизиращият играч е наред и се търси неговия най-добър ход. Програмата трябва да върне списък от координати на дъската, съдържащ стартовите координати на местения пул и координатите на всички негови скокове в този ход. 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Дядо Здравко не е професионален играч, затова дори по-проста евристика може да е напълно достатъчна на Любо да победи. Например: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Крайните състояния са победа (30 точки) или равенство (0 точки).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Останалите състояния имат точки = (бройка X-ове на дъската) - (бройка Y-ци на дъската), като коронованите се броят двойно.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 случай на равенство - по-добра е ситуацията, за този който е наред да играе. 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Идея: Всяко състояние на дървото може да съдържа матрица с пуловете от дъската, кой е на ход, родителско състояние и хода, чрез който се е стигнало до тук. Генерирайте децата динамично при първото им поискване.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