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BB9A" w14:textId="77777777" w:rsidR="002A02AE" w:rsidRPr="003D4E6F" w:rsidRDefault="002A02AE" w:rsidP="002A02AE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5310386" w14:textId="77777777" w:rsidR="002A02AE" w:rsidRPr="003D4E6F" w:rsidRDefault="002A02AE" w:rsidP="002A02A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14:paraId="0460F9D5" w14:textId="77777777" w:rsidR="002A02AE" w:rsidRDefault="002A02AE" w:rsidP="002A02AE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14:paraId="175D252A" w14:textId="77777777" w:rsidR="002A02AE" w:rsidRPr="00C42626" w:rsidRDefault="002A02AE" w:rsidP="002A02AE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14:paraId="6B678C5B" w14:textId="77777777" w:rsidR="002A02AE" w:rsidRPr="00C42626" w:rsidRDefault="002A02AE" w:rsidP="002A02AE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 w:rsidRPr="00C42626">
        <w:rPr>
          <w:rFonts w:ascii="Times New Roman" w:eastAsia="Times New Roman" w:hAnsi="Times New Roman" w:cs="Calibri"/>
          <w:sz w:val="24"/>
          <w:szCs w:val="28"/>
        </w:rPr>
        <w:t>Берштейна</w:t>
      </w:r>
      <w:proofErr w:type="spellEnd"/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  </w:t>
      </w:r>
    </w:p>
    <w:p w14:paraId="7E805F90" w14:textId="77777777" w:rsidR="002A02AE" w:rsidRPr="004E5E7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1DDF15B8" w14:textId="77777777" w:rsidR="002A02A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14:paraId="1250F7CF" w14:textId="77777777" w:rsidR="002A02AE" w:rsidRPr="00033EC3" w:rsidRDefault="002A02AE" w:rsidP="002A02AE">
      <w:pPr>
        <w:pStyle w:val="a5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14:paraId="473F6A02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14:paraId="66D2B633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14:paraId="3CA4BCD0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14:paraId="16EC3BD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2A02AE" w:rsidRPr="00B02F78" w14:paraId="1E6E104B" w14:textId="77777777" w:rsidTr="00484730">
        <w:tc>
          <w:tcPr>
            <w:tcW w:w="1197" w:type="pct"/>
            <w:vAlign w:val="center"/>
          </w:tcPr>
          <w:p w14:paraId="7FBFD35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14:paraId="7D1B613B" w14:textId="21C5BD9A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</w:p>
        </w:tc>
      </w:tr>
      <w:tr w:rsidR="002A02AE" w:rsidRPr="00B02F78" w14:paraId="43C838EA" w14:textId="77777777" w:rsidTr="00484730">
        <w:tc>
          <w:tcPr>
            <w:tcW w:w="1197" w:type="pct"/>
            <w:vAlign w:val="center"/>
          </w:tcPr>
          <w:p w14:paraId="7F73CA7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2AFA12" w14:textId="29772860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2A02AE" w:rsidRPr="00B02F78" w14:paraId="17B93630" w14:textId="77777777" w:rsidTr="00484730">
        <w:tc>
          <w:tcPr>
            <w:tcW w:w="1197" w:type="pct"/>
            <w:vAlign w:val="center"/>
          </w:tcPr>
          <w:p w14:paraId="733C4192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AC72B3" w14:textId="1E29BF34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2A02AE" w:rsidRPr="00B02F78" w14:paraId="605E676B" w14:textId="77777777" w:rsidTr="00484730">
        <w:tc>
          <w:tcPr>
            <w:tcW w:w="1197" w:type="pct"/>
            <w:vAlign w:val="center"/>
          </w:tcPr>
          <w:p w14:paraId="37609E43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A44D7B" w14:textId="111A0213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A3D12B2" w14:textId="77777777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1F7582"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14:paraId="6402F42E" w14:textId="684E660B" w:rsidR="002A02AE" w:rsidRPr="000F4397" w:rsidRDefault="000F4397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FFFF00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В.О.</w:t>
            </w:r>
          </w:p>
        </w:tc>
      </w:tr>
      <w:tr w:rsidR="002A02AE" w:rsidRPr="001B1854" w14:paraId="0FEC9A55" w14:textId="77777777" w:rsidTr="00484730">
        <w:trPr>
          <w:trHeight w:val="154"/>
        </w:trPr>
        <w:tc>
          <w:tcPr>
            <w:tcW w:w="1197" w:type="pct"/>
            <w:vAlign w:val="center"/>
          </w:tcPr>
          <w:p w14:paraId="20B2647E" w14:textId="77777777" w:rsidR="002A02AE" w:rsidRPr="001B1854" w:rsidRDefault="002A02AE" w:rsidP="00484730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14:paraId="76C5E97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14:paraId="219AAD8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14:paraId="46002DDF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2A02AE" w:rsidRPr="00B02F78" w14:paraId="34BC7056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02E96BF3" w14:textId="77777777" w:rsidR="002A02AE" w:rsidRPr="001B1854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4FDEFE2D" w14:textId="77777777" w:rsidR="002A02AE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14:paraId="38C9E755" w14:textId="77777777" w:rsidR="002A02AE" w:rsidRPr="009F3844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 xml:space="preserve">кафедра информационно-аналитических систем безопасности им. Л.С. </w:t>
            </w:r>
            <w:proofErr w:type="spellStart"/>
            <w:r w:rsidRPr="00B17FFE">
              <w:rPr>
                <w:rFonts w:ascii="Times New Roman" w:hAnsi="Times New Roman"/>
                <w:sz w:val="24"/>
                <w:szCs w:val="24"/>
              </w:rPr>
              <w:t>Берштейна</w:t>
            </w:r>
            <w:proofErr w:type="spellEnd"/>
            <w:r w:rsidRPr="00B17FFE">
              <w:rPr>
                <w:rFonts w:ascii="Times New Roman" w:hAnsi="Times New Roman"/>
                <w:sz w:val="24"/>
                <w:szCs w:val="24"/>
              </w:rPr>
              <w:t xml:space="preserve"> (ИКТИБ ЮФУ)</w:t>
            </w:r>
          </w:p>
        </w:tc>
      </w:tr>
      <w:tr w:rsidR="002A02AE" w:rsidRPr="00A704AC" w14:paraId="30B2D527" w14:textId="77777777" w:rsidTr="00484730">
        <w:trPr>
          <w:trHeight w:val="154"/>
        </w:trPr>
        <w:tc>
          <w:tcPr>
            <w:tcW w:w="1621" w:type="pct"/>
            <w:gridSpan w:val="2"/>
            <w:vAlign w:val="bottom"/>
          </w:tcPr>
          <w:p w14:paraId="3C2E5F85" w14:textId="77777777" w:rsidR="002A02AE" w:rsidRPr="00A704AC" w:rsidRDefault="002A02AE" w:rsidP="0048473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14:paraId="5A1347B5" w14:textId="77777777" w:rsidR="002A02AE" w:rsidRPr="00A704AC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 xml:space="preserve">наименование </w:t>
            </w:r>
            <w:proofErr w:type="gramStart"/>
            <w:r w:rsidRPr="00D37C3A">
              <w:rPr>
                <w:rFonts w:ascii="Times New Roman" w:hAnsi="Times New Roman"/>
                <w:sz w:val="16"/>
                <w:szCs w:val="16"/>
              </w:rPr>
              <w:t>профильной  организации</w:t>
            </w:r>
            <w:proofErr w:type="gramEnd"/>
          </w:p>
        </w:tc>
      </w:tr>
      <w:tr w:rsidR="002A02AE" w:rsidRPr="00B02F78" w14:paraId="756B0F61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57A8104F" w14:textId="77777777" w:rsidR="002A02AE" w:rsidRPr="00C42626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65868A0D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A02AE" w:rsidRPr="00B02F78" w14:paraId="30E59D3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2739E357" w14:textId="77777777" w:rsidR="002A02AE" w:rsidRPr="00C42626" w:rsidRDefault="002A02AE" w:rsidP="00484730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D3580B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научно-исследовательская практика</w:t>
            </w:r>
          </w:p>
        </w:tc>
      </w:tr>
      <w:tr w:rsidR="002A02AE" w:rsidRPr="00B02F78" w14:paraId="46C46BAF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3CD7E07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</w:tcPr>
          <w:p w14:paraId="2D68C915" w14:textId="77777777" w:rsidR="002A02AE" w:rsidRDefault="002A02AE" w:rsidP="00484730">
            <w:pPr>
              <w:pStyle w:val="a5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27F6EBE5" w14:textId="77777777" w:rsidR="002A02AE" w:rsidRPr="00C42626" w:rsidRDefault="002A02AE" w:rsidP="002A02AE">
            <w:pPr>
              <w:pStyle w:val="a5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5567F4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2A02AE" w:rsidRPr="00B02F78" w14:paraId="30B74BA3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863FAF4" w14:textId="7DFDC4CB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9F4F70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и периодам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2A02AE" w:rsidRPr="00B02F78" w14:paraId="237F047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14:paraId="02DD7ECA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14:paraId="0655C54E" w14:textId="77777777" w:rsidR="002A02AE" w:rsidRPr="00C42626" w:rsidRDefault="002A02AE" w:rsidP="00CB1355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февраля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05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пре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ля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14:paraId="5ADB7D3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5EE3A9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20508930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2A02AE" w:rsidRPr="002A02AE" w14:paraId="2CA9E8A0" w14:textId="77777777" w:rsidTr="002A02AE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4CABB228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71DE7973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14:paraId="7EE63792" w14:textId="77777777" w:rsidR="002A02AE" w:rsidRPr="00B45366" w:rsidRDefault="002A02AE" w:rsidP="00484730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14:paraId="60EED38C" w14:textId="77777777" w:rsidR="002A02AE" w:rsidRPr="00B45366" w:rsidRDefault="002A02AE" w:rsidP="00484730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B45366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45369746" w14:textId="77777777" w:rsidR="002A02AE" w:rsidRPr="00B45366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5A56241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Руководитель практики</w:t>
            </w:r>
          </w:p>
          <w:p w14:paraId="35B40B2F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от Профильной организации</w:t>
            </w:r>
          </w:p>
          <w:p w14:paraId="571DC8B7" w14:textId="77777777" w:rsidR="002A02AE" w:rsidRPr="002A02AE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2A02AE">
              <w:rPr>
                <w:rFonts w:ascii="Times New Roman" w:eastAsia="Times New Roman" w:hAnsi="Times New Roman" w:cs="Calibri"/>
                <w:i/>
                <w:color w:val="FFFFFF" w:themeColor="background1"/>
                <w:sz w:val="24"/>
                <w:szCs w:val="24"/>
              </w:rPr>
              <w:t>подписать</w:t>
            </w:r>
          </w:p>
        </w:tc>
      </w:tr>
      <w:tr w:rsidR="002A02AE" w:rsidRPr="002A02AE" w14:paraId="2172ED9A" w14:textId="77777777" w:rsidTr="002A02AE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0D4E1B4B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0879C592" w14:textId="77777777" w:rsidR="002A02AE" w:rsidRPr="00B45366" w:rsidRDefault="002A02AE" w:rsidP="00484730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429D23C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  <w:sz w:val="24"/>
                <w:vertAlign w:val="superscript"/>
              </w:rPr>
              <w:t>ФИО, подпись, М.П.</w:t>
            </w:r>
          </w:p>
        </w:tc>
      </w:tr>
    </w:tbl>
    <w:p w14:paraId="5111F207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EE284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C4B1F9" w14:textId="77777777"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14:paraId="72EC9D5B" w14:textId="77777777"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14:paraId="7A5DAEA8" w14:textId="77777777" w:rsidR="00174DD7" w:rsidRPr="002F36E4" w:rsidRDefault="00174DD7" w:rsidP="00174DD7">
      <w:pPr>
        <w:pStyle w:val="a3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14:paraId="770253F2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14:paraId="2F5B60ED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14:paraId="5FA2413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14:paraId="6EAD6C2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14:paraId="0E1B9181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2A9BA49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14:paraId="545C53BE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14:paraId="750575F7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14:paraId="6D8B6BAE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</w:t>
      </w:r>
      <w:proofErr w:type="gramStart"/>
      <w:r w:rsidRPr="002F36E4">
        <w:rPr>
          <w:rFonts w:ascii="Times New Roman" w:hAnsi="Times New Roman"/>
          <w:sz w:val="20"/>
          <w:szCs w:val="20"/>
        </w:rPr>
        <w:t>периода  практики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. </w:t>
      </w:r>
    </w:p>
    <w:p w14:paraId="18AEE23B" w14:textId="77777777" w:rsidR="00174DD7" w:rsidRPr="004E6DD9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14:paraId="0829BA31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14:paraId="43D8AB97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70F46">
        <w:rPr>
          <w:rFonts w:ascii="Times New Roman" w:hAnsi="Times New Roman"/>
          <w:sz w:val="20"/>
          <w:szCs w:val="20"/>
        </w:rPr>
        <w:t>составляет  руководитель</w:t>
      </w:r>
      <w:proofErr w:type="gramEnd"/>
      <w:r w:rsidRPr="00270F46">
        <w:rPr>
          <w:rFonts w:ascii="Times New Roman" w:hAnsi="Times New Roman"/>
          <w:sz w:val="20"/>
          <w:szCs w:val="20"/>
        </w:rPr>
        <w:t xml:space="preserve">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14:paraId="6A3B85C3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</w:t>
      </w:r>
      <w:proofErr w:type="gramStart"/>
      <w:r w:rsidRPr="002F36E4">
        <w:rPr>
          <w:rFonts w:ascii="Times New Roman" w:hAnsi="Times New Roman"/>
          <w:sz w:val="20"/>
          <w:szCs w:val="20"/>
        </w:rPr>
        <w:t>и  руководителем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14:paraId="088775BE" w14:textId="77777777" w:rsidR="00174DD7" w:rsidRPr="00934EFF" w:rsidRDefault="00174DD7" w:rsidP="00174DD7">
      <w:pPr>
        <w:pStyle w:val="a5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4FBC9CB7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11D4F625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1F39EDE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14:paraId="6A2271AE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4670018B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51F8097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Направление на практику оформляется приказом руководителя структурного подразделения Университета (или иного уполномоченного им должностного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лица)  с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338FD72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</w:t>
      </w:r>
      <w:proofErr w:type="gramStart"/>
      <w:r>
        <w:rPr>
          <w:rFonts w:ascii="Times New Roman" w:hAnsi="Times New Roman" w:cs="Times New Roman"/>
          <w:sz w:val="20"/>
          <w:szCs w:val="20"/>
        </w:rPr>
        <w:t>и  Профильной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организации.</w:t>
      </w:r>
    </w:p>
    <w:p w14:paraId="303D9A22" w14:textId="77777777" w:rsidR="00174DD7" w:rsidRPr="00BF6065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14:paraId="464ECF36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587021AF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14:paraId="60C912F6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14:paraId="1CE93FC9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14:paraId="3B40C262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своевременно </w:t>
      </w:r>
      <w:proofErr w:type="gramStart"/>
      <w:r w:rsidRPr="002F36E4">
        <w:rPr>
          <w:rFonts w:ascii="Times New Roman" w:hAnsi="Times New Roman"/>
          <w:sz w:val="20"/>
          <w:szCs w:val="20"/>
        </w:rPr>
        <w:t>представляют  руководителю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структурного подразделения ЮФУ отчетную документацию.</w:t>
      </w:r>
    </w:p>
    <w:p w14:paraId="3E6E0491" w14:textId="77777777" w:rsidR="00174DD7" w:rsidRPr="002F36E4" w:rsidRDefault="00174DD7" w:rsidP="00174DD7">
      <w:pPr>
        <w:pStyle w:val="a5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14:paraId="1DB1F5C9" w14:textId="77777777" w:rsidR="00174DD7" w:rsidRDefault="00174DD7" w:rsidP="00174DD7">
      <w:pPr>
        <w:pStyle w:val="a5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14:paraId="4F2EE1F5" w14:textId="77777777"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549F47D9" w14:textId="77777777" w:rsidR="00174DD7" w:rsidRPr="002F36E4" w:rsidRDefault="00174DD7" w:rsidP="00174DD7">
      <w:pPr>
        <w:pStyle w:val="a5"/>
        <w:rPr>
          <w:rFonts w:ascii="Times New Roman" w:hAnsi="Times New Roman"/>
          <w:sz w:val="20"/>
          <w:szCs w:val="20"/>
        </w:rPr>
      </w:pPr>
    </w:p>
    <w:p w14:paraId="7D94337C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14:paraId="39880C37" w14:textId="77777777"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14:paraId="334970AC" w14:textId="77777777" w:rsidR="00651EDD" w:rsidRDefault="00A958EB" w:rsidP="00B17FFE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B17FFE" w:rsidRPr="00B17FFE">
        <w:rPr>
          <w:rFonts w:ascii="Times New Roman" w:hAnsi="Times New Roman" w:cs="Times New Roman"/>
          <w:sz w:val="24"/>
          <w:szCs w:val="24"/>
        </w:rPr>
        <w:t>производственн</w:t>
      </w:r>
      <w:r w:rsidR="00B17FFE">
        <w:rPr>
          <w:rFonts w:ascii="Times New Roman" w:hAnsi="Times New Roman" w:cs="Times New Roman"/>
          <w:sz w:val="24"/>
          <w:szCs w:val="24"/>
        </w:rPr>
        <w:t>ой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7FFE">
        <w:rPr>
          <w:rFonts w:ascii="Times New Roman" w:hAnsi="Times New Roman" w:cs="Times New Roman"/>
          <w:sz w:val="24"/>
          <w:szCs w:val="24"/>
        </w:rPr>
        <w:t xml:space="preserve">и 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(научно-исследовательская практика) </w:t>
      </w:r>
      <w:r w:rsidRPr="00742C20">
        <w:rPr>
          <w:rFonts w:ascii="Times New Roman" w:hAnsi="Times New Roman" w:cs="Times New Roman"/>
          <w:sz w:val="24"/>
          <w:szCs w:val="24"/>
        </w:rPr>
        <w:t xml:space="preserve">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составленой</w:t>
      </w:r>
      <w:proofErr w:type="spellEnd"/>
      <w:r w:rsidRPr="0042371A">
        <w:rPr>
          <w:rFonts w:ascii="Times New Roman" w:hAnsi="Times New Roman" w:cs="Times New Roman"/>
          <w:sz w:val="24"/>
          <w:szCs w:val="24"/>
        </w:rPr>
        <w:t xml:space="preserve"> с учетом Образовательного стандарта Южного федерального университета (ОС ЮФУ)</w:t>
      </w:r>
    </w:p>
    <w:tbl>
      <w:tblPr>
        <w:tblStyle w:val="4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808"/>
        <w:gridCol w:w="2977"/>
        <w:gridCol w:w="4786"/>
      </w:tblGrid>
      <w:tr w:rsidR="00B17FFE" w:rsidRPr="00B17FFE" w14:paraId="09C205A6" w14:textId="77777777" w:rsidTr="00106937">
        <w:trPr>
          <w:cantSplit/>
        </w:trPr>
        <w:tc>
          <w:tcPr>
            <w:tcW w:w="945" w:type="pct"/>
            <w:shd w:val="clear" w:color="auto" w:fill="auto"/>
          </w:tcPr>
          <w:p w14:paraId="23745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555" w:type="pct"/>
            <w:shd w:val="clear" w:color="auto" w:fill="auto"/>
          </w:tcPr>
          <w:p w14:paraId="4123275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14:paraId="7CA9662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B17FFE" w:rsidRPr="00B17FFE" w14:paraId="13D7DD9F" w14:textId="77777777" w:rsidTr="00106937">
        <w:trPr>
          <w:cantSplit/>
          <w:trHeight w:val="627"/>
        </w:trPr>
        <w:tc>
          <w:tcPr>
            <w:tcW w:w="945" w:type="pct"/>
            <w:vMerge w:val="restart"/>
            <w:shd w:val="clear" w:color="auto" w:fill="auto"/>
          </w:tcPr>
          <w:p w14:paraId="735F6C6C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2ECF51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14:paraId="626886C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5F066830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B17FFE" w:rsidRPr="00B17FFE" w14:paraId="63B4C2D2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5B5DCA9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3832EF8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51C0FF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09D7595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B17FFE" w:rsidRPr="00B17FFE" w14:paraId="328B52CE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28A2EF7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DCAA29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31CD6C2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0BBDFF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B17FFE" w:rsidRPr="00B17FFE" w14:paraId="033B9930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25F4876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0FB106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14:paraId="2AAFEED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3A69ADC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</w:t>
            </w:r>
            <w:proofErr w:type="spellStart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потребностно</w:t>
            </w:r>
            <w:proofErr w:type="spellEnd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-мотивационной сферы личности, основные пути и принципы творческого развития личности</w:t>
            </w:r>
          </w:p>
        </w:tc>
      </w:tr>
      <w:tr w:rsidR="00B17FFE" w:rsidRPr="00B17FFE" w14:paraId="19D0299C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070724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14DCA4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ADEDC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E86F0C8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творчески самореализовываться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B17FFE" w:rsidRPr="00B17FFE" w14:paraId="1D3ACD1D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61D9106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5F56106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3BF73D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62CAE83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B17FFE" w:rsidRPr="00B17FFE" w14:paraId="2A909180" w14:textId="77777777" w:rsidTr="00106937">
        <w:trPr>
          <w:cantSplit/>
          <w:trHeight w:val="615"/>
        </w:trPr>
        <w:tc>
          <w:tcPr>
            <w:tcW w:w="945" w:type="pct"/>
            <w:vMerge w:val="restart"/>
            <w:shd w:val="clear" w:color="auto" w:fill="auto"/>
          </w:tcPr>
          <w:p w14:paraId="73DB8A2E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4850ECD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14:paraId="639ABDC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426EAA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B17FFE" w:rsidRPr="00B17FFE" w14:paraId="30F6D8DE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72AA588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A1D17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91DE24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2A7DA38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B17FFE" w:rsidRPr="00B17FFE" w14:paraId="2677FFD9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8EA954B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A6E0D2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AFB5FC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7895D0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B17FFE" w:rsidRPr="00B17FFE" w14:paraId="45071779" w14:textId="77777777" w:rsidTr="00106937">
        <w:trPr>
          <w:cantSplit/>
          <w:trHeight w:val="305"/>
        </w:trPr>
        <w:tc>
          <w:tcPr>
            <w:tcW w:w="945" w:type="pct"/>
            <w:vMerge w:val="restart"/>
            <w:shd w:val="clear" w:color="auto" w:fill="auto"/>
          </w:tcPr>
          <w:p w14:paraId="649EE44C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EA927D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7A6AB3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6A7FD47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B17FFE" w:rsidRPr="00B17FFE" w14:paraId="6F932B4C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3C1C5DEA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74BB57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E7E9AA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A0010D8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B17FFE" w:rsidRPr="00B17FFE" w14:paraId="68A72047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7BF0F41F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65D250A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06D1F9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0560ABB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B17FFE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B17FFE" w:rsidRPr="00B17FFE" w14:paraId="34D2A3AC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6E8E3D79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61D94A8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680E36A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045465D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B17FFE" w:rsidRPr="00B17FFE" w14:paraId="6F871FD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0FDDBF6D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4905661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29F0E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70C578A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B17FFE" w:rsidRPr="00B17FFE" w14:paraId="789D377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DDCC190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8FA77F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BD949F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29F6B57D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B17FFE" w:rsidRPr="00B17FFE" w14:paraId="38FAB3E9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 w:val="restart"/>
          </w:tcPr>
          <w:p w14:paraId="42653C1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555" w:type="pct"/>
            <w:vMerge w:val="restart"/>
          </w:tcPr>
          <w:p w14:paraId="40BE84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14:paraId="67E0076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18881E2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B17FFE" w:rsidRPr="00B17FFE" w14:paraId="4CFA4B3B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04D4CC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2B1A42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3F3D3E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5C15D78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079665E2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3924F392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9A0F96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F8D150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6C65E4" w14:textId="77777777" w:rsidR="00B17FFE" w:rsidRPr="00B17FFE" w:rsidRDefault="00B17FFE" w:rsidP="00B17FFE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B17FF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14:paraId="038DA616" w14:textId="77777777" w:rsidR="00B17FFE" w:rsidRPr="00B17FFE" w:rsidRDefault="00B17FFE" w:rsidP="00B17FFE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14:paraId="6C294DB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B17FFE" w:rsidRPr="00B17FFE" w14:paraId="220430CD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 w:val="restart"/>
          </w:tcPr>
          <w:p w14:paraId="2FCF35D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555" w:type="pct"/>
            <w:vMerge w:val="restart"/>
          </w:tcPr>
          <w:p w14:paraId="3B514F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проводить анализ информационной безопасности объектов и систем на соответствие требованиям стандартов в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области информационной безопасности</w:t>
            </w:r>
          </w:p>
        </w:tc>
        <w:tc>
          <w:tcPr>
            <w:tcW w:w="2500" w:type="pct"/>
          </w:tcPr>
          <w:p w14:paraId="3960C5A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lastRenderedPageBreak/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08BE60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B17FFE" w:rsidRPr="00B17FFE" w14:paraId="053FEE20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15D0D9E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452E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1137A9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4353E9D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15F1FD73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009EFA8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6DFCAEC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11CAF86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A8EF5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B17FFE" w:rsidRPr="00B17FFE" w14:paraId="1E434C8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7F94E4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ПК-10</w:t>
            </w:r>
          </w:p>
        </w:tc>
        <w:tc>
          <w:tcPr>
            <w:tcW w:w="1555" w:type="pct"/>
            <w:vMerge w:val="restart"/>
          </w:tcPr>
          <w:p w14:paraId="0E0AB25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14:paraId="4B68573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7CE5FDB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B17FFE" w:rsidRPr="00B17FFE" w14:paraId="0675C0CE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16DC3C1A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9FA6F7D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3793D12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CCC58C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B17FFE" w:rsidRPr="00B17FFE" w14:paraId="0D28586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E724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31038D4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7050792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5A4466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B17FFE" w:rsidRPr="00B17FFE" w14:paraId="289838E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5FD36AE3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555" w:type="pct"/>
            <w:vMerge w:val="restart"/>
          </w:tcPr>
          <w:p w14:paraId="4CB864A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14:paraId="58FA1A8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D7BD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B17FFE" w:rsidRPr="00B17FFE" w14:paraId="316E15A0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2CB1BC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4F58DC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B4D58D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15553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B17FFE" w:rsidRPr="00B17FFE" w14:paraId="3694289F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740683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CEB4F6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A516C6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00B839F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B17FFE" w:rsidRPr="00B17FFE" w14:paraId="45901F5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6CE73394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СПК-2</w:t>
            </w:r>
          </w:p>
        </w:tc>
        <w:tc>
          <w:tcPr>
            <w:tcW w:w="1555" w:type="pct"/>
            <w:vMerge w:val="restart"/>
          </w:tcPr>
          <w:p w14:paraId="7CB295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14:paraId="6A20F5F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886B7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gramStart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</w:t>
            </w:r>
            <w:proofErr w:type="gramEnd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лексические и грамматические явления языка и использовать их в речи</w:t>
            </w:r>
          </w:p>
        </w:tc>
      </w:tr>
      <w:tr w:rsidR="00B17FFE" w:rsidRPr="00B17FFE" w14:paraId="3060774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50FBF7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306D0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44D28B1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5C2FC9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понимать и использовать </w:t>
            </w:r>
            <w:proofErr w:type="gramStart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языковой  материал</w:t>
            </w:r>
            <w:proofErr w:type="gramEnd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устной и письменной речи</w:t>
            </w:r>
          </w:p>
        </w:tc>
      </w:tr>
      <w:tr w:rsidR="00B17FFE" w:rsidRPr="00B17FFE" w14:paraId="39413705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FCBF37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4E4924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714D7C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25A8012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B17FFE" w:rsidRPr="00B17FFE" w14:paraId="40B1F1EC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15E88C57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555" w:type="pct"/>
            <w:vMerge w:val="restart"/>
          </w:tcPr>
          <w:p w14:paraId="155CB11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14:paraId="200162E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703C9C5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</w:t>
            </w:r>
            <w:proofErr w:type="gramStart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Федерации  (</w:t>
            </w:r>
            <w:proofErr w:type="gramEnd"/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ПОД/ФТ);</w:t>
            </w:r>
          </w:p>
          <w:p w14:paraId="6047E1E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B17FFE" w:rsidRPr="00B17FFE" w14:paraId="0F37D7F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059ABB8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C183CB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8DE5E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5DD01F0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14:paraId="7AA0240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14:paraId="6C94456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предоставление информации в Росфинмониторинг</w:t>
            </w:r>
          </w:p>
        </w:tc>
      </w:tr>
      <w:tr w:rsidR="00B17FFE" w:rsidRPr="00B17FFE" w14:paraId="5D2927F1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C65CEB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8B8191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9A7AD0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60A589F5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14:paraId="49AA607C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14:paraId="28443EC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B17FFE" w:rsidRPr="00B17FFE" w14:paraId="592DB6D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0EEE259D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СПК-4</w:t>
            </w:r>
          </w:p>
        </w:tc>
        <w:tc>
          <w:tcPr>
            <w:tcW w:w="1555" w:type="pct"/>
            <w:vMerge w:val="restart"/>
          </w:tcPr>
          <w:p w14:paraId="6125C27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деятельности</w:t>
            </w:r>
          </w:p>
        </w:tc>
        <w:tc>
          <w:tcPr>
            <w:tcW w:w="2500" w:type="pct"/>
          </w:tcPr>
          <w:p w14:paraId="00A12AB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41EF8046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14:paraId="1C18CB3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14:paraId="7E38840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B17FFE" w:rsidRPr="00B17FFE" w14:paraId="13A1758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9CD30A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FD02D8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06EF94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4C5E9201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14:paraId="63140F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B17FFE" w:rsidRPr="00B17FFE" w14:paraId="1E04584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3425E80D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D43FCD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44672F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DB5E299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14:paraId="05C2D22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14:paraId="27BBE4FA" w14:textId="77777777"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4C1958" w14:textId="77777777"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14:paraId="75E544AE" w14:textId="77777777" w:rsidTr="00944EFC">
        <w:tc>
          <w:tcPr>
            <w:tcW w:w="239" w:type="pct"/>
            <w:vMerge w:val="restart"/>
          </w:tcPr>
          <w:p w14:paraId="78752C9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14:paraId="423CA526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14:paraId="2B988C3B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14:paraId="16487CB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14:paraId="3EA3237F" w14:textId="77777777" w:rsidTr="00944EFC">
        <w:tc>
          <w:tcPr>
            <w:tcW w:w="239" w:type="pct"/>
            <w:vMerge/>
          </w:tcPr>
          <w:p w14:paraId="7788BCFF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14:paraId="53C77128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14:paraId="254CE260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14:paraId="1195445C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14:paraId="266C3BD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14:paraId="21406659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263025" w:rsidRPr="00D44791" w14:paraId="5FA018E6" w14:textId="77777777" w:rsidTr="00944EFC">
        <w:tc>
          <w:tcPr>
            <w:tcW w:w="239" w:type="pct"/>
          </w:tcPr>
          <w:p w14:paraId="13959DB3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14:paraId="6DCF9858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14:paraId="50144A46" w14:textId="77777777" w:rsidR="00263025" w:rsidRPr="000E7F36" w:rsidRDefault="00263025" w:rsidP="00263025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14:paraId="35724542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по получению профессиональных умений и опыта профессиональной деятельности</w:t>
            </w:r>
          </w:p>
        </w:tc>
        <w:tc>
          <w:tcPr>
            <w:tcW w:w="965" w:type="pct"/>
          </w:tcPr>
          <w:p w14:paraId="7BD7C90B" w14:textId="77777777" w:rsidR="00263025" w:rsidRPr="00D616D0" w:rsidRDefault="00263025" w:rsidP="00D616D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14:paraId="2048A38F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B76278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proofErr w:type="gramStart"/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="00B17FF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14:paraId="1F494DF1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FE0CE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127CA840" w14:textId="77777777" w:rsidTr="00944EFC">
        <w:tc>
          <w:tcPr>
            <w:tcW w:w="239" w:type="pct"/>
          </w:tcPr>
          <w:p w14:paraId="1BE8162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14:paraId="31A5E36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14:paraId="4410CF96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Знакомство обучающихся с целями и задачами практики. Производственный инструктаж. </w:t>
            </w:r>
          </w:p>
          <w:p w14:paraId="53F8950B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Инструктаж по технике безопасности.</w:t>
            </w:r>
          </w:p>
          <w:p w14:paraId="027AA1E3" w14:textId="77777777" w:rsidR="00263025" w:rsidRPr="00944EFC" w:rsidRDefault="00944EFC" w:rsidP="00944EF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Самостоятельное изучение инструкций. Ознакомление со структурой организации и подразделениями места проведения практики.</w:t>
            </w:r>
          </w:p>
        </w:tc>
        <w:tc>
          <w:tcPr>
            <w:tcW w:w="965" w:type="pct"/>
          </w:tcPr>
          <w:p w14:paraId="35A1419B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14:paraId="065E9D5F" w14:textId="77777777" w:rsidR="00113A42" w:rsidRPr="00156DA9" w:rsidRDefault="00113A42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УК-2,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6C8099E" w14:textId="77777777" w:rsidR="00162D64" w:rsidRPr="00156DA9" w:rsidRDefault="002F6570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63025"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D16555" w:rsidRPr="00156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2D64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25F6DE" w14:textId="77777777" w:rsidR="007F4AD1" w:rsidRPr="00156DA9" w:rsidRDefault="007F4AD1" w:rsidP="00156DA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6A476AA1" w14:textId="77777777" w:rsidTr="00944EFC">
        <w:tc>
          <w:tcPr>
            <w:tcW w:w="239" w:type="pct"/>
          </w:tcPr>
          <w:p w14:paraId="534F4DA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14:paraId="2462040A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14:paraId="5F41B259" w14:textId="77777777" w:rsidR="00263025" w:rsidRPr="00D616D0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14:paraId="7663DB7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обучающегося на 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14:paraId="6FE67975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14:paraId="77CE5DA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42EB11DA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  <w:p w14:paraId="4F18B7BA" w14:textId="77777777" w:rsidR="00113A42" w:rsidRPr="00156DA9" w:rsidRDefault="00115F89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4D4B1E" w14:textId="77777777" w:rsidR="00263025" w:rsidRPr="00156DA9" w:rsidRDefault="00B17FFE" w:rsidP="00B17FF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-1,2</w:t>
            </w:r>
          </w:p>
        </w:tc>
      </w:tr>
      <w:tr w:rsidR="00263025" w:rsidRPr="00D44791" w14:paraId="2DF82D28" w14:textId="77777777" w:rsidTr="00944EFC">
        <w:tc>
          <w:tcPr>
            <w:tcW w:w="239" w:type="pct"/>
          </w:tcPr>
          <w:p w14:paraId="50D28D30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14:paraId="387F4E18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14:paraId="06E3B887" w14:textId="77777777" w:rsidR="00263025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14:paraId="692AC34B" w14:textId="77777777" w:rsidR="00263025" w:rsidRPr="00944EFC" w:rsidRDefault="00263025" w:rsidP="00944EF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и </w:t>
            </w:r>
            <w:r w:rsidR="00944EFC"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подготовка отчета по теме практики, включая развернутую библиографию </w:t>
            </w:r>
          </w:p>
        </w:tc>
        <w:tc>
          <w:tcPr>
            <w:tcW w:w="965" w:type="pct"/>
          </w:tcPr>
          <w:p w14:paraId="2893138D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14:paraId="2D61D301" w14:textId="77777777" w:rsidR="00B17FFE" w:rsidRDefault="00113A42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  <w:p w14:paraId="1CE88B7B" w14:textId="77777777" w:rsidR="007F4AD1" w:rsidRPr="00156DA9" w:rsidRDefault="00B17FFE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-3,4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3BB76A" w14:textId="77777777" w:rsidR="00263025" w:rsidRPr="00156DA9" w:rsidRDefault="00263025" w:rsidP="00D1655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93498" w14:textId="77777777"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9375A0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143CC3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14:paraId="706BE32C" w14:textId="77777777"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14:paraId="75F7031F" w14:textId="77777777"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14:paraId="459310FB" w14:textId="77777777" w:rsidTr="00263025">
        <w:tc>
          <w:tcPr>
            <w:tcW w:w="9355" w:type="dxa"/>
            <w:vAlign w:val="center"/>
          </w:tcPr>
          <w:p w14:paraId="203FAB1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14:paraId="1DDB9CC7" w14:textId="77777777" w:rsidTr="00263025">
        <w:tc>
          <w:tcPr>
            <w:tcW w:w="9355" w:type="dxa"/>
            <w:vAlign w:val="center"/>
          </w:tcPr>
          <w:p w14:paraId="35FF4A8C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14:paraId="409B083F" w14:textId="77777777" w:rsidTr="00263025">
        <w:tc>
          <w:tcPr>
            <w:tcW w:w="9355" w:type="dxa"/>
            <w:vAlign w:val="center"/>
          </w:tcPr>
          <w:p w14:paraId="0D1A2F73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14:paraId="69B36629" w14:textId="77777777" w:rsidTr="00263025">
        <w:tc>
          <w:tcPr>
            <w:tcW w:w="9355" w:type="dxa"/>
            <w:vAlign w:val="center"/>
          </w:tcPr>
          <w:p w14:paraId="16983EF1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14:paraId="4FAC9A49" w14:textId="77777777" w:rsidTr="00263025">
        <w:tc>
          <w:tcPr>
            <w:tcW w:w="9355" w:type="dxa"/>
            <w:vAlign w:val="center"/>
          </w:tcPr>
          <w:p w14:paraId="22631F18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14:paraId="5B0C1CF3" w14:textId="77777777" w:rsidTr="00263025">
        <w:tc>
          <w:tcPr>
            <w:tcW w:w="9355" w:type="dxa"/>
            <w:vAlign w:val="center"/>
          </w:tcPr>
          <w:p w14:paraId="2BA7AFB2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14:paraId="1E0ED722" w14:textId="77777777" w:rsidTr="00263025">
        <w:tc>
          <w:tcPr>
            <w:tcW w:w="9355" w:type="dxa"/>
            <w:vAlign w:val="center"/>
          </w:tcPr>
          <w:p w14:paraId="7ABF759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14:paraId="0D019ADD" w14:textId="77777777" w:rsidTr="00263025">
        <w:tc>
          <w:tcPr>
            <w:tcW w:w="9355" w:type="dxa"/>
            <w:vAlign w:val="center"/>
          </w:tcPr>
          <w:p w14:paraId="3A5FEC86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F61B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</w:tr>
      <w:tr w:rsidR="00A30EBA" w:rsidRPr="00742C20" w14:paraId="0D6A51CE" w14:textId="77777777" w:rsidTr="00263025">
        <w:tc>
          <w:tcPr>
            <w:tcW w:w="9355" w:type="dxa"/>
            <w:vAlign w:val="center"/>
          </w:tcPr>
          <w:p w14:paraId="5932D034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092370D5" w14:textId="77777777" w:rsidTr="00263025">
        <w:tc>
          <w:tcPr>
            <w:tcW w:w="9355" w:type="dxa"/>
            <w:vAlign w:val="center"/>
          </w:tcPr>
          <w:p w14:paraId="256E0786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20D92BAE" w14:textId="77777777" w:rsidTr="00263025">
        <w:tc>
          <w:tcPr>
            <w:tcW w:w="9355" w:type="dxa"/>
            <w:vAlign w:val="center"/>
          </w:tcPr>
          <w:p w14:paraId="7EB92BFB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3BB7E451" w14:textId="77777777" w:rsidTr="00263025">
        <w:tc>
          <w:tcPr>
            <w:tcW w:w="9355" w:type="dxa"/>
            <w:vAlign w:val="center"/>
          </w:tcPr>
          <w:p w14:paraId="6F80CFFC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5CBC655C" w14:textId="77777777" w:rsidTr="00263025">
        <w:tc>
          <w:tcPr>
            <w:tcW w:w="9355" w:type="dxa"/>
            <w:vAlign w:val="center"/>
          </w:tcPr>
          <w:p w14:paraId="6C0A2864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1BC227CC" w14:textId="77777777" w:rsidTr="00263025">
        <w:tc>
          <w:tcPr>
            <w:tcW w:w="9355" w:type="dxa"/>
            <w:vAlign w:val="center"/>
          </w:tcPr>
          <w:p w14:paraId="2ABFD103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EBA" w:rsidRPr="00742C20" w14:paraId="67407C2E" w14:textId="77777777" w:rsidTr="00263025">
        <w:tc>
          <w:tcPr>
            <w:tcW w:w="9355" w:type="dxa"/>
            <w:vAlign w:val="center"/>
          </w:tcPr>
          <w:p w14:paraId="261AA534" w14:textId="77777777" w:rsidR="00A30EBA" w:rsidRPr="00F61B6F" w:rsidRDefault="00A30EBA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2A28D79" w14:textId="77777777" w:rsidR="00A30EBA" w:rsidRDefault="00A30EBA" w:rsidP="00174DD7">
      <w:pPr>
        <w:rPr>
          <w:rFonts w:ascii="Times New Roman" w:hAnsi="Times New Roman" w:cs="Times New Roman"/>
          <w:b/>
          <w:sz w:val="24"/>
          <w:szCs w:val="24"/>
        </w:rPr>
      </w:pPr>
    </w:p>
    <w:p w14:paraId="65474806" w14:textId="77777777" w:rsidR="00174DD7" w:rsidRDefault="00174DD7" w:rsidP="00174DD7">
      <w:pPr>
        <w:rPr>
          <w:b/>
          <w:sz w:val="36"/>
          <w:szCs w:val="36"/>
        </w:rPr>
      </w:pPr>
    </w:p>
    <w:p w14:paraId="7AA2F368" w14:textId="77777777" w:rsidR="00174DD7" w:rsidRDefault="00174DD7" w:rsidP="00174DD7">
      <w:pPr>
        <w:rPr>
          <w:b/>
          <w:sz w:val="36"/>
          <w:szCs w:val="36"/>
        </w:rPr>
      </w:pPr>
    </w:p>
    <w:p w14:paraId="5860C5D4" w14:textId="77777777" w:rsidR="006D6C5E" w:rsidRDefault="006D6C5E" w:rsidP="00174DD7">
      <w:pPr>
        <w:rPr>
          <w:b/>
          <w:sz w:val="36"/>
          <w:szCs w:val="36"/>
        </w:rPr>
      </w:pPr>
    </w:p>
    <w:p w14:paraId="13924955" w14:textId="77777777" w:rsidR="003E3CE2" w:rsidRDefault="003E3CE2" w:rsidP="00174DD7">
      <w:pPr>
        <w:rPr>
          <w:b/>
          <w:sz w:val="36"/>
          <w:szCs w:val="36"/>
        </w:rPr>
      </w:pPr>
    </w:p>
    <w:p w14:paraId="6E140A42" w14:textId="77777777" w:rsidR="003E3CE2" w:rsidRDefault="003E3CE2" w:rsidP="00174DD7">
      <w:pPr>
        <w:rPr>
          <w:b/>
          <w:sz w:val="36"/>
          <w:szCs w:val="36"/>
        </w:rPr>
      </w:pPr>
    </w:p>
    <w:p w14:paraId="11DA71A7" w14:textId="77777777" w:rsidR="00CB30FE" w:rsidRDefault="00CB30FE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14:paraId="0446C7E6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A6F66D2" w14:textId="77777777" w:rsidR="00174DD7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V. РАБОЧИЙ ГРАФИК (ПЛАН) ПРОВЕДЕНИЯ ПРАКТИКИ</w:t>
      </w:r>
    </w:p>
    <w:p w14:paraId="0EC85CD6" w14:textId="77777777" w:rsidR="003E4DED" w:rsidRDefault="003E4DED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5000" w:type="pct"/>
        <w:tblInd w:w="108" w:type="dxa"/>
        <w:tblLook w:val="01E0" w:firstRow="1" w:lastRow="1" w:firstColumn="1" w:lastColumn="1" w:noHBand="0" w:noVBand="0"/>
      </w:tblPr>
      <w:tblGrid>
        <w:gridCol w:w="438"/>
        <w:gridCol w:w="986"/>
        <w:gridCol w:w="5057"/>
        <w:gridCol w:w="3090"/>
      </w:tblGrid>
      <w:tr w:rsidR="00174DD7" w:rsidRPr="0088611F" w14:paraId="36B32D3A" w14:textId="77777777" w:rsidTr="00772F3C">
        <w:tc>
          <w:tcPr>
            <w:tcW w:w="229" w:type="pct"/>
          </w:tcPr>
          <w:p w14:paraId="379E295A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14:paraId="49A53098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15" w:type="pct"/>
            <w:vAlign w:val="center"/>
          </w:tcPr>
          <w:p w14:paraId="61461B52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42" w:type="pct"/>
          </w:tcPr>
          <w:p w14:paraId="59930C67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94FAFAB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614" w:type="pct"/>
          </w:tcPr>
          <w:p w14:paraId="011334AD" w14:textId="77777777"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14:paraId="58D88692" w14:textId="77777777"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14:paraId="05AF71F3" w14:textId="45B9E239"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организации)</w:t>
            </w:r>
          </w:p>
        </w:tc>
      </w:tr>
      <w:tr w:rsidR="00174DD7" w:rsidRPr="0088611F" w14:paraId="79FFC576" w14:textId="77777777" w:rsidTr="00772F3C">
        <w:tc>
          <w:tcPr>
            <w:tcW w:w="229" w:type="pct"/>
          </w:tcPr>
          <w:p w14:paraId="12DADB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15" w:type="pct"/>
          </w:tcPr>
          <w:p w14:paraId="712441CC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42" w:type="pct"/>
          </w:tcPr>
          <w:p w14:paraId="16FD3010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14" w:type="pct"/>
          </w:tcPr>
          <w:p w14:paraId="0A29A0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43A72" w:rsidRPr="0088611F" w14:paraId="434C908F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64473414" w14:textId="31EA80E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1AA5D8FB" w14:textId="020DA17F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11.02.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6781D65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614" w:type="pct"/>
          </w:tcPr>
          <w:p w14:paraId="7B09D565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EC33AFA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6B528401" w14:textId="3BFD69B5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579F1432" w14:textId="751A1990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80DE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0CD6A97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614" w:type="pct"/>
          </w:tcPr>
          <w:p w14:paraId="22310CC2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234DEA6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32BA741E" w14:textId="6C91DC1E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360580EF" w14:textId="7AA82B02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0C302918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614" w:type="pct"/>
          </w:tcPr>
          <w:p w14:paraId="2EA5302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DC4F3F8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114E4CAA" w14:textId="16FEC6D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03DFDEBE" w14:textId="74C7E7C0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3E70CF5A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614" w:type="pct"/>
          </w:tcPr>
          <w:p w14:paraId="08CF8F9B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39949323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27D02F96" w14:textId="6C0840C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78BE53B2" w14:textId="4CDBE9CC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389DDB6F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614" w:type="pct"/>
          </w:tcPr>
          <w:p w14:paraId="1AF81043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D7349DA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13DD736B" w14:textId="5CFEC69F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31A19136" w14:textId="6D36513A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43A72"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1E4C8715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614" w:type="pct"/>
          </w:tcPr>
          <w:p w14:paraId="78E6E88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7E255F5C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5AE4FCB2" w14:textId="4102C19B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1DBF23F7" w14:textId="28D9DFCC" w:rsidR="00143A72" w:rsidRPr="00BE5E9C" w:rsidRDefault="00BD3D17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 w:rsidR="00A80DEF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48D37267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614" w:type="pct"/>
          </w:tcPr>
          <w:p w14:paraId="72D8B1AE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0D6ED7C9" w14:textId="77777777" w:rsidTr="00772F3C">
        <w:tc>
          <w:tcPr>
            <w:tcW w:w="229" w:type="pct"/>
            <w:shd w:val="clear" w:color="auto" w:fill="FFFFFF" w:themeFill="background1"/>
            <w:vAlign w:val="center"/>
          </w:tcPr>
          <w:p w14:paraId="7AC85610" w14:textId="65EEA36A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5" w:type="pct"/>
            <w:shd w:val="clear" w:color="auto" w:fill="FFFFFF" w:themeFill="background1"/>
            <w:vAlign w:val="center"/>
          </w:tcPr>
          <w:p w14:paraId="729A9793" w14:textId="0BFA5A4C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51445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2" w:type="pct"/>
            <w:shd w:val="clear" w:color="auto" w:fill="FFFFFF" w:themeFill="background1"/>
            <w:vAlign w:val="center"/>
          </w:tcPr>
          <w:p w14:paraId="2FB5D4AB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7C33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  <w:tc>
          <w:tcPr>
            <w:tcW w:w="1614" w:type="pct"/>
          </w:tcPr>
          <w:p w14:paraId="6DAC7E1C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772F3C" w14:paraId="1670F2D8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508D23FA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51AA10E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0456402A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7BE8361D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1C746E37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0621092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3C682DD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03B2D4A4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7E945B0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1A7754C1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39B4EBA7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6CC13DEE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4C71D29D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45A9B451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0B5E1F5E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6EFB34F8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362C0B86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52C2F037" w14:textId="77777777" w:rsidR="00772F3C" w:rsidRDefault="00772F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</w:tcPr>
          <w:p w14:paraId="1B865456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68F3C549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34E60E8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78C7049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0606EDC5" w14:textId="77777777" w:rsidR="00772F3C" w:rsidRDefault="00772F3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4" w:type="pct"/>
          </w:tcPr>
          <w:p w14:paraId="52DC4FF1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3371F6FF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6AE48192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5B4BA82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007E285A" w14:textId="77777777" w:rsidR="00772F3C" w:rsidRDefault="00772F3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4" w:type="pct"/>
          </w:tcPr>
          <w:p w14:paraId="02DEABD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217CAB01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361D6EF6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2236A827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25DD949F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409B50EF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64F8FCF0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46B91875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45EC2B34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1042368C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5733455E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57FF8E47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3F0C8291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5DF9C66C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523DFD97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2F367A5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528A8B92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0202289E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27DCDB5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5ED66275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618BFD8A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5A8D0F41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28194438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6C5AEC90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77323071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5B79610D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4175D619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708F2127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3DF7CEA1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66BEBAE5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3E14DD2D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6C5E0049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60A3533F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74BD93BE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27D9C388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682EF446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67235C94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6D3DEF12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7C097DCC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132BE97B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16A8DC97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299B776D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52A37DCB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651DC164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419101B4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72FB313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2F3C" w14:paraId="56E05E61" w14:textId="77777777" w:rsidTr="00772F3C">
        <w:tblPrEx>
          <w:tblLook w:val="04A0" w:firstRow="1" w:lastRow="0" w:firstColumn="1" w:lastColumn="0" w:noHBand="0" w:noVBand="1"/>
        </w:tblPrEx>
        <w:tc>
          <w:tcPr>
            <w:tcW w:w="229" w:type="pct"/>
          </w:tcPr>
          <w:p w14:paraId="4C415ADA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5" w:type="pct"/>
          </w:tcPr>
          <w:p w14:paraId="02473743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2" w:type="pct"/>
          </w:tcPr>
          <w:p w14:paraId="011FC58F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4" w:type="pct"/>
          </w:tcPr>
          <w:p w14:paraId="3AEAA59D" w14:textId="77777777" w:rsidR="00772F3C" w:rsidRDefault="00772F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FDBE154" w14:textId="77777777"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14:paraId="11604197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C0EAD0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7FD06CD" w14:textId="77777777"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14:paraId="4E21C600" w14:textId="77777777" w:rsidTr="00263025">
        <w:tc>
          <w:tcPr>
            <w:tcW w:w="0" w:type="auto"/>
          </w:tcPr>
          <w:p w14:paraId="70FACD1F" w14:textId="77777777"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09C189E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14:paraId="5F695710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73DEFB4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3E4DED" w:rsidRPr="00742C20" w14:paraId="4C18227B" w14:textId="77777777" w:rsidTr="00263025">
        <w:tc>
          <w:tcPr>
            <w:tcW w:w="0" w:type="auto"/>
          </w:tcPr>
          <w:p w14:paraId="00B5C04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14:paraId="579E01D7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B968BA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F381C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AC6CA2B" w14:textId="77777777" w:rsidR="003E4DED" w:rsidRP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10"/>
              </w:rPr>
            </w:pPr>
          </w:p>
          <w:p w14:paraId="4746BEC5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0115BA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14:paraId="34F66944" w14:textId="77777777" w:rsidR="003E4DED" w:rsidRPr="005567F4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14:paraId="6C312DBE" w14:textId="77777777" w:rsidR="003E4DED" w:rsidRPr="00742C20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14:paraId="35B4C9E9" w14:textId="77777777" w:rsidR="003E4DED" w:rsidRPr="00742C20" w:rsidRDefault="003E4DED" w:rsidP="003E4DE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14:paraId="73B2BB1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AC0848D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B1EF585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512BFF9F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5C6FDDD" w14:textId="5DBDB094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14:paraId="6E05FF2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14:paraId="771B066F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2D2CD3A" w14:textId="77777777" w:rsidR="003E4DED" w:rsidRPr="003F37C6" w:rsidRDefault="003E4DED" w:rsidP="003E4DED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3E4DED" w:rsidRPr="00742C20" w14:paraId="43797D79" w14:textId="77777777" w:rsidTr="00263025">
        <w:tc>
          <w:tcPr>
            <w:tcW w:w="0" w:type="auto"/>
          </w:tcPr>
          <w:p w14:paraId="54EF9E8D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14:paraId="07A26736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C5E29E0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76CD5FC0" w14:textId="77777777" w:rsidTr="00263025">
        <w:tc>
          <w:tcPr>
            <w:tcW w:w="0" w:type="auto"/>
          </w:tcPr>
          <w:p w14:paraId="26CF519E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14:paraId="7A7AD8E3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5DF6909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12025159" w14:textId="77777777" w:rsidTr="00263025">
        <w:tc>
          <w:tcPr>
            <w:tcW w:w="0" w:type="auto"/>
          </w:tcPr>
          <w:p w14:paraId="3FDF2EA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14:paraId="700D97B4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481C8D4" w14:textId="77777777" w:rsidR="003E4DED" w:rsidRPr="003F37C6" w:rsidRDefault="003E4DED" w:rsidP="006D6C5E">
            <w:pPr>
              <w:jc w:val="center"/>
            </w:pPr>
          </w:p>
        </w:tc>
      </w:tr>
    </w:tbl>
    <w:p w14:paraId="7DF77F1F" w14:textId="77777777" w:rsidR="00174DD7" w:rsidRDefault="00174DD7" w:rsidP="00174DD7">
      <w:pPr>
        <w:rPr>
          <w:b/>
          <w:sz w:val="36"/>
          <w:szCs w:val="36"/>
        </w:rPr>
      </w:pPr>
    </w:p>
    <w:p w14:paraId="1AD4C685" w14:textId="77777777" w:rsidR="00174DD7" w:rsidRDefault="00174DD7" w:rsidP="00174DD7"/>
    <w:p w14:paraId="6FD09256" w14:textId="77777777" w:rsidR="00174DD7" w:rsidRDefault="00174DD7" w:rsidP="00174DD7"/>
    <w:p w14:paraId="2F8AEC06" w14:textId="77777777" w:rsidR="00174DD7" w:rsidRDefault="00174DD7" w:rsidP="00174DD7"/>
    <w:p w14:paraId="7F8D628A" w14:textId="77777777" w:rsidR="00174DD7" w:rsidRDefault="00174DD7" w:rsidP="00174DD7"/>
    <w:p w14:paraId="6E0A4975" w14:textId="77777777" w:rsidR="00174DD7" w:rsidRDefault="00174DD7" w:rsidP="00174DD7"/>
    <w:p w14:paraId="1BB0FB20" w14:textId="77777777" w:rsidR="00174DD7" w:rsidRDefault="00174DD7" w:rsidP="00174DD7"/>
    <w:p w14:paraId="6F9ECA92" w14:textId="77777777" w:rsidR="00174DD7" w:rsidRDefault="00174DD7" w:rsidP="00174DD7"/>
    <w:p w14:paraId="39CE3BF9" w14:textId="77777777"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DF9FE4" w14:textId="77777777" w:rsidR="00596940" w:rsidRDefault="00596940" w:rsidP="00174DD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05BEE7" w14:textId="77777777" w:rsidR="00174DD7" w:rsidRDefault="00596940" w:rsidP="00596940">
      <w:pPr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VII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596940">
        <w:rPr>
          <w:rFonts w:ascii="Times New Roman" w:hAnsi="Times New Roman" w:cs="Times New Roman"/>
          <w:b/>
          <w:sz w:val="26"/>
          <w:szCs w:val="26"/>
        </w:rPr>
        <w:t xml:space="preserve"> ОТЗЫВ РУКОВОДИТЕЛЯ ПРАКТИКИ ОТ СТРУКТУРНОГО ПОДРАЗДЕЛЕНИЯ ЮФУ</w:t>
      </w:r>
    </w:p>
    <w:p w14:paraId="0C796BED" w14:textId="18478B10" w:rsidR="001A2B6E" w:rsidRPr="00442D3E" w:rsidRDefault="00442D3E" w:rsidP="00442D3E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Белохвостов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AE02DC">
        <w:rPr>
          <w:rFonts w:ascii="Times New Roman" w:hAnsi="Times New Roman" w:cs="Times New Roman"/>
          <w:sz w:val="28"/>
          <w:szCs w:val="28"/>
        </w:rPr>
        <w:t>.О.</w:t>
      </w:r>
      <w:r>
        <w:rPr>
          <w:rFonts w:ascii="Times New Roman" w:hAnsi="Times New Roman" w:cs="Times New Roman"/>
          <w:sz w:val="28"/>
          <w:szCs w:val="28"/>
        </w:rPr>
        <w:t xml:space="preserve"> в рамках прохождения</w:t>
      </w:r>
      <w:r w:rsidR="00AE02DC">
        <w:rPr>
          <w:rFonts w:ascii="Times New Roman" w:hAnsi="Times New Roman" w:cs="Times New Roman"/>
          <w:sz w:val="28"/>
          <w:szCs w:val="28"/>
        </w:rPr>
        <w:t xml:space="preserve"> производственной</w:t>
      </w:r>
    </w:p>
    <w:tbl>
      <w:tblPr>
        <w:tblStyle w:val="a4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2B6E" w14:paraId="6B581237" w14:textId="77777777" w:rsidTr="007A6DEB">
        <w:tc>
          <w:tcPr>
            <w:tcW w:w="9571" w:type="dxa"/>
            <w:shd w:val="clear" w:color="auto" w:fill="FFFFFF" w:themeFill="background1"/>
          </w:tcPr>
          <w:p w14:paraId="292E2BEE" w14:textId="42990C00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практики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высокий уровень теоретических знаний,</w:t>
            </w:r>
            <w:r w:rsidR="00AE02D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полученных</w:t>
            </w:r>
          </w:p>
        </w:tc>
      </w:tr>
      <w:tr w:rsidR="001A2B6E" w14:paraId="50D4CE69" w14:textId="77777777" w:rsidTr="007A6DEB">
        <w:tc>
          <w:tcPr>
            <w:tcW w:w="9571" w:type="dxa"/>
            <w:shd w:val="clear" w:color="auto" w:fill="FFFFFF" w:themeFill="background1"/>
          </w:tcPr>
          <w:p w14:paraId="2CBFB022" w14:textId="6F12D225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 ходе освоения учебных дисциплин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и успешно применил их</w:t>
            </w:r>
            <w:r w:rsidR="00957D8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для</w:t>
            </w:r>
          </w:p>
        </w:tc>
      </w:tr>
      <w:tr w:rsidR="001A2B6E" w14:paraId="76EA1F35" w14:textId="77777777" w:rsidTr="007A6DEB">
        <w:tc>
          <w:tcPr>
            <w:tcW w:w="9571" w:type="dxa"/>
            <w:shd w:val="clear" w:color="auto" w:fill="FFFFFF" w:themeFill="background1"/>
          </w:tcPr>
          <w:p w14:paraId="0EFF659E" w14:textId="6740850D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выполнения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индивидуального задания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На протяжении всей практики </w:t>
            </w:r>
            <w:r w:rsidR="00ED29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1A2B6E" w14:paraId="65E49649" w14:textId="77777777" w:rsidTr="007A6DEB">
        <w:tc>
          <w:tcPr>
            <w:tcW w:w="9571" w:type="dxa"/>
            <w:shd w:val="clear" w:color="auto" w:fill="FFFFFF" w:themeFill="background1"/>
          </w:tcPr>
          <w:p w14:paraId="0EBC3908" w14:textId="33302D63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ответственно подходил к </w:t>
            </w:r>
            <w:r w:rsidR="0089213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реализации </w:t>
            </w:r>
            <w:r w:rsidRP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поставленных задач,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упорство</w:t>
            </w:r>
          </w:p>
        </w:tc>
      </w:tr>
      <w:tr w:rsidR="001A2B6E" w14:paraId="2A73C641" w14:textId="77777777" w:rsidTr="007A6DEB">
        <w:tc>
          <w:tcPr>
            <w:tcW w:w="9571" w:type="dxa"/>
            <w:shd w:val="clear" w:color="auto" w:fill="FFFFFF" w:themeFill="background1"/>
          </w:tcPr>
          <w:p w14:paraId="0D665912" w14:textId="0994D819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и интерес к теме трансфертного ценообразования. </w:t>
            </w:r>
          </w:p>
        </w:tc>
      </w:tr>
      <w:tr w:rsidR="001A2B6E" w14:paraId="5502629D" w14:textId="77777777" w:rsidTr="007A6DEB">
        <w:tc>
          <w:tcPr>
            <w:tcW w:w="9571" w:type="dxa"/>
            <w:shd w:val="clear" w:color="auto" w:fill="FFFFFF" w:themeFill="background1"/>
          </w:tcPr>
          <w:p w14:paraId="368986BA" w14:textId="79E50817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Программу практики освоил в полном объеме.</w:t>
            </w:r>
          </w:p>
        </w:tc>
      </w:tr>
      <w:tr w:rsidR="001A2B6E" w14:paraId="7DCCCA4F" w14:textId="77777777" w:rsidTr="007A6DEB">
        <w:tc>
          <w:tcPr>
            <w:tcW w:w="9571" w:type="dxa"/>
            <w:shd w:val="clear" w:color="auto" w:fill="FFFFFF" w:themeFill="background1"/>
          </w:tcPr>
          <w:p w14:paraId="578E0118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505022CE" w14:textId="77777777" w:rsidTr="007A6DEB">
        <w:tc>
          <w:tcPr>
            <w:tcW w:w="9571" w:type="dxa"/>
            <w:shd w:val="clear" w:color="auto" w:fill="FFFFFF" w:themeFill="background1"/>
          </w:tcPr>
          <w:p w14:paraId="347A3BAD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0D71679E" w14:textId="77777777" w:rsidTr="007A6DEB">
        <w:tc>
          <w:tcPr>
            <w:tcW w:w="9571" w:type="dxa"/>
            <w:shd w:val="clear" w:color="auto" w:fill="FFFFFF" w:themeFill="background1"/>
          </w:tcPr>
          <w:p w14:paraId="2D541333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7F15F265" w14:textId="77777777" w:rsidTr="007A6DEB">
        <w:tc>
          <w:tcPr>
            <w:tcW w:w="9571" w:type="dxa"/>
            <w:shd w:val="clear" w:color="auto" w:fill="FFFFFF" w:themeFill="background1"/>
          </w:tcPr>
          <w:p w14:paraId="52A0D4F1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:rsidRPr="00E27E68" w14:paraId="2B4A1FA9" w14:textId="77777777" w:rsidTr="007A6DEB">
        <w:tc>
          <w:tcPr>
            <w:tcW w:w="9571" w:type="dxa"/>
            <w:shd w:val="clear" w:color="auto" w:fill="FFFFFF" w:themeFill="background1"/>
          </w:tcPr>
          <w:p w14:paraId="08010C86" w14:textId="77777777" w:rsidR="001A2B6E" w:rsidRPr="007A6DEB" w:rsidRDefault="001A2B6E" w:rsidP="001A2B6E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E52F49" w14:paraId="7913A6D6" w14:textId="77777777" w:rsidTr="007A6DEB">
        <w:tc>
          <w:tcPr>
            <w:tcW w:w="9571" w:type="dxa"/>
            <w:shd w:val="clear" w:color="auto" w:fill="FFFFFF" w:themeFill="background1"/>
          </w:tcPr>
          <w:p w14:paraId="55AD6BF6" w14:textId="15A7E71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Индивидуальное задание выполнено в полном объеме, студент проявил</w:t>
            </w:r>
          </w:p>
        </w:tc>
      </w:tr>
      <w:tr w:rsidR="00E52F49" w14:paraId="17B57138" w14:textId="77777777" w:rsidTr="007A6DEB">
        <w:tc>
          <w:tcPr>
            <w:tcW w:w="9571" w:type="dxa"/>
            <w:shd w:val="clear" w:color="auto" w:fill="FFFFFF" w:themeFill="background1"/>
          </w:tcPr>
          <w:p w14:paraId="01F46438" w14:textId="390F95AA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E52F49" w14:paraId="735C1DE2" w14:textId="77777777" w:rsidTr="007A6DEB">
        <w:tc>
          <w:tcPr>
            <w:tcW w:w="9571" w:type="dxa"/>
            <w:shd w:val="clear" w:color="auto" w:fill="FFFFFF" w:themeFill="background1"/>
          </w:tcPr>
          <w:p w14:paraId="26C51FA7" w14:textId="7777777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E52F49" w:rsidRPr="00E27E68" w14:paraId="28C06239" w14:textId="77777777" w:rsidTr="007A6DEB">
        <w:tc>
          <w:tcPr>
            <w:tcW w:w="9571" w:type="dxa"/>
            <w:shd w:val="clear" w:color="auto" w:fill="FFFFFF" w:themeFill="background1"/>
          </w:tcPr>
          <w:p w14:paraId="2FF36D99" w14:textId="77777777" w:rsidR="00E52F49" w:rsidRPr="007A6DEB" w:rsidRDefault="00E52F49" w:rsidP="00E52F49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5C57D0" w14:paraId="3F3DEB0C" w14:textId="77777777" w:rsidTr="007A6DEB">
        <w:tc>
          <w:tcPr>
            <w:tcW w:w="9571" w:type="dxa"/>
            <w:shd w:val="clear" w:color="auto" w:fill="FFFFFF" w:themeFill="background1"/>
          </w:tcPr>
          <w:p w14:paraId="7784DDCD" w14:textId="161C0D9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="003C076A">
              <w:rPr>
                <w:bCs/>
                <w:sz w:val="28"/>
                <w:szCs w:val="28"/>
              </w:rPr>
              <w:t>Соответствие с</w:t>
            </w:r>
            <w:r>
              <w:rPr>
                <w:bCs/>
                <w:sz w:val="28"/>
                <w:szCs w:val="28"/>
              </w:rPr>
              <w:t xml:space="preserve">одержание отчета программе прохождения практики –  </w:t>
            </w:r>
          </w:p>
        </w:tc>
      </w:tr>
      <w:tr w:rsidR="005C57D0" w14:paraId="4EC58B98" w14:textId="77777777" w:rsidTr="007A6DEB">
        <w:tc>
          <w:tcPr>
            <w:tcW w:w="9571" w:type="dxa"/>
            <w:shd w:val="clear" w:color="auto" w:fill="FFFFFF" w:themeFill="background1"/>
          </w:tcPr>
          <w:p w14:paraId="456F02A7" w14:textId="35227728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5C57D0" w14:paraId="2A4E86B4" w14:textId="77777777" w:rsidTr="007A6DEB">
        <w:tc>
          <w:tcPr>
            <w:tcW w:w="9571" w:type="dxa"/>
            <w:shd w:val="clear" w:color="auto" w:fill="FFFFFF" w:themeFill="background1"/>
          </w:tcPr>
          <w:p w14:paraId="0B8938A3" w14:textId="0E0B430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Структурированность   не   нарушена (четкость, нумерация страниц,</w:t>
            </w:r>
          </w:p>
        </w:tc>
      </w:tr>
      <w:tr w:rsidR="005C57D0" w14:paraId="0B0A5667" w14:textId="77777777" w:rsidTr="007A6DEB">
        <w:tc>
          <w:tcPr>
            <w:tcW w:w="9571" w:type="dxa"/>
            <w:shd w:val="clear" w:color="auto" w:fill="FFFFFF" w:themeFill="background1"/>
          </w:tcPr>
          <w:p w14:paraId="219277CA" w14:textId="2E2D895C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>подробное оглавление отчета)</w:t>
            </w:r>
            <w:r w:rsidRPr="003C076A"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  <w:tr w:rsidR="005C57D0" w14:paraId="1B116035" w14:textId="77777777" w:rsidTr="007A6DEB">
        <w:tc>
          <w:tcPr>
            <w:tcW w:w="9571" w:type="dxa"/>
            <w:shd w:val="clear" w:color="auto" w:fill="FFFFFF" w:themeFill="background1"/>
          </w:tcPr>
          <w:p w14:paraId="26A174FA" w14:textId="20CDBFA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</w:t>
            </w:r>
            <w:r w:rsidR="003C076A" w:rsidRPr="003C076A">
              <w:rPr>
                <w:bCs/>
                <w:sz w:val="28"/>
                <w:szCs w:val="28"/>
              </w:rPr>
              <w:t>И</w:t>
            </w:r>
            <w:r w:rsidR="003C076A" w:rsidRPr="003C076A">
              <w:rPr>
                <w:color w:val="000000"/>
                <w:sz w:val="28"/>
                <w:szCs w:val="28"/>
              </w:rPr>
              <w:t>ндивидуальное задание раскрыто полностью;</w:t>
            </w:r>
          </w:p>
        </w:tc>
      </w:tr>
      <w:tr w:rsidR="005C57D0" w14:paraId="37A9FE6A" w14:textId="77777777" w:rsidTr="007A6DEB">
        <w:tc>
          <w:tcPr>
            <w:tcW w:w="9571" w:type="dxa"/>
            <w:shd w:val="clear" w:color="auto" w:fill="FFFFFF" w:themeFill="background1"/>
          </w:tcPr>
          <w:p w14:paraId="04A48C60" w14:textId="2557FE2F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8F253F">
              <w:rPr>
                <w:bCs/>
                <w:sz w:val="28"/>
                <w:szCs w:val="28"/>
              </w:rPr>
              <w:t xml:space="preserve"> Н</w:t>
            </w:r>
            <w:r w:rsidR="008F253F" w:rsidRPr="008F253F">
              <w:rPr>
                <w:color w:val="000000"/>
                <w:sz w:val="27"/>
                <w:szCs w:val="27"/>
              </w:rPr>
              <w:t>е нарушены сроки сдачи отчета.</w:t>
            </w:r>
          </w:p>
        </w:tc>
      </w:tr>
      <w:tr w:rsidR="005C57D0" w14:paraId="6F9EDFEF" w14:textId="77777777" w:rsidTr="007A6DEB">
        <w:tc>
          <w:tcPr>
            <w:tcW w:w="9571" w:type="dxa"/>
            <w:shd w:val="clear" w:color="auto" w:fill="FFFFFF" w:themeFill="background1"/>
          </w:tcPr>
          <w:p w14:paraId="0F92038D" w14:textId="4629F5B4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05FCD2A9" w14:textId="77777777" w:rsidTr="007A6DEB">
        <w:tc>
          <w:tcPr>
            <w:tcW w:w="9571" w:type="dxa"/>
            <w:shd w:val="clear" w:color="auto" w:fill="FFFFFF" w:themeFill="background1"/>
          </w:tcPr>
          <w:p w14:paraId="3D01B801" w14:textId="77777777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:rsidRPr="00E27E68" w14:paraId="276A15CB" w14:textId="77777777" w:rsidTr="007A6DEB">
        <w:tc>
          <w:tcPr>
            <w:tcW w:w="9571" w:type="dxa"/>
            <w:shd w:val="clear" w:color="auto" w:fill="FFFFFF" w:themeFill="background1"/>
          </w:tcPr>
          <w:p w14:paraId="4F2A5E22" w14:textId="77777777" w:rsidR="005C57D0" w:rsidRPr="007A6DEB" w:rsidRDefault="005C57D0" w:rsidP="005C57D0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5C57D0" w:rsidRPr="001A2B6E" w14:paraId="54BF7BD8" w14:textId="77777777" w:rsidTr="007A6DEB">
        <w:tc>
          <w:tcPr>
            <w:tcW w:w="9571" w:type="dxa"/>
            <w:shd w:val="clear" w:color="auto" w:fill="FFFFFF" w:themeFill="background1"/>
          </w:tcPr>
          <w:p w14:paraId="2BD2E59D" w14:textId="2A48F85A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5C0EA2">
              <w:rPr>
                <w:bCs/>
                <w:sz w:val="28"/>
                <w:szCs w:val="28"/>
              </w:rPr>
              <w:t>Студент демонстрирует системность и глубину знаний, полученных при</w:t>
            </w:r>
          </w:p>
        </w:tc>
      </w:tr>
      <w:tr w:rsidR="005C57D0" w:rsidRPr="001A2B6E" w14:paraId="6032D9E4" w14:textId="77777777" w:rsidTr="007A6DEB">
        <w:tc>
          <w:tcPr>
            <w:tcW w:w="9571" w:type="dxa"/>
            <w:shd w:val="clear" w:color="auto" w:fill="FFFFFF" w:themeFill="background1"/>
          </w:tcPr>
          <w:p w14:paraId="50FEF611" w14:textId="74AE8866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C0EA2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5C57D0" w:rsidRPr="001A2B6E" w14:paraId="73B43016" w14:textId="77777777" w:rsidTr="007A6DEB">
        <w:tc>
          <w:tcPr>
            <w:tcW w:w="9571" w:type="dxa"/>
            <w:shd w:val="clear" w:color="auto" w:fill="FFFFFF" w:themeFill="background1"/>
          </w:tcPr>
          <w:p w14:paraId="19DDF95D" w14:textId="43DA527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стилистически</w:t>
            </w:r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грамотно</w:t>
            </w:r>
            <w:r w:rsidRPr="008F1933">
              <w:rPr>
                <w:bCs/>
                <w:sz w:val="28"/>
                <w:szCs w:val="28"/>
              </w:rPr>
              <w:t>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5C57D0" w:rsidRPr="001A2B6E" w14:paraId="089999B7" w14:textId="77777777" w:rsidTr="007A6DEB">
        <w:tc>
          <w:tcPr>
            <w:tcW w:w="9571" w:type="dxa"/>
            <w:shd w:val="clear" w:color="auto" w:fill="FFFFFF" w:themeFill="background1"/>
          </w:tcPr>
          <w:p w14:paraId="62A5AAE2" w14:textId="13E46B5E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5C57D0" w:rsidRPr="001A2B6E" w14:paraId="39CA99BD" w14:textId="77777777" w:rsidTr="007A6DEB">
        <w:tc>
          <w:tcPr>
            <w:tcW w:w="9571" w:type="dxa"/>
            <w:shd w:val="clear" w:color="auto" w:fill="FFFFFF" w:themeFill="background1"/>
          </w:tcPr>
          <w:p w14:paraId="07AAAD64" w14:textId="733D3D75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2A1305">
              <w:rPr>
                <w:bCs/>
                <w:sz w:val="28"/>
                <w:szCs w:val="28"/>
              </w:rPr>
              <w:t xml:space="preserve">       Студент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исчерпывающие</w:t>
            </w:r>
            <w:r>
              <w:rPr>
                <w:bCs/>
                <w:sz w:val="28"/>
                <w:szCs w:val="28"/>
              </w:rPr>
              <w:t xml:space="preserve"> ответы </w:t>
            </w:r>
            <w:r w:rsidRPr="002A1305">
              <w:rPr>
                <w:bCs/>
                <w:sz w:val="28"/>
                <w:szCs w:val="28"/>
              </w:rPr>
              <w:t xml:space="preserve">на </w:t>
            </w:r>
            <w:r>
              <w:rPr>
                <w:bCs/>
                <w:sz w:val="28"/>
                <w:szCs w:val="28"/>
              </w:rPr>
              <w:t>дополнительные</w:t>
            </w:r>
            <w:r w:rsidRPr="002A130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вопросы</w:t>
            </w:r>
          </w:p>
        </w:tc>
      </w:tr>
      <w:tr w:rsidR="005C57D0" w14:paraId="2EB587E8" w14:textId="77777777" w:rsidTr="001A2B6E">
        <w:tc>
          <w:tcPr>
            <w:tcW w:w="9571" w:type="dxa"/>
          </w:tcPr>
          <w:p w14:paraId="2C78BB48" w14:textId="5A2C8478" w:rsidR="005C57D0" w:rsidRPr="002A1305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2A1305"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преподавателя по темам, предусмотренным программой практики.</w:t>
            </w:r>
          </w:p>
        </w:tc>
      </w:tr>
      <w:tr w:rsidR="005C57D0" w14:paraId="76770244" w14:textId="77777777" w:rsidTr="001A2B6E">
        <w:tc>
          <w:tcPr>
            <w:tcW w:w="9571" w:type="dxa"/>
          </w:tcPr>
          <w:p w14:paraId="052BA574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3196745" w14:textId="77777777" w:rsidTr="001A2B6E">
        <w:tc>
          <w:tcPr>
            <w:tcW w:w="9571" w:type="dxa"/>
          </w:tcPr>
          <w:p w14:paraId="4E9EF492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2D797C4A" w14:textId="77777777" w:rsidTr="001A2B6E">
        <w:tc>
          <w:tcPr>
            <w:tcW w:w="9571" w:type="dxa"/>
          </w:tcPr>
          <w:p w14:paraId="409BA0ED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683584B7" w14:textId="77777777" w:rsidTr="001A2B6E">
        <w:tc>
          <w:tcPr>
            <w:tcW w:w="9571" w:type="dxa"/>
          </w:tcPr>
          <w:p w14:paraId="28A1F4B5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65D2D84" w14:textId="77777777" w:rsidTr="006D6C5E">
        <w:tc>
          <w:tcPr>
            <w:tcW w:w="9571" w:type="dxa"/>
          </w:tcPr>
          <w:p w14:paraId="68314CD3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4C6890" w14:paraId="2E7174B9" w14:textId="77777777" w:rsidTr="006D6C5E">
        <w:tc>
          <w:tcPr>
            <w:tcW w:w="9571" w:type="dxa"/>
          </w:tcPr>
          <w:p w14:paraId="097A2887" w14:textId="77777777" w:rsidR="004C6890" w:rsidRDefault="004C689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14:paraId="2BED0A2B" w14:textId="77777777" w:rsidR="00945095" w:rsidRDefault="00945095" w:rsidP="002F32CC">
      <w:pPr>
        <w:pStyle w:val="a3"/>
        <w:spacing w:line="240" w:lineRule="auto"/>
        <w:ind w:left="-142"/>
        <w:jc w:val="both"/>
      </w:pPr>
    </w:p>
    <w:tbl>
      <w:tblPr>
        <w:tblStyle w:val="1"/>
        <w:tblW w:w="5072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078"/>
        <w:gridCol w:w="2394"/>
        <w:gridCol w:w="247"/>
        <w:gridCol w:w="2990"/>
      </w:tblGrid>
      <w:tr w:rsidR="00B17FFE" w:rsidRPr="00B02F78" w14:paraId="5D56ABEC" w14:textId="77777777" w:rsidTr="00B17FFE">
        <w:trPr>
          <w:trHeight w:val="72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D63C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4681A1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7E26B" w14:textId="1C8C3936" w:rsidR="00B17FFE" w:rsidRPr="001B1854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5F00D" w14:textId="77777777" w:rsidR="00B17FFE" w:rsidRPr="00B02F78" w:rsidRDefault="00B17FFE" w:rsidP="0010693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D9A5" w14:textId="77777777" w:rsidR="00B17FFE" w:rsidRPr="00B02F78" w:rsidRDefault="00B17FFE" w:rsidP="0010693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86E40" w14:textId="77777777" w:rsidR="00B17FFE" w:rsidRPr="00A958EB" w:rsidRDefault="00B17FFE" w:rsidP="001069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8EB">
              <w:rPr>
                <w:rFonts w:ascii="Times New Roman" w:hAnsi="Times New Roman"/>
                <w:sz w:val="24"/>
                <w:szCs w:val="24"/>
              </w:rPr>
              <w:t>асс. каф. ИАСБ</w:t>
            </w:r>
          </w:p>
          <w:p w14:paraId="6FBA68E2" w14:textId="77777777" w:rsidR="00B17FFE" w:rsidRPr="00B02F78" w:rsidRDefault="003E4DED" w:rsidP="00106937">
            <w:pPr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Фирсов М.И.</w:t>
            </w:r>
          </w:p>
        </w:tc>
      </w:tr>
      <w:tr w:rsidR="00B17FFE" w:rsidRPr="00A704AC" w14:paraId="02F08768" w14:textId="77777777" w:rsidTr="00B17FFE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610E6675" w14:textId="77777777" w:rsidR="00B17FFE" w:rsidRPr="00A704AC" w:rsidRDefault="00B17FFE" w:rsidP="0010693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14:paraId="007D7BA9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</w:tcPr>
          <w:p w14:paraId="68FDBE1C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69732F75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14:paraId="60874379" w14:textId="77777777" w:rsidR="002F32CC" w:rsidRPr="00174DD7" w:rsidRDefault="002F32CC" w:rsidP="006C282D">
      <w:pPr>
        <w:spacing w:line="240" w:lineRule="auto"/>
        <w:jc w:val="both"/>
      </w:pPr>
    </w:p>
    <w:sectPr w:rsidR="002F32CC" w:rsidRPr="00174DD7" w:rsidSect="00FA250E">
      <w:pgSz w:w="11906" w:h="16838" w:code="9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D414" w14:textId="77777777" w:rsidR="00E068EE" w:rsidRDefault="00E068EE" w:rsidP="00A37D49">
      <w:pPr>
        <w:spacing w:after="0" w:line="240" w:lineRule="auto"/>
      </w:pPr>
      <w:r>
        <w:separator/>
      </w:r>
    </w:p>
  </w:endnote>
  <w:endnote w:type="continuationSeparator" w:id="0">
    <w:p w14:paraId="2FE09B81" w14:textId="77777777" w:rsidR="00E068EE" w:rsidRDefault="00E068EE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24363" w14:textId="77777777" w:rsidR="00E068EE" w:rsidRDefault="00E068EE" w:rsidP="00A37D49">
      <w:pPr>
        <w:spacing w:after="0" w:line="240" w:lineRule="auto"/>
      </w:pPr>
      <w:r>
        <w:separator/>
      </w:r>
    </w:p>
  </w:footnote>
  <w:footnote w:type="continuationSeparator" w:id="0">
    <w:p w14:paraId="4377AECE" w14:textId="77777777" w:rsidR="00E068EE" w:rsidRDefault="00E068EE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26CC"/>
    <w:multiLevelType w:val="hybridMultilevel"/>
    <w:tmpl w:val="0E7CF456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20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8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F19"/>
    <w:rsid w:val="00033EC3"/>
    <w:rsid w:val="00045ABE"/>
    <w:rsid w:val="000479A1"/>
    <w:rsid w:val="00051445"/>
    <w:rsid w:val="00051A69"/>
    <w:rsid w:val="00062BD0"/>
    <w:rsid w:val="00074AE6"/>
    <w:rsid w:val="00081D20"/>
    <w:rsid w:val="00083684"/>
    <w:rsid w:val="00085B84"/>
    <w:rsid w:val="000A6DBE"/>
    <w:rsid w:val="000D2E71"/>
    <w:rsid w:val="000E3CFC"/>
    <w:rsid w:val="000E7F36"/>
    <w:rsid w:val="000F4397"/>
    <w:rsid w:val="001012FB"/>
    <w:rsid w:val="0010521D"/>
    <w:rsid w:val="00107F37"/>
    <w:rsid w:val="00110223"/>
    <w:rsid w:val="00111E94"/>
    <w:rsid w:val="00112D4D"/>
    <w:rsid w:val="00113A42"/>
    <w:rsid w:val="00115F89"/>
    <w:rsid w:val="00125159"/>
    <w:rsid w:val="00143A72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C6246"/>
    <w:rsid w:val="001D37AD"/>
    <w:rsid w:val="001F7582"/>
    <w:rsid w:val="00251B17"/>
    <w:rsid w:val="00252619"/>
    <w:rsid w:val="00253484"/>
    <w:rsid w:val="002567DE"/>
    <w:rsid w:val="00263025"/>
    <w:rsid w:val="00274812"/>
    <w:rsid w:val="00274D07"/>
    <w:rsid w:val="00276C87"/>
    <w:rsid w:val="00280D58"/>
    <w:rsid w:val="002978F1"/>
    <w:rsid w:val="00297CD4"/>
    <w:rsid w:val="002A02AE"/>
    <w:rsid w:val="002A1305"/>
    <w:rsid w:val="002A2155"/>
    <w:rsid w:val="002C24B5"/>
    <w:rsid w:val="002C6621"/>
    <w:rsid w:val="002D2A62"/>
    <w:rsid w:val="002E3F98"/>
    <w:rsid w:val="002F244A"/>
    <w:rsid w:val="002F32CC"/>
    <w:rsid w:val="002F36E4"/>
    <w:rsid w:val="002F6570"/>
    <w:rsid w:val="00314A66"/>
    <w:rsid w:val="00320448"/>
    <w:rsid w:val="00340F66"/>
    <w:rsid w:val="00344B41"/>
    <w:rsid w:val="00350BBA"/>
    <w:rsid w:val="00376AF2"/>
    <w:rsid w:val="003912E7"/>
    <w:rsid w:val="003B3379"/>
    <w:rsid w:val="003C076A"/>
    <w:rsid w:val="003C7456"/>
    <w:rsid w:val="003D356D"/>
    <w:rsid w:val="003D4E6F"/>
    <w:rsid w:val="003E3CE2"/>
    <w:rsid w:val="003E4DED"/>
    <w:rsid w:val="003E5576"/>
    <w:rsid w:val="003F2E67"/>
    <w:rsid w:val="003F37C6"/>
    <w:rsid w:val="003F6FE2"/>
    <w:rsid w:val="004105B3"/>
    <w:rsid w:val="0042371A"/>
    <w:rsid w:val="00442D3E"/>
    <w:rsid w:val="00460C42"/>
    <w:rsid w:val="00470DDB"/>
    <w:rsid w:val="004827FC"/>
    <w:rsid w:val="004940D6"/>
    <w:rsid w:val="004979FF"/>
    <w:rsid w:val="004B039D"/>
    <w:rsid w:val="004B6BD6"/>
    <w:rsid w:val="004C0230"/>
    <w:rsid w:val="004C0B27"/>
    <w:rsid w:val="004C6890"/>
    <w:rsid w:val="004E43A4"/>
    <w:rsid w:val="004E663D"/>
    <w:rsid w:val="00500BB5"/>
    <w:rsid w:val="0050460F"/>
    <w:rsid w:val="005068F8"/>
    <w:rsid w:val="00512A74"/>
    <w:rsid w:val="00520B2C"/>
    <w:rsid w:val="005419E2"/>
    <w:rsid w:val="005567F4"/>
    <w:rsid w:val="00557235"/>
    <w:rsid w:val="005720BF"/>
    <w:rsid w:val="00572869"/>
    <w:rsid w:val="00581C80"/>
    <w:rsid w:val="00596940"/>
    <w:rsid w:val="005B4C4B"/>
    <w:rsid w:val="005B69C0"/>
    <w:rsid w:val="005C0407"/>
    <w:rsid w:val="005C0EA2"/>
    <w:rsid w:val="005C57D0"/>
    <w:rsid w:val="005D4C79"/>
    <w:rsid w:val="005E2D2D"/>
    <w:rsid w:val="005F6BDA"/>
    <w:rsid w:val="0062413A"/>
    <w:rsid w:val="006435BC"/>
    <w:rsid w:val="00651EDD"/>
    <w:rsid w:val="006544B8"/>
    <w:rsid w:val="006927B6"/>
    <w:rsid w:val="006A3AD6"/>
    <w:rsid w:val="006A6F7C"/>
    <w:rsid w:val="006B0D57"/>
    <w:rsid w:val="006B3A4B"/>
    <w:rsid w:val="006C282D"/>
    <w:rsid w:val="006C4E03"/>
    <w:rsid w:val="006D6333"/>
    <w:rsid w:val="006D6C5E"/>
    <w:rsid w:val="006E185F"/>
    <w:rsid w:val="006E5271"/>
    <w:rsid w:val="006F0872"/>
    <w:rsid w:val="006F0ABD"/>
    <w:rsid w:val="006F0C0B"/>
    <w:rsid w:val="006F21FA"/>
    <w:rsid w:val="00707891"/>
    <w:rsid w:val="00710C89"/>
    <w:rsid w:val="00717194"/>
    <w:rsid w:val="0072574A"/>
    <w:rsid w:val="007316D6"/>
    <w:rsid w:val="00741556"/>
    <w:rsid w:val="00742C20"/>
    <w:rsid w:val="00761099"/>
    <w:rsid w:val="00762B7B"/>
    <w:rsid w:val="007667ED"/>
    <w:rsid w:val="00767FCC"/>
    <w:rsid w:val="00771314"/>
    <w:rsid w:val="00772F3C"/>
    <w:rsid w:val="007A1E66"/>
    <w:rsid w:val="007A6DEB"/>
    <w:rsid w:val="007B285D"/>
    <w:rsid w:val="007B7428"/>
    <w:rsid w:val="007C0A78"/>
    <w:rsid w:val="007C112B"/>
    <w:rsid w:val="007C33C8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755A1"/>
    <w:rsid w:val="0088611F"/>
    <w:rsid w:val="00892131"/>
    <w:rsid w:val="008C0A72"/>
    <w:rsid w:val="008D278C"/>
    <w:rsid w:val="008D4173"/>
    <w:rsid w:val="008D6D05"/>
    <w:rsid w:val="008E47E9"/>
    <w:rsid w:val="008F1E0A"/>
    <w:rsid w:val="008F253F"/>
    <w:rsid w:val="008F69CC"/>
    <w:rsid w:val="00924B61"/>
    <w:rsid w:val="00927920"/>
    <w:rsid w:val="00944EFC"/>
    <w:rsid w:val="00945095"/>
    <w:rsid w:val="00957D84"/>
    <w:rsid w:val="00962940"/>
    <w:rsid w:val="00962B99"/>
    <w:rsid w:val="00980002"/>
    <w:rsid w:val="00983BFA"/>
    <w:rsid w:val="00994B5F"/>
    <w:rsid w:val="009A6D89"/>
    <w:rsid w:val="009F4633"/>
    <w:rsid w:val="00A1215E"/>
    <w:rsid w:val="00A30EBA"/>
    <w:rsid w:val="00A34C5F"/>
    <w:rsid w:val="00A37D49"/>
    <w:rsid w:val="00A704AC"/>
    <w:rsid w:val="00A80DEF"/>
    <w:rsid w:val="00A958EB"/>
    <w:rsid w:val="00AA65AA"/>
    <w:rsid w:val="00AB1D06"/>
    <w:rsid w:val="00AC51B1"/>
    <w:rsid w:val="00AC623A"/>
    <w:rsid w:val="00AD2413"/>
    <w:rsid w:val="00AE02DC"/>
    <w:rsid w:val="00AE1395"/>
    <w:rsid w:val="00B02F78"/>
    <w:rsid w:val="00B0609F"/>
    <w:rsid w:val="00B07539"/>
    <w:rsid w:val="00B17FFE"/>
    <w:rsid w:val="00B244E5"/>
    <w:rsid w:val="00B25722"/>
    <w:rsid w:val="00B35159"/>
    <w:rsid w:val="00B418F4"/>
    <w:rsid w:val="00B51478"/>
    <w:rsid w:val="00B5710E"/>
    <w:rsid w:val="00B737D3"/>
    <w:rsid w:val="00B828C1"/>
    <w:rsid w:val="00BB6104"/>
    <w:rsid w:val="00BD3D17"/>
    <w:rsid w:val="00BD5C74"/>
    <w:rsid w:val="00BE4625"/>
    <w:rsid w:val="00BE5E9C"/>
    <w:rsid w:val="00BF3655"/>
    <w:rsid w:val="00BF4C7B"/>
    <w:rsid w:val="00BF6065"/>
    <w:rsid w:val="00C0177D"/>
    <w:rsid w:val="00C0635D"/>
    <w:rsid w:val="00C214FE"/>
    <w:rsid w:val="00C2667B"/>
    <w:rsid w:val="00C27D42"/>
    <w:rsid w:val="00C36254"/>
    <w:rsid w:val="00C4172C"/>
    <w:rsid w:val="00C42626"/>
    <w:rsid w:val="00C5532A"/>
    <w:rsid w:val="00CB1355"/>
    <w:rsid w:val="00CB30FE"/>
    <w:rsid w:val="00CB5A4A"/>
    <w:rsid w:val="00CC6643"/>
    <w:rsid w:val="00CD4398"/>
    <w:rsid w:val="00CD633F"/>
    <w:rsid w:val="00CE1238"/>
    <w:rsid w:val="00CE245D"/>
    <w:rsid w:val="00CF5363"/>
    <w:rsid w:val="00D1062A"/>
    <w:rsid w:val="00D16555"/>
    <w:rsid w:val="00D2417D"/>
    <w:rsid w:val="00D368AE"/>
    <w:rsid w:val="00D37C3A"/>
    <w:rsid w:val="00D44791"/>
    <w:rsid w:val="00D466EC"/>
    <w:rsid w:val="00D616D0"/>
    <w:rsid w:val="00D671F7"/>
    <w:rsid w:val="00D852C1"/>
    <w:rsid w:val="00D86825"/>
    <w:rsid w:val="00D91C04"/>
    <w:rsid w:val="00DA51DC"/>
    <w:rsid w:val="00DC0467"/>
    <w:rsid w:val="00DF30C2"/>
    <w:rsid w:val="00E068EE"/>
    <w:rsid w:val="00E125DC"/>
    <w:rsid w:val="00E27E68"/>
    <w:rsid w:val="00E363A7"/>
    <w:rsid w:val="00E36EC9"/>
    <w:rsid w:val="00E44A9D"/>
    <w:rsid w:val="00E44C5B"/>
    <w:rsid w:val="00E516E2"/>
    <w:rsid w:val="00E52F49"/>
    <w:rsid w:val="00E66771"/>
    <w:rsid w:val="00E7262A"/>
    <w:rsid w:val="00E77C46"/>
    <w:rsid w:val="00E96776"/>
    <w:rsid w:val="00EA080B"/>
    <w:rsid w:val="00EA0EA0"/>
    <w:rsid w:val="00EB3101"/>
    <w:rsid w:val="00EB5C4F"/>
    <w:rsid w:val="00EC3140"/>
    <w:rsid w:val="00EC4F85"/>
    <w:rsid w:val="00ED1E4D"/>
    <w:rsid w:val="00ED29EF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1647B"/>
    <w:rsid w:val="00F25B4B"/>
    <w:rsid w:val="00F2677F"/>
    <w:rsid w:val="00F31C01"/>
    <w:rsid w:val="00F32EE5"/>
    <w:rsid w:val="00F450F8"/>
    <w:rsid w:val="00F61B6F"/>
    <w:rsid w:val="00F63A08"/>
    <w:rsid w:val="00F64A88"/>
    <w:rsid w:val="00F94222"/>
    <w:rsid w:val="00FA250E"/>
    <w:rsid w:val="00FC12C2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D5C6"/>
  <w15:docId w15:val="{EDF3ADDE-699A-412D-BC9F-44FD353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1">
    <w:name w:val="Сетка таблицы1"/>
    <w:basedOn w:val="a1"/>
    <w:next w:val="a4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писок с точками"/>
    <w:basedOn w:val="a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a0"/>
    <w:rsid w:val="001012FB"/>
  </w:style>
  <w:style w:type="character" w:customStyle="1" w:styleId="spelling-content-entity">
    <w:name w:val="spelling-content-entity"/>
    <w:basedOn w:val="a0"/>
    <w:rsid w:val="001012FB"/>
  </w:style>
  <w:style w:type="character" w:styleId="ad">
    <w:name w:val="Hyperlink"/>
    <w:basedOn w:val="a0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a1"/>
    <w:next w:val="a4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400F4-E87A-482B-890D-471898FD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</cp:lastModifiedBy>
  <cp:revision>148</cp:revision>
  <cp:lastPrinted>2017-02-27T12:33:00Z</cp:lastPrinted>
  <dcterms:created xsi:type="dcterms:W3CDTF">2018-02-13T11:56:00Z</dcterms:created>
  <dcterms:modified xsi:type="dcterms:W3CDTF">2020-04-14T02:23:00Z</dcterms:modified>
</cp:coreProperties>
</file>