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F446" w14:textId="77777777" w:rsidR="00182613" w:rsidRDefault="00182613" w:rsidP="00D35757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0" w:name="_Toc37616620"/>
      <w:r>
        <w:rPr>
          <w:rFonts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  <w:bookmarkEnd w:id="0"/>
    </w:p>
    <w:p w14:paraId="5E760B4D" w14:textId="77777777" w:rsidR="00182613" w:rsidRDefault="00182613" w:rsidP="00F41572">
      <w:pPr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1" w:name="_Toc37616621"/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hAnsi="Times New Roman"/>
          <w:sz w:val="28"/>
          <w:szCs w:val="28"/>
          <w:lang w:eastAsia="ru-RU"/>
        </w:rPr>
        <w:br/>
        <w:t>«ЮЖНЫЙ ФЕДЕРАЛЬНЫЙ УНИВЕРСИТЕТ»</w:t>
      </w:r>
      <w:bookmarkEnd w:id="1"/>
    </w:p>
    <w:p w14:paraId="719C7C0F" w14:textId="77777777" w:rsidR="00182613" w:rsidRDefault="00182613" w:rsidP="00182613">
      <w:pPr>
        <w:pStyle w:val="a4"/>
        <w:spacing w:line="276" w:lineRule="auto"/>
        <w:rPr>
          <w:rFonts w:ascii="Times New Roman" w:eastAsia="Calibri" w:hAnsi="Times New Roman"/>
          <w:sz w:val="24"/>
          <w:szCs w:val="24"/>
        </w:rPr>
      </w:pPr>
    </w:p>
    <w:p w14:paraId="1B504BA7" w14:textId="77777777" w:rsidR="00182613" w:rsidRDefault="00182613" w:rsidP="00182613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Институт компьютерных технологий и информационной безопасности</w:t>
      </w:r>
    </w:p>
    <w:p w14:paraId="72731769" w14:textId="77777777" w:rsidR="00182613" w:rsidRDefault="00182613" w:rsidP="00182613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Кафедра информационно-аналитических систем безопасности им. Л.С. </w:t>
      </w:r>
      <w:proofErr w:type="spellStart"/>
      <w:r>
        <w:rPr>
          <w:rFonts w:ascii="Times New Roman" w:hAnsi="Times New Roman"/>
          <w:sz w:val="24"/>
          <w:szCs w:val="28"/>
        </w:rPr>
        <w:t>Берштейна</w:t>
      </w:r>
      <w:proofErr w:type="spellEnd"/>
      <w:r>
        <w:rPr>
          <w:rFonts w:ascii="Times New Roman" w:hAnsi="Times New Roman"/>
          <w:sz w:val="24"/>
          <w:szCs w:val="28"/>
        </w:rPr>
        <w:t xml:space="preserve">  </w:t>
      </w:r>
    </w:p>
    <w:p w14:paraId="44561DDE" w14:textId="77777777" w:rsidR="00182613" w:rsidRDefault="00182613" w:rsidP="00182613">
      <w:pPr>
        <w:pStyle w:val="a4"/>
        <w:spacing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Структурное подразделение</w:t>
      </w:r>
    </w:p>
    <w:p w14:paraId="36C497E7" w14:textId="77777777" w:rsidR="00182613" w:rsidRDefault="00182613" w:rsidP="00182613">
      <w:pPr>
        <w:pStyle w:val="a4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Специальность/направление подготовки (шифр, название)</w:t>
      </w:r>
    </w:p>
    <w:p w14:paraId="2F0452FC" w14:textId="77777777" w:rsidR="00182613" w:rsidRDefault="00182613" w:rsidP="00182613">
      <w:pPr>
        <w:pStyle w:val="a4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8"/>
        </w:rPr>
        <w:t>10.03.01 Информационная безопасность</w:t>
      </w:r>
    </w:p>
    <w:p w14:paraId="53F04DC2" w14:textId="77777777" w:rsidR="000D5B05" w:rsidRPr="005257DB" w:rsidRDefault="000D5B05" w:rsidP="00520A2C">
      <w:pPr>
        <w:jc w:val="center"/>
        <w:rPr>
          <w:rFonts w:ascii="Times New Roman" w:hAnsi="Times New Roman" w:cs="Times New Roman"/>
          <w:sz w:val="20"/>
        </w:rPr>
      </w:pPr>
    </w:p>
    <w:p w14:paraId="44E3FEDE" w14:textId="77777777" w:rsidR="002C6EA2" w:rsidRPr="00A82305" w:rsidRDefault="002C6EA2" w:rsidP="002C6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9B559FF" w14:textId="4248D48E" w:rsidR="004C6214" w:rsidRDefault="002C6EA2" w:rsidP="004C62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прохождении </w:t>
      </w:r>
      <w:r w:rsidR="004C6214" w:rsidRPr="004C6214">
        <w:rPr>
          <w:rFonts w:ascii="Times New Roman" w:hAnsi="Times New Roman" w:cs="Times New Roman"/>
          <w:sz w:val="28"/>
          <w:szCs w:val="28"/>
        </w:rPr>
        <w:t>производственн</w:t>
      </w:r>
      <w:r w:rsidR="004C6214">
        <w:rPr>
          <w:rFonts w:ascii="Times New Roman" w:hAnsi="Times New Roman" w:cs="Times New Roman"/>
          <w:sz w:val="28"/>
          <w:szCs w:val="28"/>
        </w:rPr>
        <w:t>ой</w:t>
      </w:r>
      <w:r w:rsidR="004C6214" w:rsidRPr="004C6214">
        <w:rPr>
          <w:rFonts w:ascii="Times New Roman" w:hAnsi="Times New Roman" w:cs="Times New Roman"/>
          <w:sz w:val="28"/>
          <w:szCs w:val="28"/>
        </w:rPr>
        <w:t xml:space="preserve"> практик</w:t>
      </w:r>
      <w:r w:rsidR="004C6214">
        <w:rPr>
          <w:rFonts w:ascii="Times New Roman" w:hAnsi="Times New Roman" w:cs="Times New Roman"/>
          <w:sz w:val="28"/>
          <w:szCs w:val="28"/>
        </w:rPr>
        <w:t>и</w:t>
      </w:r>
      <w:r w:rsidR="004C6214" w:rsidRPr="004C62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A7330" w14:textId="77777777" w:rsidR="00A719EF" w:rsidRDefault="004C6214" w:rsidP="004C62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214">
        <w:rPr>
          <w:rFonts w:ascii="Times New Roman" w:hAnsi="Times New Roman" w:cs="Times New Roman"/>
          <w:sz w:val="28"/>
          <w:szCs w:val="28"/>
        </w:rPr>
        <w:t>(</w:t>
      </w:r>
      <w:r w:rsidR="000D5B05" w:rsidRPr="00F934DE">
        <w:rPr>
          <w:rFonts w:ascii="Times New Roman" w:hAnsi="Times New Roman" w:cs="Times New Roman"/>
          <w:sz w:val="28"/>
          <w:szCs w:val="28"/>
        </w:rPr>
        <w:t>научно-исследовательская практика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31D379" w14:textId="77777777" w:rsidR="00DD141A" w:rsidRPr="00DD141A" w:rsidRDefault="00DD141A" w:rsidP="004C62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1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790"/>
        <w:gridCol w:w="626"/>
        <w:gridCol w:w="1246"/>
        <w:gridCol w:w="190"/>
        <w:gridCol w:w="4233"/>
      </w:tblGrid>
      <w:tr w:rsidR="00DD141A" w:rsidRPr="00DD141A" w14:paraId="38BD91F9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4E8ABD65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3803" w:type="pct"/>
            <w:gridSpan w:val="5"/>
            <w:tcBorders>
              <w:bottom w:val="single" w:sz="4" w:space="0" w:color="auto"/>
            </w:tcBorders>
          </w:tcPr>
          <w:p w14:paraId="3B90B005" w14:textId="0C0FB5B1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Белохвостов</w:t>
            </w:r>
            <w:proofErr w:type="spellEnd"/>
          </w:p>
        </w:tc>
      </w:tr>
      <w:tr w:rsidR="00DD141A" w:rsidRPr="00DD141A" w14:paraId="48FAF263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5B95D559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380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E2693A5" w14:textId="7D6C3BDC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Виктор</w:t>
            </w:r>
          </w:p>
        </w:tc>
      </w:tr>
      <w:tr w:rsidR="00DD141A" w:rsidRPr="00DD141A" w14:paraId="78754ACB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5E31AAD0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Отчество</w:t>
            </w:r>
          </w:p>
        </w:tc>
        <w:tc>
          <w:tcPr>
            <w:tcW w:w="380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72C827" w14:textId="3F13C372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Олегович</w:t>
            </w:r>
          </w:p>
        </w:tc>
      </w:tr>
      <w:tr w:rsidR="00DD141A" w:rsidRPr="00DD141A" w14:paraId="59AB030D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46C34AA7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 xml:space="preserve">Обучающийся    </w:t>
            </w:r>
          </w:p>
        </w:tc>
        <w:tc>
          <w:tcPr>
            <w:tcW w:w="142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13BAB7" w14:textId="2B451FF0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6"/>
                <w:szCs w:val="26"/>
              </w:rPr>
            </w:pPr>
          </w:p>
        </w:tc>
        <w:tc>
          <w:tcPr>
            <w:tcW w:w="102" w:type="pct"/>
            <w:tcBorders>
              <w:top w:val="single" w:sz="4" w:space="0" w:color="auto"/>
            </w:tcBorders>
          </w:tcPr>
          <w:p w14:paraId="08EED45A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/</w:t>
            </w:r>
          </w:p>
        </w:tc>
        <w:tc>
          <w:tcPr>
            <w:tcW w:w="2272" w:type="pct"/>
            <w:tcBorders>
              <w:top w:val="single" w:sz="4" w:space="0" w:color="auto"/>
              <w:bottom w:val="single" w:sz="4" w:space="0" w:color="auto"/>
            </w:tcBorders>
          </w:tcPr>
          <w:p w14:paraId="4D553A51" w14:textId="19B4DB35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                </w:t>
            </w:r>
            <w:proofErr w:type="spellStart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Белохвостов</w:t>
            </w:r>
            <w:proofErr w:type="spellEnd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В.О.</w:t>
            </w:r>
          </w:p>
        </w:tc>
      </w:tr>
      <w:tr w:rsidR="00DD141A" w:rsidRPr="00DD141A" w14:paraId="0B0A6D36" w14:textId="77777777" w:rsidTr="000D5B05">
        <w:trPr>
          <w:trHeight w:val="357"/>
        </w:trPr>
        <w:tc>
          <w:tcPr>
            <w:tcW w:w="1197" w:type="pct"/>
            <w:vAlign w:val="center"/>
          </w:tcPr>
          <w:p w14:paraId="10A0EA75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9" w:type="pct"/>
            <w:gridSpan w:val="3"/>
            <w:tcBorders>
              <w:top w:val="single" w:sz="4" w:space="0" w:color="auto"/>
            </w:tcBorders>
          </w:tcPr>
          <w:p w14:paraId="084F5117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подпись</w:t>
            </w:r>
          </w:p>
        </w:tc>
        <w:tc>
          <w:tcPr>
            <w:tcW w:w="102" w:type="pct"/>
          </w:tcPr>
          <w:p w14:paraId="65E696E0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2" w:type="pct"/>
          </w:tcPr>
          <w:p w14:paraId="5A370011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расшифровка подписи</w:t>
            </w:r>
          </w:p>
        </w:tc>
      </w:tr>
      <w:tr w:rsidR="00DD141A" w:rsidRPr="00DD141A" w14:paraId="2EFE6D25" w14:textId="77777777" w:rsidTr="000D5B05">
        <w:tblPrEx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1621" w:type="pct"/>
            <w:gridSpan w:val="2"/>
            <w:vAlign w:val="bottom"/>
          </w:tcPr>
          <w:p w14:paraId="2A0C6CB6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Место практики</w:t>
            </w:r>
          </w:p>
        </w:tc>
        <w:tc>
          <w:tcPr>
            <w:tcW w:w="3379" w:type="pct"/>
            <w:gridSpan w:val="4"/>
            <w:tcBorders>
              <w:bottom w:val="single" w:sz="4" w:space="0" w:color="auto"/>
            </w:tcBorders>
          </w:tcPr>
          <w:p w14:paraId="39B34F85" w14:textId="77777777" w:rsidR="00DD141A" w:rsidRPr="000D5B05" w:rsidRDefault="000D5B05" w:rsidP="00DD141A">
            <w:pPr>
              <w:pStyle w:val="a4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6"/>
                <w:szCs w:val="26"/>
                <w:highlight w:val="yellow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 xml:space="preserve">кафедра информационно-аналитических систем безопасности им. Л.С. </w:t>
            </w:r>
            <w:proofErr w:type="spellStart"/>
            <w:r w:rsidRPr="000D5B05">
              <w:rPr>
                <w:rFonts w:ascii="Times New Roman" w:hAnsi="Times New Roman"/>
                <w:sz w:val="26"/>
                <w:szCs w:val="26"/>
              </w:rPr>
              <w:t>Берштейна</w:t>
            </w:r>
            <w:proofErr w:type="spellEnd"/>
            <w:r w:rsidRPr="000D5B05">
              <w:rPr>
                <w:rFonts w:ascii="Times New Roman" w:hAnsi="Times New Roman"/>
                <w:sz w:val="26"/>
                <w:szCs w:val="26"/>
              </w:rPr>
              <w:t xml:space="preserve"> (ИКТИБ ЮФУ)</w:t>
            </w:r>
          </w:p>
        </w:tc>
      </w:tr>
      <w:tr w:rsidR="00DD141A" w:rsidRPr="00DD141A" w14:paraId="0A964D9E" w14:textId="77777777" w:rsidTr="00DD141A">
        <w:trPr>
          <w:trHeight w:val="170"/>
        </w:trPr>
        <w:tc>
          <w:tcPr>
            <w:tcW w:w="1621" w:type="pct"/>
            <w:gridSpan w:val="2"/>
            <w:vAlign w:val="bottom"/>
          </w:tcPr>
          <w:p w14:paraId="71ADF762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79" w:type="pct"/>
            <w:gridSpan w:val="4"/>
            <w:tcBorders>
              <w:top w:val="single" w:sz="4" w:space="0" w:color="auto"/>
            </w:tcBorders>
          </w:tcPr>
          <w:p w14:paraId="39F86DBA" w14:textId="38C04419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 xml:space="preserve">наименование </w:t>
            </w:r>
            <w:r w:rsidR="00A264FA"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профильной организации</w:t>
            </w:r>
          </w:p>
        </w:tc>
      </w:tr>
      <w:tr w:rsidR="00DD141A" w:rsidRPr="00DD141A" w14:paraId="00F5D2AE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621" w:type="pct"/>
            <w:gridSpan w:val="2"/>
            <w:vAlign w:val="bottom"/>
          </w:tcPr>
          <w:p w14:paraId="432C6018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3379" w:type="pct"/>
            <w:gridSpan w:val="4"/>
            <w:tcBorders>
              <w:bottom w:val="single" w:sz="4" w:space="0" w:color="auto"/>
            </w:tcBorders>
          </w:tcPr>
          <w:p w14:paraId="186F4D51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производственная практика</w:t>
            </w:r>
          </w:p>
        </w:tc>
      </w:tr>
      <w:tr w:rsidR="00DD141A" w:rsidRPr="00DD141A" w14:paraId="0ED36628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621" w:type="pct"/>
            <w:gridSpan w:val="2"/>
            <w:vAlign w:val="bottom"/>
          </w:tcPr>
          <w:p w14:paraId="719FFDCD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337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D8A234" w14:textId="77777777" w:rsidR="00DD141A" w:rsidRPr="000D5B05" w:rsidRDefault="000D5B05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>научно-исследовательская практика</w:t>
            </w:r>
          </w:p>
        </w:tc>
      </w:tr>
      <w:tr w:rsidR="00DD141A" w:rsidRPr="00DD141A" w14:paraId="59AB0ABE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5F02C806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Способ проведения практики</w:t>
            </w:r>
          </w:p>
        </w:tc>
        <w:tc>
          <w:tcPr>
            <w:tcW w:w="3043" w:type="pct"/>
            <w:gridSpan w:val="3"/>
            <w:tcBorders>
              <w:bottom w:val="single" w:sz="4" w:space="0" w:color="auto"/>
            </w:tcBorders>
          </w:tcPr>
          <w:p w14:paraId="08C07090" w14:textId="77777777" w:rsidR="00DD141A" w:rsidRPr="000D5B05" w:rsidRDefault="00DD141A" w:rsidP="000D5B05">
            <w:pPr>
              <w:spacing w:after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>стационарная (Таганрог)</w:t>
            </w:r>
          </w:p>
        </w:tc>
      </w:tr>
      <w:tr w:rsidR="00DD141A" w:rsidRPr="00DD141A" w14:paraId="1E0325D9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11C81157" w14:textId="225B7DA5" w:rsidR="00DD141A" w:rsidRPr="00DD141A" w:rsidRDefault="00A264F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Форма проведения</w:t>
            </w:r>
            <w:r w:rsidR="00DD141A" w:rsidRPr="00DD141A">
              <w:rPr>
                <w:rFonts w:ascii="Times New Roman" w:hAnsi="Times New Roman"/>
                <w:sz w:val="26"/>
                <w:szCs w:val="26"/>
              </w:rPr>
              <w:t xml:space="preserve"> практики</w:t>
            </w:r>
          </w:p>
        </w:tc>
        <w:tc>
          <w:tcPr>
            <w:tcW w:w="304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4DE2D0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дискретная (</w:t>
            </w:r>
            <w:r w:rsidR="000D5B05" w:rsidRPr="000D5B05">
              <w:rPr>
                <w:rFonts w:ascii="Times New Roman" w:hAnsi="Times New Roman"/>
                <w:sz w:val="26"/>
                <w:szCs w:val="26"/>
              </w:rPr>
              <w:t>по видам и периодам практик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DD141A" w:rsidRPr="00DD141A" w14:paraId="2E4D4220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79CFB8F7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Сроки прохождения практики</w:t>
            </w:r>
          </w:p>
        </w:tc>
        <w:tc>
          <w:tcPr>
            <w:tcW w:w="3043" w:type="pct"/>
            <w:gridSpan w:val="3"/>
            <w:tcBorders>
              <w:bottom w:val="single" w:sz="4" w:space="0" w:color="auto"/>
            </w:tcBorders>
          </w:tcPr>
          <w:p w14:paraId="30F7D258" w14:textId="77777777" w:rsidR="00DD141A" w:rsidRPr="00DD141A" w:rsidRDefault="00DD141A" w:rsidP="000D5B05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 «10» февраля 2020 г. по «</w:t>
            </w:r>
            <w:r w:rsidR="000D5B05" w:rsidRPr="000D5B05">
              <w:rPr>
                <w:rFonts w:ascii="Times New Roman" w:hAnsi="Times New Roman"/>
                <w:sz w:val="26"/>
                <w:szCs w:val="26"/>
              </w:rPr>
              <w:t>05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 xml:space="preserve">» </w:t>
            </w:r>
            <w:r w:rsidR="000D5B05" w:rsidRPr="000D5B05">
              <w:rPr>
                <w:rFonts w:ascii="Times New Roman" w:hAnsi="Times New Roman"/>
                <w:sz w:val="26"/>
                <w:szCs w:val="26"/>
              </w:rPr>
              <w:t>апре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ля 2020 г.</w:t>
            </w:r>
          </w:p>
        </w:tc>
      </w:tr>
    </w:tbl>
    <w:p w14:paraId="64EE9C64" w14:textId="77777777" w:rsidR="005A4B38" w:rsidRDefault="005A4B38" w:rsidP="005A4B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F28F35" w14:textId="77777777" w:rsidR="005A4B38" w:rsidRPr="00DD141A" w:rsidRDefault="005A4B38" w:rsidP="00A719EF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863"/>
        <w:gridCol w:w="4426"/>
      </w:tblGrid>
      <w:tr w:rsidR="00DD141A" w:rsidRPr="00DD141A" w14:paraId="4D17FE8B" w14:textId="77777777" w:rsidTr="000D5B05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14:paraId="646CA6CA" w14:textId="77777777" w:rsidR="00DD141A" w:rsidRPr="00DD141A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D141A">
              <w:rPr>
                <w:rFonts w:ascii="Times New Roman" w:eastAsia="Calibri" w:hAnsi="Times New Roman" w:cs="Times New Roman"/>
                <w:sz w:val="28"/>
              </w:rPr>
              <w:t>Руководитель практики</w:t>
            </w:r>
          </w:p>
          <w:p w14:paraId="3747789D" w14:textId="77777777" w:rsidR="00DD141A" w:rsidRPr="00DD141A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D141A">
              <w:rPr>
                <w:rFonts w:ascii="Times New Roman" w:eastAsia="Calibri" w:hAnsi="Times New Roman" w:cs="Times New Roman"/>
                <w:sz w:val="28"/>
              </w:rPr>
              <w:t>от структурного подразделения ЮФУ</w:t>
            </w:r>
          </w:p>
          <w:p w14:paraId="4BEAE1B9" w14:textId="77777777" w:rsidR="00DD141A" w:rsidRPr="00DD141A" w:rsidRDefault="00DD141A" w:rsidP="00A91C96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14:paraId="0CE24303" w14:textId="77777777" w:rsidR="00DD141A" w:rsidRPr="00DD141A" w:rsidRDefault="00DD141A" w:rsidP="00A91C96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DD141A">
              <w:rPr>
                <w:rFonts w:ascii="Times New Roman" w:hAnsi="Times New Roman"/>
                <w:sz w:val="28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14:paraId="5F318488" w14:textId="77777777" w:rsidR="00DD141A" w:rsidRPr="00DD141A" w:rsidRDefault="00DD141A" w:rsidP="00A91C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09B64953" w14:textId="77777777" w:rsidR="00DD141A" w:rsidRPr="000D5B05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</w:pPr>
            <w:r w:rsidRPr="000D5B05"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  <w:t>Руководитель практики</w:t>
            </w:r>
          </w:p>
          <w:p w14:paraId="3127A88E" w14:textId="77777777" w:rsidR="00DD141A" w:rsidRPr="000D5B05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</w:pPr>
            <w:r w:rsidRPr="000D5B05"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  <w:t>от Профильной организации</w:t>
            </w:r>
          </w:p>
          <w:p w14:paraId="597A1A4A" w14:textId="77777777" w:rsidR="00DD141A" w:rsidRPr="000D5B05" w:rsidRDefault="00DD141A" w:rsidP="00A91C96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FFFF" w:themeColor="background1"/>
                <w:sz w:val="32"/>
                <w:szCs w:val="24"/>
              </w:rPr>
            </w:pPr>
          </w:p>
          <w:p w14:paraId="3C4F6665" w14:textId="77777777" w:rsidR="00DD141A" w:rsidRPr="000D5B05" w:rsidRDefault="00DD141A" w:rsidP="00A91C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  <w:sz w:val="28"/>
              </w:rPr>
            </w:pPr>
            <w:r w:rsidRPr="000D5B05">
              <w:rPr>
                <w:rFonts w:ascii="Times New Roman" w:hAnsi="Times New Roman"/>
                <w:i/>
                <w:color w:val="FFFFFF" w:themeColor="background1"/>
                <w:sz w:val="32"/>
                <w:szCs w:val="24"/>
              </w:rPr>
              <w:t>подписать</w:t>
            </w:r>
          </w:p>
        </w:tc>
      </w:tr>
      <w:tr w:rsidR="00DD141A" w:rsidRPr="00DD141A" w14:paraId="6DAB04B0" w14:textId="77777777" w:rsidTr="000D5B05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14:paraId="2C8CE9C6" w14:textId="77777777" w:rsidR="00DD141A" w:rsidRPr="00DD141A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D141A">
              <w:rPr>
                <w:rFonts w:ascii="Times New Roman" w:eastAsia="Calibri" w:hAnsi="Times New Roman" w:cs="Times New Roman"/>
                <w:sz w:val="32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14:paraId="34F10B26" w14:textId="77777777" w:rsidR="00DD141A" w:rsidRPr="00DD141A" w:rsidRDefault="00DD141A" w:rsidP="00A91C9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1E458FD1" w14:textId="77777777" w:rsidR="00DD141A" w:rsidRPr="000D5B05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</w:pPr>
            <w:r w:rsidRPr="000D5B05">
              <w:rPr>
                <w:rFonts w:ascii="Times New Roman" w:eastAsia="Calibri" w:hAnsi="Times New Roman" w:cs="Times New Roman"/>
                <w:color w:val="FFFFFF" w:themeColor="background1"/>
                <w:sz w:val="32"/>
                <w:vertAlign w:val="superscript"/>
              </w:rPr>
              <w:t>ФИО, подпись, М.П.</w:t>
            </w:r>
          </w:p>
        </w:tc>
      </w:tr>
    </w:tbl>
    <w:p w14:paraId="54DFC3E1" w14:textId="77777777" w:rsidR="005A4B38" w:rsidRDefault="005A4B38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76A76F7" w14:textId="77777777" w:rsidR="005A4B38" w:rsidRDefault="005A4B38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62AE9C" w14:textId="77777777" w:rsidR="005A4B38" w:rsidRDefault="005A4B38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D15815" w14:textId="77777777" w:rsidR="006F335A" w:rsidRDefault="006F335A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Таганрог</w:t>
      </w:r>
    </w:p>
    <w:p w14:paraId="582D0D6C" w14:textId="77777777" w:rsidR="005A4B38" w:rsidRDefault="00520A2C" w:rsidP="006F335A">
      <w:pPr>
        <w:spacing w:after="0"/>
        <w:jc w:val="center"/>
        <w:rPr>
          <w:rFonts w:ascii="Times New Roman Полужирный" w:hAnsi="Times New Roman Полужирный" w:cs="Times New Roman"/>
          <w:b/>
          <w:bCs/>
          <w:caps/>
          <w:spacing w:val="26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>20</w:t>
      </w:r>
      <w:r w:rsidR="00195196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5489">
        <w:rPr>
          <w:rFonts w:ascii="Times New Roman" w:hAnsi="Times New Roman"/>
          <w:sz w:val="28"/>
          <w:szCs w:val="28"/>
        </w:rPr>
        <w:t>г.</w:t>
      </w:r>
      <w:r w:rsidR="005A4B38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br w:type="page"/>
      </w:r>
    </w:p>
    <w:sdt>
      <w:sdtPr>
        <w:rPr>
          <w:rFonts w:ascii="Calibri" w:eastAsia="Times New Roman" w:hAnsi="Calibri" w:cs="Calibri"/>
          <w:color w:val="auto"/>
          <w:sz w:val="22"/>
          <w:szCs w:val="22"/>
          <w:lang w:eastAsia="en-US"/>
        </w:rPr>
        <w:id w:val="-231538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C0E14" w14:textId="246606A9" w:rsidR="00F41572" w:rsidRPr="00BE3900" w:rsidRDefault="00F41572" w:rsidP="00BE3900">
          <w:pPr>
            <w:pStyle w:val="ab"/>
            <w:spacing w:after="240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BE390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41D3F2D1" w14:textId="2656E716" w:rsidR="00BE3900" w:rsidRPr="00BE3900" w:rsidRDefault="00F41572" w:rsidP="00BE3900">
          <w:pPr>
            <w:pStyle w:val="12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E39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39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39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14714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_Toc37714714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714CA" w14:textId="2A9AD31B" w:rsidR="00BE3900" w:rsidRPr="00BE3900" w:rsidRDefault="002D2386" w:rsidP="00BE3900">
          <w:pPr>
            <w:pStyle w:val="12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5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и задачи исследования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_Toc37714715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5738E" w14:textId="2FFBCA95" w:rsidR="00BE3900" w:rsidRPr="00BE3900" w:rsidRDefault="002D2386" w:rsidP="00BE3900">
          <w:pPr>
            <w:pStyle w:val="12"/>
            <w:tabs>
              <w:tab w:val="left" w:pos="44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6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E3900"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Цена и ценообразование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_Toc37714716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EF742" w14:textId="3B059C35" w:rsidR="00BE3900" w:rsidRPr="00BE3900" w:rsidRDefault="002D2386" w:rsidP="00BE3900">
          <w:pPr>
            <w:pStyle w:val="21"/>
            <w:tabs>
              <w:tab w:val="left" w:pos="88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7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BE3900"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Затратные методы ценообразования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_Toc37714717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095AA" w14:textId="493DB7CB" w:rsidR="00BE3900" w:rsidRPr="00BE3900" w:rsidRDefault="002D2386" w:rsidP="00BE3900">
          <w:pPr>
            <w:pStyle w:val="21"/>
            <w:tabs>
              <w:tab w:val="left" w:pos="88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8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BE3900"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Параметрические методы ценообразования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_Toc37714718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A69CE" w14:textId="225CCFF5" w:rsidR="00BE3900" w:rsidRPr="00BE3900" w:rsidRDefault="002D2386" w:rsidP="00BE3900">
          <w:pPr>
            <w:pStyle w:val="21"/>
            <w:tabs>
              <w:tab w:val="left" w:pos="88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9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BE3900"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Рыночные методы ценообразования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_Toc37714719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9F5E1" w14:textId="465E44EF" w:rsidR="00BE3900" w:rsidRPr="00BE3900" w:rsidRDefault="002D2386" w:rsidP="00BE3900">
          <w:pPr>
            <w:pStyle w:val="12"/>
            <w:tabs>
              <w:tab w:val="left" w:pos="44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20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E3900"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Трансфертное ценообразование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_Toc37714720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A7DE6" w14:textId="699AACB7" w:rsidR="00BE3900" w:rsidRPr="00BE3900" w:rsidRDefault="002D2386" w:rsidP="00BE3900">
          <w:pPr>
            <w:pStyle w:val="12"/>
            <w:tabs>
              <w:tab w:val="left" w:pos="44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21" w:history="1">
            <w:r w:rsidR="00BE3900" w:rsidRPr="00BE3900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3.</w:t>
            </w:r>
            <w:r w:rsidR="00BE3900"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Взаимозависимые лица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_Toc37714721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CAD21" w14:textId="1C67246E" w:rsidR="00BE3900" w:rsidRPr="00BE3900" w:rsidRDefault="002D2386" w:rsidP="00BE3900">
          <w:pPr>
            <w:pStyle w:val="12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22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_Toc37714722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ABD41" w14:textId="2E9CD752" w:rsidR="00BE3900" w:rsidRPr="00BE3900" w:rsidRDefault="002D2386" w:rsidP="00BE3900">
          <w:pPr>
            <w:pStyle w:val="12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23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_Toc37714723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4D51C" w14:textId="633B4087" w:rsidR="00F41572" w:rsidRDefault="00F41572" w:rsidP="00BE3900">
          <w:pPr>
            <w:spacing w:line="360" w:lineRule="auto"/>
          </w:pPr>
          <w:r w:rsidRPr="00BE390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761157" w14:textId="6126DDBD" w:rsidR="00AB2E75" w:rsidRPr="000F60A1" w:rsidRDefault="00AB2E75" w:rsidP="00F4157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0FCB34A" w14:textId="77777777" w:rsidR="002C6EA2" w:rsidRPr="000F60A1" w:rsidRDefault="002C6EA2" w:rsidP="002C6EA2">
      <w:pPr>
        <w:spacing w:before="100" w:beforeAutospacing="1"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A706102" w14:textId="77777777" w:rsidR="00DE7C93" w:rsidRDefault="00DE7C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BB60C" w14:textId="04466837" w:rsidR="00A82305" w:rsidRDefault="000F60A1" w:rsidP="006A2AB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2" w:name="_Toc37714714"/>
      <w:r w:rsidRPr="00F415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Введение</w:t>
      </w:r>
      <w:bookmarkEnd w:id="2"/>
    </w:p>
    <w:p w14:paraId="62E7D512" w14:textId="0A02BB3D" w:rsidR="000E4DE8" w:rsidRDefault="001332A7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основных и неотъемлемых</w:t>
      </w:r>
      <w:r w:rsidR="00B06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частей учебного процесса по подготовке специалис</w:t>
      </w:r>
      <w:r w:rsidR="00FA0BD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540">
        <w:rPr>
          <w:rFonts w:ascii="Times New Roman" w:hAnsi="Times New Roman" w:cs="Times New Roman"/>
          <w:sz w:val="28"/>
          <w:szCs w:val="28"/>
        </w:rPr>
        <w:t>выступает</w:t>
      </w:r>
      <w:r>
        <w:rPr>
          <w:rFonts w:ascii="Times New Roman" w:hAnsi="Times New Roman" w:cs="Times New Roman"/>
          <w:sz w:val="28"/>
          <w:szCs w:val="28"/>
        </w:rPr>
        <w:t xml:space="preserve"> научно-исследовательская практика</w:t>
      </w:r>
      <w:r w:rsidR="007B25BB">
        <w:rPr>
          <w:rFonts w:ascii="Times New Roman" w:hAnsi="Times New Roman" w:cs="Times New Roman"/>
          <w:sz w:val="28"/>
          <w:szCs w:val="28"/>
        </w:rPr>
        <w:t>,</w:t>
      </w:r>
      <w:r w:rsidR="00B70540">
        <w:rPr>
          <w:rFonts w:ascii="Times New Roman" w:hAnsi="Times New Roman" w:cs="Times New Roman"/>
          <w:sz w:val="28"/>
          <w:szCs w:val="28"/>
        </w:rPr>
        <w:t xml:space="preserve"> основной целью которой является</w:t>
      </w:r>
      <w:r w:rsidR="007B25BB">
        <w:rPr>
          <w:rFonts w:ascii="Times New Roman" w:hAnsi="Times New Roman" w:cs="Times New Roman"/>
          <w:sz w:val="28"/>
          <w:szCs w:val="28"/>
        </w:rPr>
        <w:t xml:space="preserve"> закрепление знаний, полученных в рамках </w:t>
      </w:r>
      <w:r w:rsidR="00A33FC9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7B25BB">
        <w:rPr>
          <w:rFonts w:ascii="Times New Roman" w:hAnsi="Times New Roman" w:cs="Times New Roman"/>
          <w:sz w:val="28"/>
          <w:szCs w:val="28"/>
        </w:rPr>
        <w:t>изученных дисциплин</w:t>
      </w:r>
      <w:r w:rsidR="007B1A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C5073">
        <w:rPr>
          <w:rFonts w:ascii="Times New Roman" w:hAnsi="Times New Roman" w:cs="Times New Roman"/>
          <w:sz w:val="28"/>
          <w:szCs w:val="28"/>
        </w:rPr>
        <w:t xml:space="preserve">получения опыта </w:t>
      </w:r>
      <w:r w:rsidR="007B1AC3">
        <w:rPr>
          <w:rFonts w:ascii="Times New Roman" w:hAnsi="Times New Roman" w:cs="Times New Roman"/>
          <w:sz w:val="28"/>
          <w:szCs w:val="28"/>
        </w:rPr>
        <w:t>научных исследований</w:t>
      </w:r>
      <w:r w:rsidR="007C5073">
        <w:rPr>
          <w:rFonts w:ascii="Times New Roman" w:hAnsi="Times New Roman" w:cs="Times New Roman"/>
          <w:sz w:val="28"/>
          <w:szCs w:val="28"/>
        </w:rPr>
        <w:t>.</w:t>
      </w:r>
    </w:p>
    <w:p w14:paraId="121BB7E2" w14:textId="6B8EF533" w:rsidR="00C95944" w:rsidRPr="00D25DBF" w:rsidRDefault="00C940D1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Научно-исследовательская практика</w:t>
      </w:r>
      <w:r w:rsidR="007546B4">
        <w:rPr>
          <w:rFonts w:ascii="Times New Roman" w:hAnsi="Times New Roman" w:cs="Times New Roman"/>
          <w:sz w:val="28"/>
          <w:szCs w:val="28"/>
        </w:rPr>
        <w:t>, прежде всего,</w:t>
      </w:r>
      <w:r>
        <w:rPr>
          <w:rFonts w:ascii="Times New Roman" w:hAnsi="Times New Roman" w:cs="Times New Roman"/>
          <w:sz w:val="28"/>
          <w:szCs w:val="28"/>
        </w:rPr>
        <w:t xml:space="preserve"> направлена </w:t>
      </w:r>
      <w:r w:rsidR="00177035">
        <w:rPr>
          <w:rFonts w:ascii="Times New Roman" w:hAnsi="Times New Roman" w:cs="Times New Roman"/>
          <w:sz w:val="28"/>
          <w:szCs w:val="28"/>
        </w:rPr>
        <w:t>на</w:t>
      </w:r>
      <w:r w:rsidR="00442456">
        <w:rPr>
          <w:rFonts w:ascii="Times New Roman" w:hAnsi="Times New Roman" w:cs="Times New Roman"/>
          <w:sz w:val="28"/>
          <w:szCs w:val="28"/>
        </w:rPr>
        <w:t xml:space="preserve"> </w:t>
      </w:r>
      <w:r w:rsidR="00177035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профессионального мышления студента,</w:t>
      </w:r>
      <w:r w:rsidR="007E1D13">
        <w:rPr>
          <w:rFonts w:ascii="Times New Roman" w:hAnsi="Times New Roman" w:cs="Times New Roman"/>
          <w:sz w:val="28"/>
          <w:szCs w:val="28"/>
        </w:rPr>
        <w:t xml:space="preserve"> </w:t>
      </w:r>
      <w:r w:rsidR="002E6CD0">
        <w:rPr>
          <w:rFonts w:ascii="Times New Roman" w:hAnsi="Times New Roman" w:cs="Times New Roman"/>
          <w:sz w:val="28"/>
          <w:szCs w:val="28"/>
        </w:rPr>
        <w:t>выработке</w:t>
      </w:r>
      <w:r w:rsidR="007E1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умений </w:t>
      </w:r>
      <w:r w:rsidR="007D66A2">
        <w:rPr>
          <w:rFonts w:ascii="Times New Roman" w:hAnsi="Times New Roman" w:cs="Times New Roman"/>
          <w:sz w:val="28"/>
          <w:szCs w:val="28"/>
        </w:rPr>
        <w:t>планирования</w:t>
      </w:r>
      <w:r w:rsidR="0044245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E6CD0">
        <w:rPr>
          <w:rFonts w:ascii="Times New Roman" w:hAnsi="Times New Roman" w:cs="Times New Roman"/>
          <w:sz w:val="28"/>
          <w:szCs w:val="28"/>
        </w:rPr>
        <w:t xml:space="preserve"> и</w:t>
      </w:r>
      <w:r w:rsidR="00765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</w:t>
      </w:r>
      <w:r w:rsidR="007D66A2">
        <w:rPr>
          <w:rFonts w:ascii="Times New Roman" w:hAnsi="Times New Roman" w:cs="Times New Roman"/>
          <w:sz w:val="28"/>
          <w:szCs w:val="28"/>
        </w:rPr>
        <w:t>ельн</w:t>
      </w:r>
      <w:r w:rsidR="002E6CD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постановк</w:t>
      </w:r>
      <w:r w:rsidR="002E6CD0">
        <w:rPr>
          <w:rFonts w:ascii="Times New Roman" w:hAnsi="Times New Roman" w:cs="Times New Roman"/>
          <w:sz w:val="28"/>
          <w:szCs w:val="28"/>
        </w:rPr>
        <w:t xml:space="preserve">е </w:t>
      </w:r>
      <w:r w:rsidR="0091442C">
        <w:rPr>
          <w:rFonts w:ascii="Times New Roman" w:hAnsi="Times New Roman" w:cs="Times New Roman"/>
          <w:sz w:val="28"/>
          <w:szCs w:val="28"/>
        </w:rPr>
        <w:t>целей</w:t>
      </w:r>
      <w:r w:rsidR="00EA1450">
        <w:rPr>
          <w:rFonts w:ascii="Times New Roman" w:hAnsi="Times New Roman" w:cs="Times New Roman"/>
          <w:sz w:val="28"/>
          <w:szCs w:val="28"/>
        </w:rPr>
        <w:t xml:space="preserve"> и</w:t>
      </w:r>
      <w:r w:rsidR="002E6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324151">
        <w:rPr>
          <w:rFonts w:ascii="Times New Roman" w:hAnsi="Times New Roman" w:cs="Times New Roman"/>
          <w:sz w:val="28"/>
          <w:szCs w:val="28"/>
        </w:rPr>
        <w:t xml:space="preserve"> и</w:t>
      </w:r>
      <w:r w:rsidR="00EA1450">
        <w:rPr>
          <w:rFonts w:ascii="Times New Roman" w:hAnsi="Times New Roman" w:cs="Times New Roman"/>
          <w:sz w:val="28"/>
          <w:szCs w:val="28"/>
        </w:rPr>
        <w:t xml:space="preserve"> последующего</w:t>
      </w:r>
      <w:r>
        <w:rPr>
          <w:rFonts w:ascii="Times New Roman" w:hAnsi="Times New Roman" w:cs="Times New Roman"/>
          <w:sz w:val="28"/>
          <w:szCs w:val="28"/>
        </w:rPr>
        <w:t xml:space="preserve"> нахождени</w:t>
      </w:r>
      <w:r w:rsidR="00EA1450">
        <w:rPr>
          <w:rFonts w:ascii="Times New Roman" w:hAnsi="Times New Roman" w:cs="Times New Roman"/>
          <w:sz w:val="28"/>
          <w:szCs w:val="28"/>
        </w:rPr>
        <w:t>я</w:t>
      </w:r>
      <w:r w:rsidR="00011B98" w:rsidRPr="00011B98">
        <w:rPr>
          <w:rFonts w:ascii="Times New Roman" w:hAnsi="Times New Roman" w:cs="Times New Roman"/>
          <w:sz w:val="28"/>
          <w:szCs w:val="28"/>
        </w:rPr>
        <w:t xml:space="preserve"> </w:t>
      </w:r>
      <w:r w:rsidR="00011B9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2E6CD0">
        <w:rPr>
          <w:rFonts w:ascii="Times New Roman" w:hAnsi="Times New Roman" w:cs="Times New Roman"/>
          <w:sz w:val="28"/>
          <w:szCs w:val="28"/>
        </w:rPr>
        <w:t xml:space="preserve">, а также приобретение опыта в исследовании поставленной проблемы с </w:t>
      </w:r>
      <w:r w:rsidR="003E2E99">
        <w:rPr>
          <w:rFonts w:ascii="Times New Roman" w:hAnsi="Times New Roman" w:cs="Times New Roman"/>
          <w:sz w:val="28"/>
          <w:szCs w:val="28"/>
        </w:rPr>
        <w:t>помощью</w:t>
      </w:r>
      <w:r w:rsidR="002E6CD0">
        <w:rPr>
          <w:rFonts w:ascii="Times New Roman" w:hAnsi="Times New Roman" w:cs="Times New Roman"/>
          <w:sz w:val="28"/>
          <w:szCs w:val="28"/>
        </w:rPr>
        <w:t xml:space="preserve"> современных</w:t>
      </w:r>
      <w:r w:rsidR="003E2E99">
        <w:rPr>
          <w:rFonts w:ascii="Times New Roman" w:hAnsi="Times New Roman" w:cs="Times New Roman"/>
          <w:sz w:val="28"/>
          <w:szCs w:val="28"/>
        </w:rPr>
        <w:t xml:space="preserve"> информационных технологий, включающих </w:t>
      </w:r>
      <w:r w:rsidR="007C1191">
        <w:rPr>
          <w:rFonts w:ascii="Times New Roman" w:hAnsi="Times New Roman" w:cs="Times New Roman"/>
          <w:sz w:val="28"/>
          <w:szCs w:val="28"/>
        </w:rPr>
        <w:t xml:space="preserve">электронные </w:t>
      </w:r>
      <w:r w:rsidR="002E6CD0">
        <w:rPr>
          <w:rFonts w:ascii="Times New Roman" w:hAnsi="Times New Roman" w:cs="Times New Roman"/>
          <w:sz w:val="28"/>
          <w:szCs w:val="28"/>
        </w:rPr>
        <w:t>источник</w:t>
      </w:r>
      <w:r w:rsidR="007C1191">
        <w:rPr>
          <w:rFonts w:ascii="Times New Roman" w:hAnsi="Times New Roman" w:cs="Times New Roman"/>
          <w:sz w:val="28"/>
          <w:szCs w:val="28"/>
        </w:rPr>
        <w:t>и</w:t>
      </w:r>
      <w:r w:rsidR="002E6CD0">
        <w:rPr>
          <w:rFonts w:ascii="Times New Roman" w:hAnsi="Times New Roman" w:cs="Times New Roman"/>
          <w:sz w:val="28"/>
          <w:szCs w:val="28"/>
        </w:rPr>
        <w:t xml:space="preserve"> информации и литературы.</w:t>
      </w:r>
    </w:p>
    <w:p w14:paraId="0312E672" w14:textId="46598682" w:rsidR="007B1AC3" w:rsidRPr="00DA1E45" w:rsidRDefault="00DA1E45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 и навыки, приобретенные в рамках научно-исследовательской практики, являются основополагающими для будущего специалиста, так как выступают в роли фундамента для выполнения и зашиты выпускной квалификационной работы.</w:t>
      </w:r>
    </w:p>
    <w:p w14:paraId="21BE8EF1" w14:textId="77777777" w:rsidR="007B3A86" w:rsidRDefault="007B3A86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AA79C6" w14:textId="78435747" w:rsidR="00B70540" w:rsidRDefault="00B70540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1F6457" w14:textId="77777777" w:rsidR="00DE7C93" w:rsidRDefault="00DE7C93" w:rsidP="006A2AB1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1C18BB55" w14:textId="155BF053" w:rsidR="00DE7C93" w:rsidRDefault="00DE7C93" w:rsidP="006A2AB1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37714715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Цель и задачи исследования</w:t>
      </w:r>
      <w:bookmarkEnd w:id="3"/>
    </w:p>
    <w:p w14:paraId="39294FFC" w14:textId="221CBB91" w:rsidR="00EE4747" w:rsidRDefault="00EE4747" w:rsidP="006A2AB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39C1">
        <w:rPr>
          <w:rFonts w:ascii="Times New Roman" w:hAnsi="Times New Roman"/>
          <w:b/>
          <w:bCs/>
          <w:sz w:val="28"/>
          <w:szCs w:val="28"/>
        </w:rPr>
        <w:t>Цель исследования:</w:t>
      </w:r>
      <w:r w:rsidRPr="00D039C1">
        <w:rPr>
          <w:rFonts w:ascii="Times New Roman" w:hAnsi="Times New Roman"/>
          <w:sz w:val="28"/>
          <w:szCs w:val="28"/>
        </w:rPr>
        <w:t xml:space="preserve"> </w:t>
      </w:r>
      <w:r w:rsidR="00014A7D">
        <w:rPr>
          <w:rFonts w:ascii="Times New Roman" w:hAnsi="Times New Roman"/>
          <w:sz w:val="28"/>
          <w:szCs w:val="28"/>
        </w:rPr>
        <w:t xml:space="preserve">целью исследование было поставлено </w:t>
      </w:r>
      <w:r w:rsidR="004404F3">
        <w:rPr>
          <w:rFonts w:ascii="Times New Roman" w:hAnsi="Times New Roman"/>
          <w:sz w:val="28"/>
          <w:szCs w:val="28"/>
        </w:rPr>
        <w:t>рассмотреть</w:t>
      </w:r>
      <w:r w:rsidR="007A6F27" w:rsidRPr="007A6F27">
        <w:rPr>
          <w:rFonts w:ascii="Times New Roman" w:hAnsi="Times New Roman"/>
          <w:sz w:val="28"/>
          <w:szCs w:val="28"/>
        </w:rPr>
        <w:t xml:space="preserve"> методы трансферного ценообразования</w:t>
      </w:r>
      <w:r w:rsidR="007A6F27">
        <w:rPr>
          <w:rFonts w:ascii="Times New Roman" w:hAnsi="Times New Roman"/>
          <w:sz w:val="28"/>
          <w:szCs w:val="28"/>
        </w:rPr>
        <w:t xml:space="preserve"> </w:t>
      </w:r>
      <w:r w:rsidR="0025779E">
        <w:rPr>
          <w:rFonts w:ascii="Times New Roman" w:hAnsi="Times New Roman"/>
          <w:sz w:val="28"/>
          <w:szCs w:val="28"/>
        </w:rPr>
        <w:t xml:space="preserve">и </w:t>
      </w:r>
      <w:r w:rsidR="007A6F27" w:rsidRPr="007A6F27">
        <w:rPr>
          <w:rFonts w:ascii="Times New Roman" w:hAnsi="Times New Roman"/>
          <w:sz w:val="28"/>
          <w:szCs w:val="28"/>
        </w:rPr>
        <w:t xml:space="preserve">разобраться в </w:t>
      </w:r>
      <w:r w:rsidR="004A5BB0">
        <w:rPr>
          <w:rFonts w:ascii="Times New Roman" w:hAnsi="Times New Roman"/>
          <w:sz w:val="28"/>
          <w:szCs w:val="28"/>
        </w:rPr>
        <w:t>особенностях отношений</w:t>
      </w:r>
      <w:r w:rsidR="007A6F27" w:rsidRPr="007A6F27">
        <w:rPr>
          <w:rFonts w:ascii="Times New Roman" w:hAnsi="Times New Roman"/>
          <w:sz w:val="28"/>
          <w:szCs w:val="28"/>
        </w:rPr>
        <w:t xml:space="preserve"> взаимозависимы</w:t>
      </w:r>
      <w:r w:rsidR="004A5BB0">
        <w:rPr>
          <w:rFonts w:ascii="Times New Roman" w:hAnsi="Times New Roman"/>
          <w:sz w:val="28"/>
          <w:szCs w:val="28"/>
        </w:rPr>
        <w:t>х</w:t>
      </w:r>
      <w:r w:rsidR="007A6F27" w:rsidRPr="007A6F27">
        <w:rPr>
          <w:rFonts w:ascii="Times New Roman" w:hAnsi="Times New Roman"/>
          <w:sz w:val="28"/>
          <w:szCs w:val="28"/>
        </w:rPr>
        <w:t xml:space="preserve"> лиц</w:t>
      </w:r>
      <w:r w:rsidR="00605E3A">
        <w:rPr>
          <w:rFonts w:ascii="Times New Roman" w:hAnsi="Times New Roman"/>
          <w:sz w:val="28"/>
          <w:szCs w:val="28"/>
        </w:rPr>
        <w:t>.</w:t>
      </w:r>
    </w:p>
    <w:p w14:paraId="7E1F5A1B" w14:textId="00EB6A4F" w:rsidR="00EE4747" w:rsidRDefault="00EE4747" w:rsidP="006A2AB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поставленной цели исследования был </w:t>
      </w:r>
      <w:r w:rsidR="00AC6378">
        <w:rPr>
          <w:rFonts w:ascii="Times New Roman" w:hAnsi="Times New Roman"/>
          <w:sz w:val="28"/>
          <w:szCs w:val="28"/>
        </w:rPr>
        <w:t>сформирован</w:t>
      </w:r>
      <w:r>
        <w:rPr>
          <w:rFonts w:ascii="Times New Roman" w:hAnsi="Times New Roman"/>
          <w:sz w:val="28"/>
          <w:szCs w:val="28"/>
        </w:rPr>
        <w:t xml:space="preserve"> следующий </w:t>
      </w:r>
      <w:r w:rsidRPr="00605E3A">
        <w:rPr>
          <w:rFonts w:ascii="Times New Roman" w:hAnsi="Times New Roman"/>
          <w:sz w:val="28"/>
          <w:szCs w:val="28"/>
        </w:rPr>
        <w:t>ряд</w:t>
      </w:r>
      <w:r w:rsidRPr="00605E3A">
        <w:rPr>
          <w:rFonts w:ascii="Times New Roman" w:hAnsi="Times New Roman"/>
          <w:b/>
          <w:bCs/>
          <w:sz w:val="28"/>
          <w:szCs w:val="28"/>
        </w:rPr>
        <w:t xml:space="preserve"> задач</w:t>
      </w:r>
      <w:r w:rsidRPr="00EE4747">
        <w:rPr>
          <w:rFonts w:ascii="Times New Roman" w:hAnsi="Times New Roman"/>
          <w:sz w:val="28"/>
          <w:szCs w:val="28"/>
        </w:rPr>
        <w:t>:</w:t>
      </w:r>
    </w:p>
    <w:p w14:paraId="1C788E76" w14:textId="361825F2" w:rsidR="00605E3A" w:rsidRDefault="00874391" w:rsidP="006A2AB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</w:t>
      </w:r>
      <w:r w:rsidR="00B5080E">
        <w:rPr>
          <w:rFonts w:ascii="Times New Roman" w:hAnsi="Times New Roman"/>
          <w:sz w:val="28"/>
          <w:szCs w:val="28"/>
        </w:rPr>
        <w:t xml:space="preserve"> базовые</w:t>
      </w:r>
      <w:r>
        <w:rPr>
          <w:rFonts w:ascii="Times New Roman" w:hAnsi="Times New Roman"/>
          <w:sz w:val="28"/>
          <w:szCs w:val="28"/>
        </w:rPr>
        <w:t xml:space="preserve"> поняти</w:t>
      </w:r>
      <w:r w:rsidR="00134A92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цены и ценообразования</w:t>
      </w:r>
      <w:r w:rsidR="008C2532">
        <w:rPr>
          <w:rFonts w:ascii="Times New Roman" w:hAnsi="Times New Roman"/>
          <w:sz w:val="28"/>
          <w:szCs w:val="28"/>
        </w:rPr>
        <w:t>.</w:t>
      </w:r>
    </w:p>
    <w:p w14:paraId="195A6362" w14:textId="66A35224" w:rsidR="00874391" w:rsidRDefault="004404F3" w:rsidP="006A2AB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Рассмотреть</w:t>
      </w:r>
      <w:r w:rsidR="00874391">
        <w:rPr>
          <w:rFonts w:ascii="Times New Roman" w:hAnsi="Times New Roman"/>
          <w:sz w:val="28"/>
          <w:szCs w:val="28"/>
        </w:rPr>
        <w:t xml:space="preserve"> методы трансферного ценообразования</w:t>
      </w:r>
      <w:r w:rsidR="008C2532">
        <w:rPr>
          <w:rFonts w:ascii="Times New Roman" w:hAnsi="Times New Roman"/>
          <w:sz w:val="28"/>
          <w:szCs w:val="28"/>
        </w:rPr>
        <w:t>.</w:t>
      </w:r>
    </w:p>
    <w:p w14:paraId="03A050E9" w14:textId="2F80A87B" w:rsidR="00DE7C93" w:rsidRPr="00874391" w:rsidRDefault="00134A92" w:rsidP="006A2AB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Детерминировать</w:t>
      </w:r>
      <w:r w:rsidR="00EB0518">
        <w:rPr>
          <w:rFonts w:ascii="Times New Roman" w:hAnsi="Times New Roman"/>
          <w:sz w:val="28"/>
          <w:szCs w:val="28"/>
        </w:rPr>
        <w:t xml:space="preserve"> поняти</w:t>
      </w:r>
      <w:r w:rsidR="000050F6">
        <w:rPr>
          <w:rFonts w:ascii="Times New Roman" w:hAnsi="Times New Roman"/>
          <w:sz w:val="28"/>
          <w:szCs w:val="28"/>
        </w:rPr>
        <w:t>е</w:t>
      </w:r>
      <w:r w:rsidR="00874391">
        <w:rPr>
          <w:rFonts w:ascii="Times New Roman" w:hAnsi="Times New Roman"/>
          <w:sz w:val="28"/>
          <w:szCs w:val="28"/>
        </w:rPr>
        <w:t xml:space="preserve"> «взаимозависимые лица»</w:t>
      </w:r>
      <w:r w:rsidR="008C2532">
        <w:rPr>
          <w:rFonts w:ascii="Times New Roman" w:hAnsi="Times New Roman"/>
          <w:sz w:val="28"/>
          <w:szCs w:val="28"/>
        </w:rPr>
        <w:t>.</w:t>
      </w:r>
      <w:r w:rsidR="00DE7C93" w:rsidRPr="00874391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14BD07D7" w14:textId="31DC4BDF" w:rsidR="00E9450E" w:rsidRDefault="00E9450E" w:rsidP="003C0330">
      <w:pPr>
        <w:pStyle w:val="a3"/>
        <w:numPr>
          <w:ilvl w:val="0"/>
          <w:numId w:val="10"/>
        </w:numPr>
        <w:spacing w:line="360" w:lineRule="auto"/>
        <w:ind w:left="709"/>
        <w:jc w:val="both"/>
        <w:outlineLvl w:val="0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4" w:name="_Toc37714716"/>
      <w:r w:rsidRPr="008D0786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lastRenderedPageBreak/>
        <w:t>Цена и ценообразование</w:t>
      </w:r>
      <w:bookmarkEnd w:id="4"/>
    </w:p>
    <w:p w14:paraId="6B577B62" w14:textId="5771A24F" w:rsidR="00912E58" w:rsidRDefault="00D71BAD" w:rsidP="00D71BAD">
      <w:pPr>
        <w:spacing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 наше время одной из основных и важнейших экономических категори</w:t>
      </w:r>
      <w:r w:rsidR="00472A8B">
        <w:rPr>
          <w:rFonts w:ascii="Times New Roman" w:hAnsi="Times New Roman"/>
          <w:color w:val="0D0D0D" w:themeColor="text1" w:themeTint="F2"/>
          <w:sz w:val="28"/>
          <w:szCs w:val="28"/>
        </w:rPr>
        <w:t>й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является цена. </w:t>
      </w:r>
    </w:p>
    <w:p w14:paraId="6FCFE030" w14:textId="2A0DE824" w:rsidR="004D1E27" w:rsidRDefault="001E5DF4" w:rsidP="003C6B41">
      <w:pPr>
        <w:spacing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Цена </w:t>
      </w:r>
      <w:r w:rsidR="00FE39BD">
        <w:rPr>
          <w:rFonts w:ascii="Times New Roman" w:hAnsi="Times New Roman"/>
          <w:color w:val="0D0D0D" w:themeColor="text1" w:themeTint="F2"/>
          <w:sz w:val="28"/>
          <w:szCs w:val="28"/>
        </w:rPr>
        <w:t>представляет собой</w:t>
      </w:r>
      <w:r w:rsidR="00C8243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стоимость единицы товара, выраженной в денежном эквиваленте определенной валюты</w:t>
      </w:r>
      <w:r w:rsidR="00C323BA">
        <w:rPr>
          <w:rFonts w:ascii="Times New Roman" w:hAnsi="Times New Roman"/>
          <w:color w:val="0D0D0D" w:themeColor="text1" w:themeTint="F2"/>
          <w:sz w:val="28"/>
          <w:szCs w:val="28"/>
        </w:rPr>
        <w:t xml:space="preserve">. </w:t>
      </w:r>
      <w:r w:rsidR="00C22264">
        <w:rPr>
          <w:rFonts w:ascii="Times New Roman" w:hAnsi="Times New Roman"/>
          <w:color w:val="0D0D0D" w:themeColor="text1" w:themeTint="F2"/>
          <w:sz w:val="28"/>
          <w:szCs w:val="28"/>
        </w:rPr>
        <w:t xml:space="preserve">В общем </w:t>
      </w:r>
      <w:r w:rsidR="004060E3">
        <w:rPr>
          <w:rFonts w:ascii="Times New Roman" w:hAnsi="Times New Roman"/>
          <w:color w:val="0D0D0D" w:themeColor="text1" w:themeTint="F2"/>
          <w:sz w:val="28"/>
          <w:szCs w:val="28"/>
        </w:rPr>
        <w:t>понимании</w:t>
      </w:r>
      <w:r w:rsidR="00C2226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цена является суммой денег, которую в конечном счете покупатель заплатит продавцу за товар или услугу. </w:t>
      </w:r>
    </w:p>
    <w:p w14:paraId="7B9D3B0E" w14:textId="4B64113A" w:rsidR="00002CA1" w:rsidRDefault="005730C8" w:rsidP="00D71BAD">
      <w:pPr>
        <w:spacing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 свою очередь, п</w:t>
      </w:r>
      <w:r w:rsidR="00002CA1"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роцесс установления цены является сложным, комплексным процессом, </w:t>
      </w:r>
      <w:r w:rsidR="00D34145">
        <w:rPr>
          <w:rFonts w:ascii="Times New Roman" w:hAnsi="Times New Roman"/>
          <w:color w:val="0D0D0D" w:themeColor="text1" w:themeTint="F2"/>
          <w:sz w:val="28"/>
          <w:szCs w:val="28"/>
        </w:rPr>
        <w:t>состоящим</w:t>
      </w:r>
      <w:r w:rsidR="00002CA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из следующих этапов</w:t>
      </w:r>
      <w:r w:rsidR="00002CA1" w:rsidRPr="00002CA1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14:paraId="1EC63FF6" w14:textId="3C2054FA" w:rsidR="00002CA1" w:rsidRDefault="00137A8F" w:rsidP="00002CA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Выбор цели ценообразования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;</w:t>
      </w:r>
    </w:p>
    <w:p w14:paraId="151B0853" w14:textId="3B727177" w:rsidR="00137A8F" w:rsidRDefault="00137A8F" w:rsidP="00002CA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Определение спроса на товар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;</w:t>
      </w:r>
    </w:p>
    <w:p w14:paraId="4A0A5104" w14:textId="0964BA02" w:rsidR="00137A8F" w:rsidRDefault="00137A8F" w:rsidP="00002CA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Оценка издержек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;</w:t>
      </w:r>
    </w:p>
    <w:p w14:paraId="6AAD3BB2" w14:textId="3536DAC9" w:rsidR="00137A8F" w:rsidRDefault="00137A8F" w:rsidP="00002CA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Анализ цен конкурентов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;</w:t>
      </w:r>
    </w:p>
    <w:p w14:paraId="0463815A" w14:textId="1803CA0A" w:rsidR="00137A8F" w:rsidRDefault="00137A8F" w:rsidP="00002CA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Выбор метода ценообразования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;</w:t>
      </w:r>
    </w:p>
    <w:p w14:paraId="0330458E" w14:textId="6001E090" w:rsidR="00137A8F" w:rsidRPr="00002CA1" w:rsidRDefault="00137A8F" w:rsidP="00002CA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Установление начальной цены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;</w:t>
      </w:r>
    </w:p>
    <w:p w14:paraId="26D6E67F" w14:textId="30009876" w:rsidR="0011447C" w:rsidRPr="00912E58" w:rsidRDefault="0011447C" w:rsidP="00D71BAD">
      <w:pPr>
        <w:spacing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Ценообразование - </w:t>
      </w:r>
    </w:p>
    <w:p w14:paraId="504581C6" w14:textId="4C0A2FE7" w:rsidR="008D0786" w:rsidRDefault="008D0786" w:rsidP="003C0330">
      <w:pPr>
        <w:pStyle w:val="a3"/>
        <w:numPr>
          <w:ilvl w:val="1"/>
          <w:numId w:val="10"/>
        </w:numPr>
        <w:spacing w:before="240" w:line="360" w:lineRule="auto"/>
        <w:ind w:left="851"/>
        <w:jc w:val="both"/>
        <w:outlineLvl w:val="1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5" w:name="_Toc37714717"/>
      <w:r w:rsidRPr="008D0786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Затратные методы ценообразования</w:t>
      </w:r>
      <w:bookmarkEnd w:id="5"/>
    </w:p>
    <w:p w14:paraId="3DDC9D31" w14:textId="5CA5248D" w:rsidR="0070348D" w:rsidRPr="0070348D" w:rsidRDefault="0070348D" w:rsidP="0011447C">
      <w:pPr>
        <w:spacing w:line="360" w:lineRule="auto"/>
        <w:ind w:left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14:paraId="05B75440" w14:textId="5F47537C" w:rsidR="008D0786" w:rsidRDefault="008D0786" w:rsidP="003C0330">
      <w:pPr>
        <w:pStyle w:val="a3"/>
        <w:numPr>
          <w:ilvl w:val="1"/>
          <w:numId w:val="10"/>
        </w:numPr>
        <w:spacing w:line="360" w:lineRule="auto"/>
        <w:ind w:left="851"/>
        <w:jc w:val="both"/>
        <w:outlineLvl w:val="1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6" w:name="_Toc37714718"/>
      <w:r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Параметрические методы ценообразования</w:t>
      </w:r>
      <w:bookmarkEnd w:id="6"/>
    </w:p>
    <w:p w14:paraId="4E5A94D6" w14:textId="63941760" w:rsidR="0070348D" w:rsidRPr="0070348D" w:rsidRDefault="0070348D" w:rsidP="003C0330">
      <w:p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 w:rsidRPr="0070348D">
        <w:rPr>
          <w:rFonts w:ascii="Times New Roman" w:hAnsi="Times New Roman"/>
          <w:color w:val="0D0D0D" w:themeColor="text1" w:themeTint="F2"/>
          <w:sz w:val="28"/>
          <w:szCs w:val="28"/>
        </w:rPr>
        <w:t>фыв</w:t>
      </w:r>
      <w:proofErr w:type="spellEnd"/>
    </w:p>
    <w:p w14:paraId="485D0302" w14:textId="6E8F5FEF" w:rsidR="008D0786" w:rsidRDefault="008D0786" w:rsidP="003C0330">
      <w:pPr>
        <w:pStyle w:val="a3"/>
        <w:numPr>
          <w:ilvl w:val="1"/>
          <w:numId w:val="10"/>
        </w:numPr>
        <w:spacing w:after="0" w:line="360" w:lineRule="auto"/>
        <w:ind w:left="851"/>
        <w:jc w:val="both"/>
        <w:outlineLvl w:val="1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7" w:name="_Toc37714719"/>
      <w:r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 xml:space="preserve">Рыночные </w:t>
      </w:r>
      <w:r w:rsidR="00752A73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методы ценообразования</w:t>
      </w:r>
      <w:bookmarkEnd w:id="7"/>
    </w:p>
    <w:p w14:paraId="0D605082" w14:textId="2937CEF3" w:rsidR="0070348D" w:rsidRPr="0070348D" w:rsidRDefault="0070348D" w:rsidP="003C0330">
      <w:p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 w:rsidRPr="0070348D">
        <w:rPr>
          <w:rFonts w:ascii="Times New Roman" w:hAnsi="Times New Roman"/>
          <w:color w:val="0D0D0D" w:themeColor="text1" w:themeTint="F2"/>
          <w:sz w:val="28"/>
          <w:szCs w:val="28"/>
        </w:rPr>
        <w:t>фыв</w:t>
      </w:r>
      <w:proofErr w:type="spellEnd"/>
    </w:p>
    <w:p w14:paraId="6F363A2C" w14:textId="77777777" w:rsidR="00E9450E" w:rsidRDefault="00E9450E" w:rsidP="003C033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19DA53B1" w14:textId="37D25374" w:rsidR="00E9450E" w:rsidRPr="00752A73" w:rsidRDefault="00E9450E" w:rsidP="003C0330">
      <w:pPr>
        <w:pStyle w:val="a3"/>
        <w:numPr>
          <w:ilvl w:val="0"/>
          <w:numId w:val="10"/>
        </w:numPr>
        <w:spacing w:line="360" w:lineRule="auto"/>
        <w:ind w:left="709"/>
        <w:jc w:val="both"/>
        <w:outlineLvl w:val="0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8" w:name="_Toc37714720"/>
      <w:r w:rsidRPr="00752A73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lastRenderedPageBreak/>
        <w:t>Трансфертное ценообразование</w:t>
      </w:r>
      <w:bookmarkEnd w:id="8"/>
    </w:p>
    <w:p w14:paraId="78F9F2D6" w14:textId="7A422EDD" w:rsidR="00E9450E" w:rsidRDefault="00002CA1" w:rsidP="00002CA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фыв</w:t>
      </w:r>
      <w:proofErr w:type="spellEnd"/>
      <w:r w:rsidR="00E9450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413E2D9A" w14:textId="77777777" w:rsidR="00A96373" w:rsidRPr="00A96373" w:rsidRDefault="00E9450E" w:rsidP="00FA5824">
      <w:pPr>
        <w:pStyle w:val="a3"/>
        <w:numPr>
          <w:ilvl w:val="0"/>
          <w:numId w:val="10"/>
        </w:numPr>
        <w:spacing w:line="360" w:lineRule="auto"/>
        <w:ind w:left="709"/>
        <w:jc w:val="both"/>
        <w:outlineLvl w:val="0"/>
        <w:rPr>
          <w:rFonts w:ascii="Times New Roman" w:eastAsiaTheme="majorEastAsia" w:hAnsi="Times New Roman"/>
          <w:b/>
          <w:bCs/>
          <w:color w:val="0D0D0D" w:themeColor="text1" w:themeTint="F2"/>
          <w:sz w:val="28"/>
          <w:szCs w:val="28"/>
        </w:rPr>
      </w:pPr>
      <w:bookmarkStart w:id="9" w:name="_Toc37714721"/>
      <w:r w:rsidRPr="00B716B0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lastRenderedPageBreak/>
        <w:t>Взаимозависимые лица</w:t>
      </w:r>
      <w:bookmarkEnd w:id="9"/>
    </w:p>
    <w:p w14:paraId="04DCEF8E" w14:textId="55C3AD2D" w:rsidR="001C0543" w:rsidRDefault="00FA5824" w:rsidP="00FA5824">
      <w:pPr>
        <w:spacing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Согласно положениям Налогового Кодекса Р</w:t>
      </w:r>
      <w:r w:rsidR="00E47C68">
        <w:rPr>
          <w:rFonts w:ascii="Times New Roman" w:hAnsi="Times New Roman"/>
          <w:color w:val="0D0D0D" w:themeColor="text1" w:themeTint="F2"/>
          <w:sz w:val="28"/>
          <w:szCs w:val="28"/>
        </w:rPr>
        <w:t>оссийской Федерации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взаимозависимыми признаются</w:t>
      </w:r>
      <w:r w:rsidRPr="00FA582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лица, если отношения между ними потенциально оказывают влияние на</w:t>
      </w:r>
      <w:r w:rsidRPr="00FA5824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14:paraId="19E6C6FA" w14:textId="6BE9C4A1" w:rsidR="003B450A" w:rsidRDefault="00C6104E" w:rsidP="003B450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На условия </w:t>
      </w:r>
      <w:r w:rsidR="00696A21">
        <w:rPr>
          <w:rFonts w:ascii="Times New Roman" w:hAnsi="Times New Roman"/>
          <w:color w:val="0D0D0D" w:themeColor="text1" w:themeTint="F2"/>
          <w:sz w:val="28"/>
          <w:szCs w:val="28"/>
        </w:rPr>
        <w:t>и (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или</w:t>
      </w:r>
      <w:r w:rsidR="00696A21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результаты сделок, совершаемых между этими лицами</w:t>
      </w:r>
      <w:r w:rsidRPr="00C6104E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14:paraId="1724B6D8" w14:textId="5737CA80" w:rsidR="00FA5824" w:rsidRDefault="00691C9F" w:rsidP="00691C9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На </w:t>
      </w:r>
      <w:r w:rsidRPr="00691C9F">
        <w:rPr>
          <w:rFonts w:ascii="Times New Roman" w:hAnsi="Times New Roman"/>
          <w:color w:val="0D0D0D" w:themeColor="text1" w:themeTint="F2"/>
          <w:sz w:val="28"/>
          <w:szCs w:val="28"/>
        </w:rPr>
        <w:t>экономические результаты деятельности этих лиц или деятельности представляемых ими ли</w:t>
      </w:r>
      <w:r w:rsidR="00167196">
        <w:rPr>
          <w:rFonts w:ascii="Times New Roman" w:hAnsi="Times New Roman"/>
          <w:color w:val="0D0D0D" w:themeColor="text1" w:themeTint="F2"/>
          <w:sz w:val="28"/>
          <w:szCs w:val="28"/>
        </w:rPr>
        <w:t>ц</w:t>
      </w:r>
      <w:r w:rsidR="00167196" w:rsidRPr="00167196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14:paraId="4507A324" w14:textId="40F01F43" w:rsidR="00335A05" w:rsidRPr="001830C4" w:rsidRDefault="00E47C68" w:rsidP="00427D0D">
      <w:pPr>
        <w:spacing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Взаимозависимость лиц, согласно первому пункту статьи 105</w:t>
      </w:r>
      <w:r w:rsidR="001830C4">
        <w:rPr>
          <w:rFonts w:ascii="Times New Roman" w:hAnsi="Times New Roman"/>
          <w:color w:val="0D0D0D" w:themeColor="text1" w:themeTint="F2"/>
          <w:sz w:val="28"/>
          <w:szCs w:val="28"/>
        </w:rPr>
        <w:t>.1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Налогового Кодекса Российской Федерации, определяется с учетом</w:t>
      </w:r>
      <w:r w:rsidR="00427D0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всевозможного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влияния,</w:t>
      </w:r>
      <w:r w:rsidR="00427D0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будь то участие</w:t>
      </w:r>
      <w:r w:rsidR="00900B9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одного лица</w:t>
      </w:r>
      <w:r w:rsidR="00427D0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капитале</w:t>
      </w:r>
      <w:r w:rsidR="00900B9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других</w:t>
      </w:r>
      <w:r w:rsidR="00427D0D">
        <w:rPr>
          <w:rFonts w:ascii="Times New Roman" w:hAnsi="Times New Roman"/>
          <w:color w:val="0D0D0D" w:themeColor="text1" w:themeTint="F2"/>
          <w:sz w:val="28"/>
          <w:szCs w:val="28"/>
        </w:rPr>
        <w:t>, наличие внутренних соглашений</w:t>
      </w:r>
      <w:r w:rsidR="00900B9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между ними</w:t>
      </w:r>
      <w:r w:rsidR="00427D0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либо при наличии иных причин,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кото</w:t>
      </w:r>
      <w:r w:rsidR="00F279B8">
        <w:rPr>
          <w:rFonts w:ascii="Times New Roman" w:hAnsi="Times New Roman"/>
          <w:color w:val="0D0D0D" w:themeColor="text1" w:themeTint="F2"/>
          <w:sz w:val="28"/>
          <w:szCs w:val="28"/>
        </w:rPr>
        <w:t>ры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е могут отказывать </w:t>
      </w:r>
      <w:r w:rsidR="00900B9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влияние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на </w:t>
      </w:r>
      <w:r w:rsidR="00522901">
        <w:rPr>
          <w:rFonts w:ascii="Times New Roman" w:hAnsi="Times New Roman"/>
          <w:color w:val="0D0D0D" w:themeColor="text1" w:themeTint="F2"/>
          <w:sz w:val="28"/>
          <w:szCs w:val="28"/>
        </w:rPr>
        <w:t>определение решений, принимаемы</w:t>
      </w:r>
      <w:r w:rsidR="00900B9C">
        <w:rPr>
          <w:rFonts w:ascii="Times New Roman" w:hAnsi="Times New Roman"/>
          <w:color w:val="0D0D0D" w:themeColor="text1" w:themeTint="F2"/>
          <w:sz w:val="28"/>
          <w:szCs w:val="28"/>
        </w:rPr>
        <w:t>х</w:t>
      </w:r>
      <w:r w:rsidR="0052290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другими лицами. </w:t>
      </w:r>
      <w:r w:rsidR="00427D0D">
        <w:rPr>
          <w:rFonts w:ascii="Times New Roman" w:hAnsi="Times New Roman"/>
          <w:color w:val="0D0D0D" w:themeColor="text1" w:themeTint="F2"/>
          <w:sz w:val="28"/>
          <w:szCs w:val="28"/>
        </w:rPr>
        <w:t>Согла</w:t>
      </w:r>
      <w:r w:rsidR="00335A05">
        <w:rPr>
          <w:rFonts w:ascii="Times New Roman" w:hAnsi="Times New Roman"/>
          <w:color w:val="0D0D0D" w:themeColor="text1" w:themeTint="F2"/>
          <w:sz w:val="28"/>
          <w:szCs w:val="28"/>
        </w:rPr>
        <w:t xml:space="preserve">сно второму пункту </w:t>
      </w:r>
      <w:r w:rsidR="00E90315">
        <w:rPr>
          <w:rFonts w:ascii="Times New Roman" w:hAnsi="Times New Roman"/>
          <w:color w:val="0D0D0D" w:themeColor="text1" w:themeTint="F2"/>
          <w:sz w:val="28"/>
          <w:szCs w:val="28"/>
        </w:rPr>
        <w:t xml:space="preserve">статьи </w:t>
      </w:r>
      <w:r w:rsidR="00335A05">
        <w:rPr>
          <w:rFonts w:ascii="Times New Roman" w:hAnsi="Times New Roman"/>
          <w:color w:val="0D0D0D" w:themeColor="text1" w:themeTint="F2"/>
          <w:sz w:val="28"/>
          <w:szCs w:val="28"/>
        </w:rPr>
        <w:t>105</w:t>
      </w:r>
      <w:r w:rsidR="001830C4">
        <w:rPr>
          <w:rFonts w:ascii="Times New Roman" w:hAnsi="Times New Roman"/>
          <w:color w:val="0D0D0D" w:themeColor="text1" w:themeTint="F2"/>
          <w:sz w:val="28"/>
          <w:szCs w:val="28"/>
        </w:rPr>
        <w:t>.1</w:t>
      </w:r>
      <w:r w:rsidR="00335A0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вышеупомянутого кодекса взаимозависимыми лицами считаются</w:t>
      </w:r>
      <w:r w:rsidR="00335A05" w:rsidRPr="001830C4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14:paraId="1260810C" w14:textId="41B36083" w:rsidR="006718E7" w:rsidRDefault="00EC6632" w:rsidP="009E34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Физические лица, находящиеся в близком родстве</w:t>
      </w:r>
      <w:r w:rsidR="007043D3">
        <w:rPr>
          <w:rFonts w:ascii="Times New Roman" w:hAnsi="Times New Roman"/>
          <w:color w:val="0D0D0D" w:themeColor="text1" w:themeTint="F2"/>
          <w:sz w:val="28"/>
          <w:szCs w:val="28"/>
        </w:rPr>
        <w:t>, в перечень которых входят</w:t>
      </w:r>
      <w:r w:rsidR="00D1263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родители, братья или сестры,</w:t>
      </w:r>
      <w:r w:rsidR="007043D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супруги,</w:t>
      </w:r>
      <w:r w:rsidR="005F614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дели, а также</w:t>
      </w:r>
      <w:r w:rsidR="00D1263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7043D3">
        <w:rPr>
          <w:rFonts w:ascii="Times New Roman" w:hAnsi="Times New Roman"/>
          <w:color w:val="0D0D0D" w:themeColor="text1" w:themeTint="F2"/>
          <w:sz w:val="28"/>
          <w:szCs w:val="28"/>
        </w:rPr>
        <w:t>опекун и подопечный</w:t>
      </w:r>
      <w:r w:rsidR="002B1FFA" w:rsidRPr="002B1FFA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14:paraId="62B3B3EF" w14:textId="156F4157" w:rsidR="00C62D27" w:rsidRDefault="000E4F23" w:rsidP="009E34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Физические лица в случае, если одно из них находится в прямом подчинении согласно занимаемой должности</w:t>
      </w:r>
      <w:r w:rsidR="002B1FFA" w:rsidRPr="002B1FFA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14:paraId="1FB13756" w14:textId="57AFE71E" w:rsidR="0076377A" w:rsidRDefault="00211F38" w:rsidP="009E34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Организации при</w:t>
      </w:r>
      <w:r w:rsidR="0076377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прямом или косвенном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участии од</w:t>
      </w:r>
      <w:r w:rsidR="0076377A">
        <w:rPr>
          <w:rFonts w:ascii="Times New Roman" w:hAnsi="Times New Roman"/>
          <w:color w:val="0D0D0D" w:themeColor="text1" w:themeTint="F2"/>
          <w:sz w:val="28"/>
          <w:szCs w:val="28"/>
        </w:rPr>
        <w:t>ной организации в другой, где доля данного участия превышает 25 процентов</w:t>
      </w:r>
      <w:r w:rsidR="002B1FFA" w:rsidRPr="002B1FFA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14:paraId="17ED6162" w14:textId="5E9B87BA" w:rsidR="00211F38" w:rsidRDefault="0076377A" w:rsidP="009E34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Организации в случае, если участие одного и того же лица в каждой из организаций составляет более 25 процентов</w:t>
      </w:r>
      <w:r w:rsidR="002B1FFA" w:rsidRPr="002B1FFA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14:paraId="4700DE34" w14:textId="2F0B102D" w:rsidR="00E91C5E" w:rsidRPr="00E91C5E" w:rsidRDefault="00E91C5E" w:rsidP="00E91C5E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>рганизации, в которых</w:t>
      </w:r>
      <w:r w:rsidR="002B1FF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роли единоличного исполнительного органа которых выступает одно и то же лицо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 xml:space="preserve">; </w:t>
      </w:r>
    </w:p>
    <w:p w14:paraId="5D86D3F3" w14:textId="1F040EB8" w:rsidR="00B63723" w:rsidRDefault="00B63723" w:rsidP="00B6372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>рганизации,</w:t>
      </w:r>
      <w:r w:rsidR="001917B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которых более 50 процентов 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>состава коллегиального исполнительного органа или совета директоров</w:t>
      </w:r>
      <w:r w:rsidR="001917B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избраны или назначены 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 xml:space="preserve">по решению одного и того же лица; </w:t>
      </w:r>
    </w:p>
    <w:p w14:paraId="32CB62E6" w14:textId="77777777" w:rsidR="00B63723" w:rsidRDefault="00B63723" w:rsidP="00B6372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О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рганизации, в которых более 50 процентов состава коллегиального исполнительного органа или совета директоров (наблюдательного совета) составляют одни и те же физические лица совместно с взаимозависимыми лицами, указанными в подпункте 11 настоящего пункта; </w:t>
      </w:r>
    </w:p>
    <w:p w14:paraId="0BAEED51" w14:textId="78655095" w:rsidR="00B63723" w:rsidRPr="00B63723" w:rsidRDefault="00B63723" w:rsidP="00B6372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>рганизация и лицо</w:t>
      </w:r>
      <w:r w:rsidR="00F61F3E">
        <w:rPr>
          <w:rFonts w:ascii="Times New Roman" w:hAnsi="Times New Roman"/>
          <w:color w:val="0D0D0D" w:themeColor="text1" w:themeTint="F2"/>
          <w:sz w:val="28"/>
          <w:szCs w:val="28"/>
        </w:rPr>
        <w:t>, обладающее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полномочия</w:t>
      </w:r>
      <w:r w:rsidR="00F61F3E">
        <w:rPr>
          <w:rFonts w:ascii="Times New Roman" w:hAnsi="Times New Roman"/>
          <w:color w:val="0D0D0D" w:themeColor="text1" w:themeTint="F2"/>
          <w:sz w:val="28"/>
          <w:szCs w:val="28"/>
        </w:rPr>
        <w:t>ми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 </w:t>
      </w:r>
      <w:r w:rsidR="00F61F3E">
        <w:rPr>
          <w:rFonts w:ascii="Times New Roman" w:hAnsi="Times New Roman"/>
          <w:color w:val="0D0D0D" w:themeColor="text1" w:themeTint="F2"/>
          <w:sz w:val="28"/>
          <w:szCs w:val="28"/>
        </w:rPr>
        <w:t>избиранию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единоличного исполнительного органа этой организации или по назначению не менее 50 процентов состава коллегиального исполнительного органа или совета директоров (наблюдательного совета) этой организации; </w:t>
      </w:r>
    </w:p>
    <w:p w14:paraId="10F180F2" w14:textId="4C38012F" w:rsidR="004A72B9" w:rsidRPr="00E51355" w:rsidRDefault="00B63723" w:rsidP="00E5135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>рганизация и лицо</w:t>
      </w:r>
      <w:r w:rsidR="005F614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случае, если лицо 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>осуществл</w:t>
      </w:r>
      <w:r w:rsidR="005F6142">
        <w:rPr>
          <w:rFonts w:ascii="Times New Roman" w:hAnsi="Times New Roman"/>
          <w:color w:val="0D0D0D" w:themeColor="text1" w:themeTint="F2"/>
          <w:sz w:val="28"/>
          <w:szCs w:val="28"/>
        </w:rPr>
        <w:t>яет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полномочия ее единоличного исполнительного органа; </w:t>
      </w:r>
    </w:p>
    <w:p w14:paraId="062A809B" w14:textId="5608BD1F" w:rsidR="003A5ABA" w:rsidRDefault="003A5ABA" w:rsidP="003A5AB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4921CE">
        <w:rPr>
          <w:rFonts w:ascii="Times New Roman" w:hAnsi="Times New Roman"/>
          <w:color w:val="0D0D0D" w:themeColor="text1" w:themeTint="F2"/>
          <w:sz w:val="28"/>
          <w:szCs w:val="28"/>
        </w:rPr>
        <w:t>Физическое лицо и организация, если участие первого во втором составляет</w:t>
      </w:r>
      <w:r w:rsidR="0068650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более 25 процентов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14:paraId="27946FE2" w14:textId="44EBDBFB" w:rsidR="003A5ABA" w:rsidRDefault="003A5ABA" w:rsidP="003A5AB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О</w:t>
      </w:r>
      <w:r w:rsidRPr="00B37C37">
        <w:rPr>
          <w:rFonts w:ascii="Times New Roman" w:hAnsi="Times New Roman"/>
          <w:color w:val="0D0D0D" w:themeColor="text1" w:themeTint="F2"/>
          <w:sz w:val="28"/>
          <w:szCs w:val="28"/>
        </w:rPr>
        <w:t>рганизации и (или) физические лица в случае, если доля прямого участия каждого предыдущего лица в каждой последующей организации составляет более 50 процентов;</w:t>
      </w:r>
    </w:p>
    <w:p w14:paraId="276306A0" w14:textId="1F025261" w:rsidR="0085256B" w:rsidRDefault="0085256B" w:rsidP="0085256B">
      <w:pPr>
        <w:spacing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Кроме того лица могу быть признаны судом взаимозависимыми, если отношения между ними будут обладать признаками взаимозависимости.</w:t>
      </w:r>
    </w:p>
    <w:p w14:paraId="371F22D0" w14:textId="77777777" w:rsidR="0085256B" w:rsidRPr="0085256B" w:rsidRDefault="0085256B" w:rsidP="0085256B">
      <w:pPr>
        <w:spacing w:line="360" w:lineRule="auto"/>
        <w:ind w:firstLine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14:paraId="12BA2F13" w14:textId="77777777" w:rsidR="00BB7FDB" w:rsidRPr="00BB7FDB" w:rsidRDefault="00BB7FDB" w:rsidP="00BB7FDB">
      <w:pPr>
        <w:spacing w:line="360" w:lineRule="auto"/>
        <w:ind w:left="708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14:paraId="7F657432" w14:textId="382BDF83" w:rsidR="00E9450E" w:rsidRPr="003A5ABA" w:rsidRDefault="00E9450E" w:rsidP="003A5AB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3A5ABA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6BC7DE16" w14:textId="6FC1F874" w:rsidR="00DE7C93" w:rsidRDefault="00DE7C93" w:rsidP="00FA5824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0" w:name="_Toc37714722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Вывод</w:t>
      </w:r>
      <w:bookmarkEnd w:id="10"/>
    </w:p>
    <w:p w14:paraId="67EE32B6" w14:textId="635E0C62" w:rsidR="00A46153" w:rsidRDefault="009A44A8" w:rsidP="003C6B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Таким образом</w:t>
      </w:r>
      <w:r w:rsidR="00EA4CC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02C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рассмотрены</w:t>
      </w:r>
      <w:r w:rsidR="00467C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основные понятия цены и </w:t>
      </w:r>
      <w:r w:rsidR="008E48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ценообразования,</w:t>
      </w:r>
      <w:r w:rsidR="00EF6E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были </w:t>
      </w:r>
      <w:r w:rsidR="009719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разобраны</w:t>
      </w:r>
      <w:r w:rsidR="00EF6E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основные</w:t>
      </w:r>
      <w:r w:rsidR="008E48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методы ценообразования</w:t>
      </w:r>
      <w:r w:rsidR="00EF6E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</w:t>
      </w:r>
      <w:r w:rsidR="008E48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трансфертного ценообразования</w:t>
      </w:r>
      <w:r w:rsidR="003C6B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8E48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выявлены особенности </w:t>
      </w:r>
      <w:r w:rsidR="009254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отношений между взаимозависимыми лицами.</w:t>
      </w:r>
    </w:p>
    <w:p w14:paraId="5D171380" w14:textId="6744DFEB" w:rsidR="008E4828" w:rsidRDefault="008E4828" w:rsidP="00FA582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Следующий этап в данном исследовании</w:t>
      </w:r>
      <w:r w:rsidR="00C265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построение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графово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-аналитической модели выявления взаимозависимых лиц для целей трансферного ценообразования</w:t>
      </w:r>
      <w:r w:rsidR="00D442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разработка платформы на основе данной модели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14:paraId="71F47A26" w14:textId="77777777" w:rsidR="008E4828" w:rsidRDefault="008E4828" w:rsidP="00FA582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DBB6FB8" w14:textId="08D17E7D" w:rsidR="00DE7C93" w:rsidRDefault="00DE7C93" w:rsidP="00FA58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0131A667" w14:textId="4BCD799E" w:rsidR="00DE7C93" w:rsidRDefault="00DE7C93" w:rsidP="00FA5824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1" w:name="_Toc37714723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Список использованных источников</w:t>
      </w:r>
      <w:bookmarkEnd w:id="11"/>
    </w:p>
    <w:p w14:paraId="101D382C" w14:textId="77777777" w:rsidR="0085256B" w:rsidRDefault="0085256B" w:rsidP="00FA5824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AB17E51" w14:textId="19171DE6" w:rsidR="00A40CAB" w:rsidRDefault="0085256B" w:rsidP="00FA5824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56B">
        <w:rPr>
          <w:rFonts w:ascii="Times New Roman" w:hAnsi="Times New Roman"/>
          <w:sz w:val="28"/>
          <w:szCs w:val="28"/>
        </w:rPr>
        <w:t>Взаимозависимые лица и международные группы компаний. [Электронный ресурс]. – Сайт Федеральной Налоговой Службы. текстовые дан. – Режим доступа:</w:t>
      </w:r>
      <w:r w:rsidR="00525DBE">
        <w:rPr>
          <w:rFonts w:ascii="Times New Roman" w:hAnsi="Times New Roman"/>
          <w:sz w:val="28"/>
          <w:szCs w:val="28"/>
        </w:rPr>
        <w:t xml:space="preserve"> </w:t>
      </w:r>
      <w:r w:rsidRPr="0085256B">
        <w:rPr>
          <w:rFonts w:ascii="Times New Roman" w:hAnsi="Times New Roman"/>
          <w:sz w:val="28"/>
          <w:szCs w:val="28"/>
        </w:rPr>
        <w:t>URL: http://nalog.garant.ru/fns/nk/c7ee641be890436adfc2dd83ec480495/#block_100051 (дата обращения:20.05.2019).</w:t>
      </w:r>
    </w:p>
    <w:p w14:paraId="24BF8468" w14:textId="3EE135FC" w:rsidR="00020BC3" w:rsidRPr="00020BC3" w:rsidRDefault="00845FEE" w:rsidP="00FA5824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5FEE">
        <w:rPr>
          <w:rFonts w:ascii="Times New Roman" w:hAnsi="Times New Roman"/>
          <w:sz w:val="28"/>
          <w:szCs w:val="28"/>
        </w:rPr>
        <w:t>Взаимозависимые лица [Электронный ресурс]. – Официальный сайт компании «КонсультантПлюс». текстовые дан. – Режим доступа:</w:t>
      </w:r>
      <w:r w:rsidR="003B369C">
        <w:rPr>
          <w:rFonts w:ascii="Times New Roman" w:hAnsi="Times New Roman"/>
          <w:sz w:val="28"/>
          <w:szCs w:val="28"/>
        </w:rPr>
        <w:t xml:space="preserve"> </w:t>
      </w:r>
      <w:r w:rsidRPr="00845FEE">
        <w:rPr>
          <w:rFonts w:ascii="Times New Roman" w:hAnsi="Times New Roman"/>
          <w:sz w:val="28"/>
          <w:szCs w:val="28"/>
        </w:rPr>
        <w:t>URL: http://www.consultant.ru/document/cons_doc_LAW_118111/12d278e0cefee8d83502825a4bf35f3356e6b063/ (дата обращения:</w:t>
      </w:r>
      <w:r w:rsidR="00A40CAB">
        <w:rPr>
          <w:rFonts w:ascii="Times New Roman" w:hAnsi="Times New Roman"/>
          <w:sz w:val="28"/>
          <w:szCs w:val="28"/>
        </w:rPr>
        <w:t xml:space="preserve"> </w:t>
      </w:r>
      <w:r w:rsidRPr="00845FEE">
        <w:rPr>
          <w:rFonts w:ascii="Times New Roman" w:hAnsi="Times New Roman"/>
          <w:sz w:val="28"/>
          <w:szCs w:val="28"/>
        </w:rPr>
        <w:t>20.05.2019).</w:t>
      </w:r>
    </w:p>
    <w:sectPr w:rsidR="00020BC3" w:rsidRPr="00020BC3" w:rsidSect="00AB2E75">
      <w:footerReference w:type="default" r:id="rId8"/>
      <w:pgSz w:w="11906" w:h="16838"/>
      <w:pgMar w:top="851" w:right="707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151B3" w14:textId="77777777" w:rsidR="002D2386" w:rsidRDefault="002D2386" w:rsidP="00B1501C">
      <w:pPr>
        <w:spacing w:after="0" w:line="240" w:lineRule="auto"/>
      </w:pPr>
      <w:r>
        <w:separator/>
      </w:r>
    </w:p>
  </w:endnote>
  <w:endnote w:type="continuationSeparator" w:id="0">
    <w:p w14:paraId="6284C9E5" w14:textId="77777777" w:rsidR="002D2386" w:rsidRDefault="002D2386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0948929"/>
      <w:docPartObj>
        <w:docPartGallery w:val="Page Numbers (Bottom of Page)"/>
        <w:docPartUnique/>
      </w:docPartObj>
    </w:sdtPr>
    <w:sdtEndPr/>
    <w:sdtContent>
      <w:p w14:paraId="76F1903E" w14:textId="6BBC08CD" w:rsidR="000F60A1" w:rsidRDefault="000F60A1">
        <w:pPr>
          <w:pStyle w:val="af"/>
          <w:jc w:val="center"/>
        </w:pPr>
        <w:r w:rsidRPr="000F60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F60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F60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F60A1">
          <w:rPr>
            <w:rFonts w:ascii="Times New Roman" w:hAnsi="Times New Roman" w:cs="Times New Roman"/>
            <w:sz w:val="28"/>
            <w:szCs w:val="28"/>
          </w:rPr>
          <w:t>2</w:t>
        </w:r>
        <w:r w:rsidRPr="000F60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CD99F7" w14:textId="77777777" w:rsidR="00AB2E75" w:rsidRDefault="00AB2E7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9E725" w14:textId="77777777" w:rsidR="002D2386" w:rsidRDefault="002D2386" w:rsidP="00B1501C">
      <w:pPr>
        <w:spacing w:after="0" w:line="240" w:lineRule="auto"/>
      </w:pPr>
      <w:r>
        <w:separator/>
      </w:r>
    </w:p>
  </w:footnote>
  <w:footnote w:type="continuationSeparator" w:id="0">
    <w:p w14:paraId="1A074667" w14:textId="77777777" w:rsidR="002D2386" w:rsidRDefault="002D2386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C70"/>
    <w:multiLevelType w:val="hybridMultilevel"/>
    <w:tmpl w:val="2C3E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4784"/>
    <w:multiLevelType w:val="multilevel"/>
    <w:tmpl w:val="856E50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1E0D15FB"/>
    <w:multiLevelType w:val="hybridMultilevel"/>
    <w:tmpl w:val="1B2CA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E7ADC"/>
    <w:multiLevelType w:val="hybridMultilevel"/>
    <w:tmpl w:val="B058B214"/>
    <w:lvl w:ilvl="0" w:tplc="257671E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9062CE"/>
    <w:multiLevelType w:val="hybridMultilevel"/>
    <w:tmpl w:val="8A161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B6358"/>
    <w:multiLevelType w:val="hybridMultilevel"/>
    <w:tmpl w:val="F56A9C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03315F"/>
    <w:multiLevelType w:val="hybridMultilevel"/>
    <w:tmpl w:val="EDF8D90C"/>
    <w:lvl w:ilvl="0" w:tplc="E51858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6C5B1ED5"/>
    <w:multiLevelType w:val="hybridMultilevel"/>
    <w:tmpl w:val="345651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949BC"/>
    <w:multiLevelType w:val="hybridMultilevel"/>
    <w:tmpl w:val="78D299B8"/>
    <w:lvl w:ilvl="0" w:tplc="2F2AE2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7"/>
  </w:num>
  <w:num w:numId="7">
    <w:abstractNumId w:val="14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  <w:num w:numId="13">
    <w:abstractNumId w:val="1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BB8"/>
    <w:rsid w:val="00002CA1"/>
    <w:rsid w:val="000034F8"/>
    <w:rsid w:val="000050F6"/>
    <w:rsid w:val="000069D0"/>
    <w:rsid w:val="00010E12"/>
    <w:rsid w:val="00011B98"/>
    <w:rsid w:val="00014A7D"/>
    <w:rsid w:val="00016DBF"/>
    <w:rsid w:val="00020BC3"/>
    <w:rsid w:val="00030D68"/>
    <w:rsid w:val="00042D70"/>
    <w:rsid w:val="00070007"/>
    <w:rsid w:val="00077EA3"/>
    <w:rsid w:val="00096E82"/>
    <w:rsid w:val="000B28A2"/>
    <w:rsid w:val="000D5B05"/>
    <w:rsid w:val="000E4920"/>
    <w:rsid w:val="000E4DE8"/>
    <w:rsid w:val="000E4F23"/>
    <w:rsid w:val="000F60A1"/>
    <w:rsid w:val="00104447"/>
    <w:rsid w:val="00107D9B"/>
    <w:rsid w:val="0011447C"/>
    <w:rsid w:val="00125EE3"/>
    <w:rsid w:val="001332A7"/>
    <w:rsid w:val="00134A92"/>
    <w:rsid w:val="00137A8F"/>
    <w:rsid w:val="00145DD8"/>
    <w:rsid w:val="00167196"/>
    <w:rsid w:val="00177035"/>
    <w:rsid w:val="00182613"/>
    <w:rsid w:val="001830C4"/>
    <w:rsid w:val="00184CAE"/>
    <w:rsid w:val="001914C5"/>
    <w:rsid w:val="001917B0"/>
    <w:rsid w:val="00195196"/>
    <w:rsid w:val="001A15FF"/>
    <w:rsid w:val="001C0543"/>
    <w:rsid w:val="001D7749"/>
    <w:rsid w:val="001E4103"/>
    <w:rsid w:val="001E5DF4"/>
    <w:rsid w:val="001F168A"/>
    <w:rsid w:val="00211F38"/>
    <w:rsid w:val="00214B5F"/>
    <w:rsid w:val="00223BF4"/>
    <w:rsid w:val="00227591"/>
    <w:rsid w:val="00233791"/>
    <w:rsid w:val="00247F5D"/>
    <w:rsid w:val="0025779E"/>
    <w:rsid w:val="00272587"/>
    <w:rsid w:val="00273387"/>
    <w:rsid w:val="00284254"/>
    <w:rsid w:val="002A6464"/>
    <w:rsid w:val="002B1FFA"/>
    <w:rsid w:val="002B4196"/>
    <w:rsid w:val="002C09D4"/>
    <w:rsid w:val="002C445C"/>
    <w:rsid w:val="002C6EA2"/>
    <w:rsid w:val="002D01D0"/>
    <w:rsid w:val="002D2386"/>
    <w:rsid w:val="002D659D"/>
    <w:rsid w:val="002E155A"/>
    <w:rsid w:val="002E6CD0"/>
    <w:rsid w:val="002F4676"/>
    <w:rsid w:val="003038B3"/>
    <w:rsid w:val="00304535"/>
    <w:rsid w:val="00314558"/>
    <w:rsid w:val="00324151"/>
    <w:rsid w:val="00335264"/>
    <w:rsid w:val="00335A05"/>
    <w:rsid w:val="00337F3A"/>
    <w:rsid w:val="003478E6"/>
    <w:rsid w:val="003544AA"/>
    <w:rsid w:val="00365D2F"/>
    <w:rsid w:val="003664E2"/>
    <w:rsid w:val="00375332"/>
    <w:rsid w:val="003920CF"/>
    <w:rsid w:val="003A3A08"/>
    <w:rsid w:val="003A5ABA"/>
    <w:rsid w:val="003B369C"/>
    <w:rsid w:val="003B450A"/>
    <w:rsid w:val="003C0330"/>
    <w:rsid w:val="003C637E"/>
    <w:rsid w:val="003C6B41"/>
    <w:rsid w:val="003E0DEA"/>
    <w:rsid w:val="003E2E99"/>
    <w:rsid w:val="003E3D14"/>
    <w:rsid w:val="004036D6"/>
    <w:rsid w:val="004060E3"/>
    <w:rsid w:val="00414A39"/>
    <w:rsid w:val="00420CE1"/>
    <w:rsid w:val="00427D0D"/>
    <w:rsid w:val="00434AC8"/>
    <w:rsid w:val="004404F3"/>
    <w:rsid w:val="00442456"/>
    <w:rsid w:val="0044355C"/>
    <w:rsid w:val="004604FA"/>
    <w:rsid w:val="00467C41"/>
    <w:rsid w:val="00472A8B"/>
    <w:rsid w:val="00473689"/>
    <w:rsid w:val="004738B6"/>
    <w:rsid w:val="004921CE"/>
    <w:rsid w:val="004A5BB0"/>
    <w:rsid w:val="004A72B9"/>
    <w:rsid w:val="004A758A"/>
    <w:rsid w:val="004C6214"/>
    <w:rsid w:val="004C6531"/>
    <w:rsid w:val="004D11A1"/>
    <w:rsid w:val="004D1E27"/>
    <w:rsid w:val="004F22E9"/>
    <w:rsid w:val="00507AE7"/>
    <w:rsid w:val="00520A2C"/>
    <w:rsid w:val="00522901"/>
    <w:rsid w:val="00525DBE"/>
    <w:rsid w:val="00556FBF"/>
    <w:rsid w:val="00562C55"/>
    <w:rsid w:val="005730C8"/>
    <w:rsid w:val="005820C1"/>
    <w:rsid w:val="005A2CD9"/>
    <w:rsid w:val="005A4B38"/>
    <w:rsid w:val="005B67BC"/>
    <w:rsid w:val="005C4982"/>
    <w:rsid w:val="005F409C"/>
    <w:rsid w:val="005F6142"/>
    <w:rsid w:val="006012A9"/>
    <w:rsid w:val="0060183D"/>
    <w:rsid w:val="00605E3A"/>
    <w:rsid w:val="00607730"/>
    <w:rsid w:val="00631316"/>
    <w:rsid w:val="00632FDF"/>
    <w:rsid w:val="00652428"/>
    <w:rsid w:val="00653448"/>
    <w:rsid w:val="00656D6E"/>
    <w:rsid w:val="00663BF5"/>
    <w:rsid w:val="00665F30"/>
    <w:rsid w:val="006718E7"/>
    <w:rsid w:val="00680849"/>
    <w:rsid w:val="006842A7"/>
    <w:rsid w:val="00686507"/>
    <w:rsid w:val="00691C9F"/>
    <w:rsid w:val="00691E0A"/>
    <w:rsid w:val="00696A21"/>
    <w:rsid w:val="006A23D2"/>
    <w:rsid w:val="006A2AB1"/>
    <w:rsid w:val="006A707E"/>
    <w:rsid w:val="006C5E06"/>
    <w:rsid w:val="006D27C9"/>
    <w:rsid w:val="006D4BC7"/>
    <w:rsid w:val="006E1677"/>
    <w:rsid w:val="006E5CE1"/>
    <w:rsid w:val="006F3242"/>
    <w:rsid w:val="006F335A"/>
    <w:rsid w:val="006F49EE"/>
    <w:rsid w:val="00700020"/>
    <w:rsid w:val="0070348D"/>
    <w:rsid w:val="007043D3"/>
    <w:rsid w:val="00710353"/>
    <w:rsid w:val="007166CF"/>
    <w:rsid w:val="007168C5"/>
    <w:rsid w:val="007267E8"/>
    <w:rsid w:val="00752A73"/>
    <w:rsid w:val="007546B4"/>
    <w:rsid w:val="00756E97"/>
    <w:rsid w:val="00757D71"/>
    <w:rsid w:val="0076377A"/>
    <w:rsid w:val="00765D69"/>
    <w:rsid w:val="007928B8"/>
    <w:rsid w:val="007A6F27"/>
    <w:rsid w:val="007B0B2C"/>
    <w:rsid w:val="007B0E6B"/>
    <w:rsid w:val="007B1AC3"/>
    <w:rsid w:val="007B25BB"/>
    <w:rsid w:val="007B3A86"/>
    <w:rsid w:val="007C0EDF"/>
    <w:rsid w:val="007C1191"/>
    <w:rsid w:val="007C5073"/>
    <w:rsid w:val="007D33E7"/>
    <w:rsid w:val="007D66A2"/>
    <w:rsid w:val="007E1D13"/>
    <w:rsid w:val="007E73A6"/>
    <w:rsid w:val="007F12EB"/>
    <w:rsid w:val="00803E1D"/>
    <w:rsid w:val="00826E44"/>
    <w:rsid w:val="00833788"/>
    <w:rsid w:val="00845FEE"/>
    <w:rsid w:val="0085256B"/>
    <w:rsid w:val="008576EA"/>
    <w:rsid w:val="0086764F"/>
    <w:rsid w:val="00874391"/>
    <w:rsid w:val="008C2532"/>
    <w:rsid w:val="008D0786"/>
    <w:rsid w:val="008D453B"/>
    <w:rsid w:val="008D626C"/>
    <w:rsid w:val="008D714B"/>
    <w:rsid w:val="008E44A7"/>
    <w:rsid w:val="008E4828"/>
    <w:rsid w:val="00900B9C"/>
    <w:rsid w:val="00912E58"/>
    <w:rsid w:val="0091442C"/>
    <w:rsid w:val="009208D3"/>
    <w:rsid w:val="00925422"/>
    <w:rsid w:val="00934A11"/>
    <w:rsid w:val="0097195B"/>
    <w:rsid w:val="00982815"/>
    <w:rsid w:val="00992EB6"/>
    <w:rsid w:val="009A44A8"/>
    <w:rsid w:val="009B40CE"/>
    <w:rsid w:val="009C110A"/>
    <w:rsid w:val="009C363A"/>
    <w:rsid w:val="009C5946"/>
    <w:rsid w:val="009C5A62"/>
    <w:rsid w:val="009E0A55"/>
    <w:rsid w:val="009E27DF"/>
    <w:rsid w:val="009E347D"/>
    <w:rsid w:val="00A04BB8"/>
    <w:rsid w:val="00A264FA"/>
    <w:rsid w:val="00A265A7"/>
    <w:rsid w:val="00A27534"/>
    <w:rsid w:val="00A33FC9"/>
    <w:rsid w:val="00A40CAB"/>
    <w:rsid w:val="00A46153"/>
    <w:rsid w:val="00A64DEC"/>
    <w:rsid w:val="00A719EF"/>
    <w:rsid w:val="00A76D06"/>
    <w:rsid w:val="00A77222"/>
    <w:rsid w:val="00A82305"/>
    <w:rsid w:val="00A83411"/>
    <w:rsid w:val="00A86D66"/>
    <w:rsid w:val="00A96373"/>
    <w:rsid w:val="00AB124F"/>
    <w:rsid w:val="00AB2E75"/>
    <w:rsid w:val="00AC6378"/>
    <w:rsid w:val="00AD246E"/>
    <w:rsid w:val="00AD28E7"/>
    <w:rsid w:val="00AD72CA"/>
    <w:rsid w:val="00AF3ABF"/>
    <w:rsid w:val="00B06D19"/>
    <w:rsid w:val="00B1501C"/>
    <w:rsid w:val="00B150A2"/>
    <w:rsid w:val="00B37C37"/>
    <w:rsid w:val="00B5080E"/>
    <w:rsid w:val="00B63723"/>
    <w:rsid w:val="00B70540"/>
    <w:rsid w:val="00B716B0"/>
    <w:rsid w:val="00B862EF"/>
    <w:rsid w:val="00B929F2"/>
    <w:rsid w:val="00B97427"/>
    <w:rsid w:val="00BB6787"/>
    <w:rsid w:val="00BB7FDB"/>
    <w:rsid w:val="00BE3900"/>
    <w:rsid w:val="00BE6F26"/>
    <w:rsid w:val="00BE77D7"/>
    <w:rsid w:val="00BF410F"/>
    <w:rsid w:val="00C11DF0"/>
    <w:rsid w:val="00C22264"/>
    <w:rsid w:val="00C2654A"/>
    <w:rsid w:val="00C323BA"/>
    <w:rsid w:val="00C35C92"/>
    <w:rsid w:val="00C36F9C"/>
    <w:rsid w:val="00C515FA"/>
    <w:rsid w:val="00C5276B"/>
    <w:rsid w:val="00C528EB"/>
    <w:rsid w:val="00C52DB7"/>
    <w:rsid w:val="00C57A72"/>
    <w:rsid w:val="00C6104E"/>
    <w:rsid w:val="00C62D27"/>
    <w:rsid w:val="00C77D6B"/>
    <w:rsid w:val="00C82439"/>
    <w:rsid w:val="00C940D1"/>
    <w:rsid w:val="00C95944"/>
    <w:rsid w:val="00CB5E5E"/>
    <w:rsid w:val="00CC1200"/>
    <w:rsid w:val="00CF164A"/>
    <w:rsid w:val="00D0635A"/>
    <w:rsid w:val="00D12636"/>
    <w:rsid w:val="00D12771"/>
    <w:rsid w:val="00D17B8A"/>
    <w:rsid w:val="00D25DBF"/>
    <w:rsid w:val="00D31190"/>
    <w:rsid w:val="00D314CE"/>
    <w:rsid w:val="00D34145"/>
    <w:rsid w:val="00D35757"/>
    <w:rsid w:val="00D44280"/>
    <w:rsid w:val="00D45608"/>
    <w:rsid w:val="00D524F4"/>
    <w:rsid w:val="00D5484B"/>
    <w:rsid w:val="00D6740A"/>
    <w:rsid w:val="00D71BAD"/>
    <w:rsid w:val="00D76A78"/>
    <w:rsid w:val="00D843A7"/>
    <w:rsid w:val="00D90C66"/>
    <w:rsid w:val="00D93501"/>
    <w:rsid w:val="00DA1E45"/>
    <w:rsid w:val="00DB5DE5"/>
    <w:rsid w:val="00DC0CA2"/>
    <w:rsid w:val="00DD141A"/>
    <w:rsid w:val="00DD3BDF"/>
    <w:rsid w:val="00DD3F93"/>
    <w:rsid w:val="00DD4643"/>
    <w:rsid w:val="00DD654B"/>
    <w:rsid w:val="00DE44CA"/>
    <w:rsid w:val="00DE7C93"/>
    <w:rsid w:val="00DF0674"/>
    <w:rsid w:val="00E3703D"/>
    <w:rsid w:val="00E47C68"/>
    <w:rsid w:val="00E51355"/>
    <w:rsid w:val="00E62A29"/>
    <w:rsid w:val="00E6510A"/>
    <w:rsid w:val="00E81A5F"/>
    <w:rsid w:val="00E90315"/>
    <w:rsid w:val="00E91C5E"/>
    <w:rsid w:val="00E92A5A"/>
    <w:rsid w:val="00E9450E"/>
    <w:rsid w:val="00EA0835"/>
    <w:rsid w:val="00EA1450"/>
    <w:rsid w:val="00EA4CC0"/>
    <w:rsid w:val="00EA72B5"/>
    <w:rsid w:val="00EB0518"/>
    <w:rsid w:val="00EC6632"/>
    <w:rsid w:val="00EC7610"/>
    <w:rsid w:val="00EE4747"/>
    <w:rsid w:val="00EF2469"/>
    <w:rsid w:val="00EF6E15"/>
    <w:rsid w:val="00F0026F"/>
    <w:rsid w:val="00F040F2"/>
    <w:rsid w:val="00F249E4"/>
    <w:rsid w:val="00F279B8"/>
    <w:rsid w:val="00F41572"/>
    <w:rsid w:val="00F42C2B"/>
    <w:rsid w:val="00F53C1B"/>
    <w:rsid w:val="00F61F3E"/>
    <w:rsid w:val="00F6760C"/>
    <w:rsid w:val="00F8025B"/>
    <w:rsid w:val="00FA0BD3"/>
    <w:rsid w:val="00FA5824"/>
    <w:rsid w:val="00FB5E87"/>
    <w:rsid w:val="00FD30AB"/>
    <w:rsid w:val="00FD3FCE"/>
    <w:rsid w:val="00F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E12B"/>
  <w15:docId w15:val="{F3DBA063-E750-4769-A26F-A8D5393F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2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520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a"/>
    <w:uiPriority w:val="59"/>
    <w:rsid w:val="00DD1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2E7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AB2E7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E7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B2E75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B2E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B2E75"/>
    <w:rPr>
      <w:rFonts w:eastAsia="Times New Roman" w:cs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AB2E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B2E75"/>
    <w:rPr>
      <w:rFonts w:eastAsia="Times New Roman" w:cs="Calibri"/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41572"/>
    <w:pPr>
      <w:spacing w:after="100"/>
    </w:pPr>
  </w:style>
  <w:style w:type="paragraph" w:customStyle="1" w:styleId="Default">
    <w:name w:val="Default"/>
    <w:rsid w:val="00845FE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179A0D-670A-4692-A096-B5830564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Viktor</cp:lastModifiedBy>
  <cp:revision>211</cp:revision>
  <cp:lastPrinted>2017-08-17T13:29:00Z</cp:lastPrinted>
  <dcterms:created xsi:type="dcterms:W3CDTF">2020-02-17T11:26:00Z</dcterms:created>
  <dcterms:modified xsi:type="dcterms:W3CDTF">2020-04-14T05:51:00Z</dcterms:modified>
</cp:coreProperties>
</file>