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816584">
        <w:tc>
          <w:tcPr>
            <w:tcW w:w="1558" w:type="dxa"/>
            <w:vAlign w:val="center"/>
          </w:tcPr>
          <w:p w14:paraId="74489385" w14:textId="586199F1" w:rsidR="00730B60" w:rsidRPr="00743EA9" w:rsidRDefault="00730B60" w:rsidP="00816584">
            <w:pPr>
              <w:jc w:val="center"/>
            </w:pPr>
          </w:p>
        </w:tc>
        <w:tc>
          <w:tcPr>
            <w:tcW w:w="1558" w:type="dxa"/>
            <w:vAlign w:val="center"/>
          </w:tcPr>
          <w:p w14:paraId="1F5058D1" w14:textId="36DC745D" w:rsidR="00730B60" w:rsidRDefault="00743EA9" w:rsidP="00816584">
            <w:pPr>
              <w:jc w:val="center"/>
            </w:pPr>
            <w:r>
              <w:t>Likelihood</w:t>
            </w:r>
          </w:p>
        </w:tc>
        <w:tc>
          <w:tcPr>
            <w:tcW w:w="1558" w:type="dxa"/>
            <w:vAlign w:val="center"/>
          </w:tcPr>
          <w:p w14:paraId="686C1B5F" w14:textId="3AF700B9" w:rsidR="00730B60" w:rsidRDefault="00743EA9" w:rsidP="00816584">
            <w:pPr>
              <w:jc w:val="center"/>
            </w:pPr>
            <w:r>
              <w:t>Impact</w:t>
            </w:r>
          </w:p>
        </w:tc>
        <w:tc>
          <w:tcPr>
            <w:tcW w:w="1558" w:type="dxa"/>
            <w:vAlign w:val="center"/>
          </w:tcPr>
          <w:p w14:paraId="1662F65D" w14:textId="14B8C7B9" w:rsidR="00730B60" w:rsidRDefault="00743EA9" w:rsidP="00816584">
            <w:pPr>
              <w:jc w:val="center"/>
            </w:pPr>
            <w:r>
              <w:t>Risk</w:t>
            </w:r>
          </w:p>
        </w:tc>
        <w:tc>
          <w:tcPr>
            <w:tcW w:w="1559" w:type="dxa"/>
            <w:vAlign w:val="center"/>
          </w:tcPr>
          <w:p w14:paraId="6D920202" w14:textId="6570DC82" w:rsidR="00730B60" w:rsidRDefault="00743EA9" w:rsidP="00816584">
            <w:pPr>
              <w:jc w:val="center"/>
            </w:pPr>
            <w:r>
              <w:t>Actions possible</w:t>
            </w:r>
          </w:p>
        </w:tc>
        <w:tc>
          <w:tcPr>
            <w:tcW w:w="1559" w:type="dxa"/>
            <w:vAlign w:val="center"/>
          </w:tcPr>
          <w:p w14:paraId="1563F7B9" w14:textId="231349C4" w:rsidR="00730B60" w:rsidRDefault="00743EA9" w:rsidP="00816584">
            <w:pPr>
              <w:jc w:val="center"/>
            </w:pPr>
            <w:r>
              <w:t>Planned</w:t>
            </w:r>
          </w:p>
        </w:tc>
      </w:tr>
      <w:tr w:rsidR="00730B60" w14:paraId="30DFB725" w14:textId="77777777" w:rsidTr="00816584">
        <w:tc>
          <w:tcPr>
            <w:tcW w:w="1558" w:type="dxa"/>
            <w:vAlign w:val="center"/>
          </w:tcPr>
          <w:p w14:paraId="5A37BBEF" w14:textId="799A1BA3" w:rsidR="00730B60" w:rsidRDefault="00743EA9" w:rsidP="00816584">
            <w:pPr>
              <w:jc w:val="center"/>
            </w:pPr>
            <w:r>
              <w:t>A01 Broken Access Control</w:t>
            </w:r>
          </w:p>
        </w:tc>
        <w:tc>
          <w:tcPr>
            <w:tcW w:w="1558" w:type="dxa"/>
            <w:vAlign w:val="center"/>
          </w:tcPr>
          <w:p w14:paraId="2731B517" w14:textId="703D08A4" w:rsidR="00730B60" w:rsidRDefault="00816584" w:rsidP="00816584">
            <w:pPr>
              <w:jc w:val="center"/>
            </w:pPr>
            <w:r>
              <w:t>Medium</w:t>
            </w:r>
          </w:p>
        </w:tc>
        <w:tc>
          <w:tcPr>
            <w:tcW w:w="1558" w:type="dxa"/>
            <w:vAlign w:val="center"/>
          </w:tcPr>
          <w:p w14:paraId="38FCF119" w14:textId="12629386" w:rsidR="00730B60" w:rsidRDefault="00507AD6" w:rsidP="00816584">
            <w:pPr>
              <w:jc w:val="center"/>
            </w:pPr>
            <w:r>
              <w:t>Severe</w:t>
            </w:r>
          </w:p>
        </w:tc>
        <w:tc>
          <w:tcPr>
            <w:tcW w:w="1558" w:type="dxa"/>
            <w:shd w:val="clear" w:color="auto" w:fill="FFFF00"/>
            <w:vAlign w:val="center"/>
          </w:tcPr>
          <w:p w14:paraId="5ABA1955" w14:textId="31F5800A" w:rsidR="00730B60" w:rsidRDefault="00507AD6" w:rsidP="00816584">
            <w:pPr>
              <w:jc w:val="center"/>
            </w:pPr>
            <w:r>
              <w:t>Moderate</w:t>
            </w:r>
          </w:p>
        </w:tc>
        <w:tc>
          <w:tcPr>
            <w:tcW w:w="1559" w:type="dxa"/>
            <w:vAlign w:val="center"/>
          </w:tcPr>
          <w:p w14:paraId="306AB622" w14:textId="66278674" w:rsidR="00730B60" w:rsidRDefault="00507AD6" w:rsidP="00816584">
            <w:pPr>
              <w:jc w:val="center"/>
            </w:pPr>
            <w:r>
              <w:t>Encrypting the parameters in the URL.</w:t>
            </w:r>
          </w:p>
        </w:tc>
        <w:tc>
          <w:tcPr>
            <w:tcW w:w="1559" w:type="dxa"/>
            <w:vAlign w:val="center"/>
          </w:tcPr>
          <w:p w14:paraId="08DA118B" w14:textId="01219E7A" w:rsidR="00730B60" w:rsidRDefault="00507AD6" w:rsidP="00816584">
            <w:pPr>
              <w:jc w:val="center"/>
            </w:pPr>
            <w:r>
              <w:t>Yes</w:t>
            </w:r>
          </w:p>
        </w:tc>
      </w:tr>
      <w:tr w:rsidR="00730B60" w14:paraId="4369739A" w14:textId="77777777" w:rsidTr="00816584">
        <w:tc>
          <w:tcPr>
            <w:tcW w:w="1558" w:type="dxa"/>
            <w:vAlign w:val="center"/>
          </w:tcPr>
          <w:p w14:paraId="1181E262" w14:textId="28232916" w:rsidR="00730B60" w:rsidRDefault="00743EA9" w:rsidP="00816584">
            <w:pPr>
              <w:jc w:val="center"/>
            </w:pPr>
            <w:r>
              <w:t>A02 Cryptographic Failures</w:t>
            </w:r>
          </w:p>
        </w:tc>
        <w:tc>
          <w:tcPr>
            <w:tcW w:w="1558" w:type="dxa"/>
            <w:vAlign w:val="center"/>
          </w:tcPr>
          <w:p w14:paraId="3ED67835" w14:textId="04322A90" w:rsidR="00730B60" w:rsidRDefault="00816584" w:rsidP="00816584">
            <w:pPr>
              <w:jc w:val="center"/>
            </w:pPr>
            <w:r>
              <w:t>Unlikely</w:t>
            </w:r>
          </w:p>
        </w:tc>
        <w:tc>
          <w:tcPr>
            <w:tcW w:w="1558" w:type="dxa"/>
            <w:vAlign w:val="center"/>
          </w:tcPr>
          <w:p w14:paraId="44CE6258" w14:textId="10F573AB" w:rsidR="00730B60" w:rsidRDefault="00816584" w:rsidP="00816584">
            <w:pPr>
              <w:jc w:val="center"/>
            </w:pPr>
            <w:r>
              <w:t>Severe</w:t>
            </w:r>
          </w:p>
        </w:tc>
        <w:tc>
          <w:tcPr>
            <w:tcW w:w="1558" w:type="dxa"/>
            <w:shd w:val="clear" w:color="auto" w:fill="92D050"/>
            <w:vAlign w:val="center"/>
          </w:tcPr>
          <w:p w14:paraId="3C9FA2AF" w14:textId="4AEAB6B9" w:rsidR="00730B60" w:rsidRDefault="00816584" w:rsidP="00816584">
            <w:pPr>
              <w:jc w:val="center"/>
            </w:pPr>
            <w:r>
              <w:t>Low</w:t>
            </w:r>
          </w:p>
        </w:tc>
        <w:tc>
          <w:tcPr>
            <w:tcW w:w="1559" w:type="dxa"/>
            <w:vAlign w:val="center"/>
          </w:tcPr>
          <w:p w14:paraId="5330EFCF" w14:textId="77777777" w:rsidR="00730B60" w:rsidRDefault="00730B60" w:rsidP="00816584">
            <w:pPr>
              <w:jc w:val="center"/>
            </w:pPr>
          </w:p>
        </w:tc>
        <w:tc>
          <w:tcPr>
            <w:tcW w:w="1559" w:type="dxa"/>
            <w:vAlign w:val="center"/>
          </w:tcPr>
          <w:p w14:paraId="176CC90B" w14:textId="77777777" w:rsidR="00730B60" w:rsidRDefault="00730B60" w:rsidP="00816584">
            <w:pPr>
              <w:jc w:val="center"/>
            </w:pPr>
          </w:p>
        </w:tc>
      </w:tr>
      <w:tr w:rsidR="00730B60" w14:paraId="3280C0A6" w14:textId="77777777" w:rsidTr="006C192F">
        <w:tc>
          <w:tcPr>
            <w:tcW w:w="1558" w:type="dxa"/>
            <w:vAlign w:val="center"/>
          </w:tcPr>
          <w:p w14:paraId="3F84B529" w14:textId="72F571DF" w:rsidR="00730B60" w:rsidRDefault="00743EA9" w:rsidP="00816584">
            <w:pPr>
              <w:jc w:val="center"/>
            </w:pPr>
            <w:r>
              <w:t>A03 Injection</w:t>
            </w:r>
          </w:p>
        </w:tc>
        <w:tc>
          <w:tcPr>
            <w:tcW w:w="1558" w:type="dxa"/>
            <w:vAlign w:val="center"/>
          </w:tcPr>
          <w:p w14:paraId="6126B40B" w14:textId="13098125" w:rsidR="00730B60" w:rsidRDefault="006C192F" w:rsidP="00816584">
            <w:pPr>
              <w:jc w:val="center"/>
            </w:pPr>
            <w:r>
              <w:t>Unlikely</w:t>
            </w:r>
          </w:p>
        </w:tc>
        <w:tc>
          <w:tcPr>
            <w:tcW w:w="1558" w:type="dxa"/>
            <w:vAlign w:val="center"/>
          </w:tcPr>
          <w:p w14:paraId="24D5F525" w14:textId="37894C1A" w:rsidR="00730B60" w:rsidRDefault="006C192F" w:rsidP="00816584">
            <w:pPr>
              <w:jc w:val="center"/>
            </w:pPr>
            <w:r>
              <w:t>Severe</w:t>
            </w:r>
          </w:p>
        </w:tc>
        <w:tc>
          <w:tcPr>
            <w:tcW w:w="1558" w:type="dxa"/>
            <w:shd w:val="clear" w:color="auto" w:fill="92D050"/>
            <w:vAlign w:val="center"/>
          </w:tcPr>
          <w:p w14:paraId="3F2A5C8A" w14:textId="4473CABB" w:rsidR="00730B60" w:rsidRDefault="006C192F" w:rsidP="00816584">
            <w:pPr>
              <w:jc w:val="center"/>
            </w:pPr>
            <w:r>
              <w:t>Low</w:t>
            </w:r>
          </w:p>
        </w:tc>
        <w:tc>
          <w:tcPr>
            <w:tcW w:w="1559" w:type="dxa"/>
            <w:vAlign w:val="center"/>
          </w:tcPr>
          <w:p w14:paraId="572CFAA4" w14:textId="77777777" w:rsidR="00730B60" w:rsidRDefault="00730B60" w:rsidP="00816584">
            <w:pPr>
              <w:jc w:val="center"/>
            </w:pPr>
          </w:p>
        </w:tc>
        <w:tc>
          <w:tcPr>
            <w:tcW w:w="1559" w:type="dxa"/>
            <w:vAlign w:val="center"/>
          </w:tcPr>
          <w:p w14:paraId="73983D9E" w14:textId="77777777" w:rsidR="00730B60" w:rsidRDefault="00730B60" w:rsidP="00816584">
            <w:pPr>
              <w:jc w:val="center"/>
            </w:pPr>
          </w:p>
        </w:tc>
      </w:tr>
      <w:tr w:rsidR="00730B60" w14:paraId="44F3E3E1" w14:textId="77777777" w:rsidTr="00816584">
        <w:tc>
          <w:tcPr>
            <w:tcW w:w="1558" w:type="dxa"/>
            <w:vAlign w:val="center"/>
          </w:tcPr>
          <w:p w14:paraId="106B69AA" w14:textId="35CC8607" w:rsidR="00730B60" w:rsidRDefault="00743EA9" w:rsidP="00816584">
            <w:pPr>
              <w:jc w:val="center"/>
            </w:pPr>
            <w:r>
              <w:t>A04 Insecure Design</w:t>
            </w:r>
          </w:p>
        </w:tc>
        <w:tc>
          <w:tcPr>
            <w:tcW w:w="1558" w:type="dxa"/>
            <w:vAlign w:val="center"/>
          </w:tcPr>
          <w:p w14:paraId="03C14B92" w14:textId="77777777" w:rsidR="00730B60" w:rsidRDefault="00730B60" w:rsidP="00816584">
            <w:pPr>
              <w:jc w:val="center"/>
            </w:pPr>
          </w:p>
        </w:tc>
        <w:tc>
          <w:tcPr>
            <w:tcW w:w="1558" w:type="dxa"/>
            <w:vAlign w:val="center"/>
          </w:tcPr>
          <w:p w14:paraId="297CC4FB" w14:textId="77777777" w:rsidR="00730B60" w:rsidRDefault="00730B60" w:rsidP="00816584">
            <w:pPr>
              <w:jc w:val="center"/>
            </w:pPr>
          </w:p>
        </w:tc>
        <w:tc>
          <w:tcPr>
            <w:tcW w:w="1558" w:type="dxa"/>
            <w:vAlign w:val="center"/>
          </w:tcPr>
          <w:p w14:paraId="329D99B7" w14:textId="77777777" w:rsidR="00730B60" w:rsidRDefault="00730B60" w:rsidP="00816584">
            <w:pPr>
              <w:jc w:val="center"/>
            </w:pPr>
          </w:p>
        </w:tc>
        <w:tc>
          <w:tcPr>
            <w:tcW w:w="1559" w:type="dxa"/>
            <w:vAlign w:val="center"/>
          </w:tcPr>
          <w:p w14:paraId="631ED4B9" w14:textId="77777777" w:rsidR="00730B60" w:rsidRDefault="00730B60" w:rsidP="00816584">
            <w:pPr>
              <w:jc w:val="center"/>
            </w:pPr>
          </w:p>
        </w:tc>
        <w:tc>
          <w:tcPr>
            <w:tcW w:w="1559" w:type="dxa"/>
            <w:vAlign w:val="center"/>
          </w:tcPr>
          <w:p w14:paraId="30D3B5D8" w14:textId="77777777" w:rsidR="00730B60" w:rsidRDefault="00730B60" w:rsidP="00816584">
            <w:pPr>
              <w:jc w:val="center"/>
            </w:pPr>
          </w:p>
        </w:tc>
      </w:tr>
      <w:tr w:rsidR="00730B60" w14:paraId="4578725C" w14:textId="77777777" w:rsidTr="00816584">
        <w:tc>
          <w:tcPr>
            <w:tcW w:w="1558" w:type="dxa"/>
            <w:vAlign w:val="center"/>
          </w:tcPr>
          <w:p w14:paraId="5B7A025B" w14:textId="5AC23DF4" w:rsidR="00730B60" w:rsidRDefault="00743EA9" w:rsidP="00816584">
            <w:pPr>
              <w:jc w:val="center"/>
            </w:pPr>
            <w:r>
              <w:t>A05 Security Misconfiguration</w:t>
            </w:r>
          </w:p>
        </w:tc>
        <w:tc>
          <w:tcPr>
            <w:tcW w:w="1558" w:type="dxa"/>
            <w:vAlign w:val="center"/>
          </w:tcPr>
          <w:p w14:paraId="72B9522B" w14:textId="77777777" w:rsidR="00730B60" w:rsidRDefault="00730B60" w:rsidP="00816584">
            <w:pPr>
              <w:jc w:val="center"/>
            </w:pPr>
          </w:p>
        </w:tc>
        <w:tc>
          <w:tcPr>
            <w:tcW w:w="1558" w:type="dxa"/>
            <w:vAlign w:val="center"/>
          </w:tcPr>
          <w:p w14:paraId="4A923827" w14:textId="77777777" w:rsidR="00730B60" w:rsidRDefault="00730B60" w:rsidP="00816584">
            <w:pPr>
              <w:jc w:val="center"/>
            </w:pPr>
          </w:p>
        </w:tc>
        <w:tc>
          <w:tcPr>
            <w:tcW w:w="1558" w:type="dxa"/>
            <w:vAlign w:val="center"/>
          </w:tcPr>
          <w:p w14:paraId="668105CF" w14:textId="77777777" w:rsidR="00730B60" w:rsidRDefault="00730B60" w:rsidP="00816584">
            <w:pPr>
              <w:jc w:val="center"/>
            </w:pPr>
          </w:p>
        </w:tc>
        <w:tc>
          <w:tcPr>
            <w:tcW w:w="1559" w:type="dxa"/>
            <w:vAlign w:val="center"/>
          </w:tcPr>
          <w:p w14:paraId="7EC8C7A3" w14:textId="77777777" w:rsidR="00730B60" w:rsidRDefault="00730B60" w:rsidP="00816584">
            <w:pPr>
              <w:jc w:val="center"/>
            </w:pPr>
          </w:p>
        </w:tc>
        <w:tc>
          <w:tcPr>
            <w:tcW w:w="1559" w:type="dxa"/>
            <w:vAlign w:val="center"/>
          </w:tcPr>
          <w:p w14:paraId="779FB890" w14:textId="77777777" w:rsidR="00730B60" w:rsidRDefault="00730B60" w:rsidP="00816584">
            <w:pPr>
              <w:jc w:val="center"/>
            </w:pPr>
          </w:p>
        </w:tc>
      </w:tr>
      <w:tr w:rsidR="00730B60" w14:paraId="797590AA" w14:textId="77777777" w:rsidTr="00816584">
        <w:tc>
          <w:tcPr>
            <w:tcW w:w="1558" w:type="dxa"/>
            <w:vAlign w:val="center"/>
          </w:tcPr>
          <w:p w14:paraId="38C80B9D" w14:textId="2C926370" w:rsidR="00730B60" w:rsidRDefault="00743EA9" w:rsidP="00816584">
            <w:pPr>
              <w:jc w:val="center"/>
            </w:pPr>
            <w:r>
              <w:t>A06 Vulnerable and Outdated Components</w:t>
            </w:r>
          </w:p>
        </w:tc>
        <w:tc>
          <w:tcPr>
            <w:tcW w:w="1558" w:type="dxa"/>
            <w:vAlign w:val="center"/>
          </w:tcPr>
          <w:p w14:paraId="6D7257DB" w14:textId="77777777" w:rsidR="00730B60" w:rsidRDefault="00730B60" w:rsidP="00816584">
            <w:pPr>
              <w:jc w:val="center"/>
            </w:pPr>
          </w:p>
        </w:tc>
        <w:tc>
          <w:tcPr>
            <w:tcW w:w="1558" w:type="dxa"/>
            <w:vAlign w:val="center"/>
          </w:tcPr>
          <w:p w14:paraId="56A153E2" w14:textId="77777777" w:rsidR="00730B60" w:rsidRDefault="00730B60" w:rsidP="00816584">
            <w:pPr>
              <w:jc w:val="center"/>
            </w:pPr>
          </w:p>
        </w:tc>
        <w:tc>
          <w:tcPr>
            <w:tcW w:w="1558" w:type="dxa"/>
            <w:vAlign w:val="center"/>
          </w:tcPr>
          <w:p w14:paraId="061BF187" w14:textId="77777777" w:rsidR="00730B60" w:rsidRDefault="00730B60" w:rsidP="00816584">
            <w:pPr>
              <w:jc w:val="center"/>
            </w:pPr>
          </w:p>
        </w:tc>
        <w:tc>
          <w:tcPr>
            <w:tcW w:w="1559" w:type="dxa"/>
            <w:vAlign w:val="center"/>
          </w:tcPr>
          <w:p w14:paraId="790D7526" w14:textId="77777777" w:rsidR="00730B60" w:rsidRDefault="00730B60" w:rsidP="00816584">
            <w:pPr>
              <w:jc w:val="center"/>
            </w:pPr>
          </w:p>
        </w:tc>
        <w:tc>
          <w:tcPr>
            <w:tcW w:w="1559" w:type="dxa"/>
            <w:vAlign w:val="center"/>
          </w:tcPr>
          <w:p w14:paraId="145419FC" w14:textId="77777777" w:rsidR="00730B60" w:rsidRDefault="00730B60" w:rsidP="00816584">
            <w:pPr>
              <w:jc w:val="center"/>
            </w:pPr>
          </w:p>
        </w:tc>
      </w:tr>
      <w:tr w:rsidR="00730B60" w14:paraId="3D966522" w14:textId="77777777" w:rsidTr="00816584">
        <w:tc>
          <w:tcPr>
            <w:tcW w:w="1558" w:type="dxa"/>
            <w:vAlign w:val="center"/>
          </w:tcPr>
          <w:p w14:paraId="2E3BCBD6" w14:textId="3DA6CC67" w:rsidR="00730B60" w:rsidRDefault="00743EA9" w:rsidP="00816584">
            <w:pPr>
              <w:jc w:val="center"/>
            </w:pPr>
            <w:r>
              <w:t>A07 Identification and Authentication Failures</w:t>
            </w:r>
          </w:p>
        </w:tc>
        <w:tc>
          <w:tcPr>
            <w:tcW w:w="1558" w:type="dxa"/>
            <w:vAlign w:val="center"/>
          </w:tcPr>
          <w:p w14:paraId="470790CE" w14:textId="77777777" w:rsidR="00730B60" w:rsidRDefault="00730B60" w:rsidP="00816584">
            <w:pPr>
              <w:jc w:val="center"/>
            </w:pPr>
          </w:p>
        </w:tc>
        <w:tc>
          <w:tcPr>
            <w:tcW w:w="1558" w:type="dxa"/>
            <w:vAlign w:val="center"/>
          </w:tcPr>
          <w:p w14:paraId="084B144B" w14:textId="77777777" w:rsidR="00730B60" w:rsidRDefault="00730B60" w:rsidP="00816584">
            <w:pPr>
              <w:jc w:val="center"/>
            </w:pPr>
          </w:p>
        </w:tc>
        <w:tc>
          <w:tcPr>
            <w:tcW w:w="1558" w:type="dxa"/>
            <w:vAlign w:val="center"/>
          </w:tcPr>
          <w:p w14:paraId="43563279" w14:textId="77777777" w:rsidR="00730B60" w:rsidRDefault="00730B60" w:rsidP="00816584">
            <w:pPr>
              <w:jc w:val="center"/>
            </w:pPr>
          </w:p>
        </w:tc>
        <w:tc>
          <w:tcPr>
            <w:tcW w:w="1559" w:type="dxa"/>
            <w:vAlign w:val="center"/>
          </w:tcPr>
          <w:p w14:paraId="5CDB32C2" w14:textId="77777777" w:rsidR="00730B60" w:rsidRDefault="00730B60" w:rsidP="00816584">
            <w:pPr>
              <w:jc w:val="center"/>
            </w:pPr>
          </w:p>
        </w:tc>
        <w:tc>
          <w:tcPr>
            <w:tcW w:w="1559" w:type="dxa"/>
            <w:vAlign w:val="center"/>
          </w:tcPr>
          <w:p w14:paraId="60371E68" w14:textId="77777777" w:rsidR="00730B60" w:rsidRDefault="00730B60" w:rsidP="00816584">
            <w:pPr>
              <w:jc w:val="center"/>
            </w:pPr>
          </w:p>
        </w:tc>
      </w:tr>
      <w:tr w:rsidR="00730B60" w14:paraId="43DE1788" w14:textId="77777777" w:rsidTr="00816584">
        <w:tc>
          <w:tcPr>
            <w:tcW w:w="1558" w:type="dxa"/>
            <w:vAlign w:val="center"/>
          </w:tcPr>
          <w:p w14:paraId="4DB28BAA" w14:textId="0D6E5619" w:rsidR="00730B60" w:rsidRDefault="00743EA9" w:rsidP="00816584">
            <w:pPr>
              <w:jc w:val="center"/>
            </w:pPr>
            <w:r>
              <w:t>A08 Software and Data Integrity Failures</w:t>
            </w:r>
          </w:p>
        </w:tc>
        <w:tc>
          <w:tcPr>
            <w:tcW w:w="1558" w:type="dxa"/>
            <w:vAlign w:val="center"/>
          </w:tcPr>
          <w:p w14:paraId="55A4C914" w14:textId="77777777" w:rsidR="00730B60" w:rsidRDefault="00730B60" w:rsidP="00816584">
            <w:pPr>
              <w:jc w:val="center"/>
            </w:pPr>
          </w:p>
        </w:tc>
        <w:tc>
          <w:tcPr>
            <w:tcW w:w="1558" w:type="dxa"/>
            <w:vAlign w:val="center"/>
          </w:tcPr>
          <w:p w14:paraId="2DC2F9AE" w14:textId="77777777" w:rsidR="00730B60" w:rsidRDefault="00730B60" w:rsidP="00816584">
            <w:pPr>
              <w:jc w:val="center"/>
            </w:pPr>
          </w:p>
        </w:tc>
        <w:tc>
          <w:tcPr>
            <w:tcW w:w="1558" w:type="dxa"/>
            <w:vAlign w:val="center"/>
          </w:tcPr>
          <w:p w14:paraId="2BF153E4" w14:textId="77777777" w:rsidR="00730B60" w:rsidRDefault="00730B60" w:rsidP="00816584">
            <w:pPr>
              <w:jc w:val="center"/>
            </w:pPr>
          </w:p>
        </w:tc>
        <w:tc>
          <w:tcPr>
            <w:tcW w:w="1559" w:type="dxa"/>
            <w:vAlign w:val="center"/>
          </w:tcPr>
          <w:p w14:paraId="642C16D6" w14:textId="77777777" w:rsidR="00730B60" w:rsidRDefault="00730B60" w:rsidP="00816584">
            <w:pPr>
              <w:jc w:val="center"/>
            </w:pPr>
          </w:p>
        </w:tc>
        <w:tc>
          <w:tcPr>
            <w:tcW w:w="1559" w:type="dxa"/>
            <w:vAlign w:val="center"/>
          </w:tcPr>
          <w:p w14:paraId="0A74F4C0" w14:textId="77777777" w:rsidR="00730B60" w:rsidRDefault="00730B60" w:rsidP="00816584">
            <w:pPr>
              <w:jc w:val="center"/>
            </w:pPr>
          </w:p>
        </w:tc>
      </w:tr>
      <w:tr w:rsidR="00730B60" w14:paraId="14862303" w14:textId="77777777" w:rsidTr="00816584">
        <w:tc>
          <w:tcPr>
            <w:tcW w:w="1558" w:type="dxa"/>
            <w:vAlign w:val="center"/>
          </w:tcPr>
          <w:p w14:paraId="3A399592" w14:textId="65470F83" w:rsidR="00730B60" w:rsidRDefault="00743EA9" w:rsidP="00816584">
            <w:pPr>
              <w:jc w:val="center"/>
            </w:pPr>
            <w:r>
              <w:t>A09 Security Logging and Monitoring Failures</w:t>
            </w:r>
          </w:p>
        </w:tc>
        <w:tc>
          <w:tcPr>
            <w:tcW w:w="1558" w:type="dxa"/>
            <w:vAlign w:val="center"/>
          </w:tcPr>
          <w:p w14:paraId="4E2BE1B9" w14:textId="77777777" w:rsidR="00730B60" w:rsidRDefault="00730B60" w:rsidP="00816584">
            <w:pPr>
              <w:jc w:val="center"/>
            </w:pPr>
          </w:p>
        </w:tc>
        <w:tc>
          <w:tcPr>
            <w:tcW w:w="1558" w:type="dxa"/>
            <w:vAlign w:val="center"/>
          </w:tcPr>
          <w:p w14:paraId="047F4E54" w14:textId="77777777" w:rsidR="00730B60" w:rsidRDefault="00730B60" w:rsidP="00816584">
            <w:pPr>
              <w:jc w:val="center"/>
            </w:pPr>
          </w:p>
        </w:tc>
        <w:tc>
          <w:tcPr>
            <w:tcW w:w="1558" w:type="dxa"/>
            <w:vAlign w:val="center"/>
          </w:tcPr>
          <w:p w14:paraId="22EC9102" w14:textId="77777777" w:rsidR="00730B60" w:rsidRDefault="00730B60" w:rsidP="00816584">
            <w:pPr>
              <w:jc w:val="center"/>
            </w:pPr>
          </w:p>
        </w:tc>
        <w:tc>
          <w:tcPr>
            <w:tcW w:w="1559" w:type="dxa"/>
            <w:vAlign w:val="center"/>
          </w:tcPr>
          <w:p w14:paraId="6883BECF" w14:textId="77777777" w:rsidR="00730B60" w:rsidRDefault="00730B60" w:rsidP="00816584">
            <w:pPr>
              <w:jc w:val="center"/>
            </w:pPr>
          </w:p>
        </w:tc>
        <w:tc>
          <w:tcPr>
            <w:tcW w:w="1559" w:type="dxa"/>
            <w:vAlign w:val="center"/>
          </w:tcPr>
          <w:p w14:paraId="213BF72C" w14:textId="77777777" w:rsidR="00730B60" w:rsidRDefault="00730B60" w:rsidP="00816584">
            <w:pPr>
              <w:jc w:val="center"/>
            </w:pPr>
          </w:p>
        </w:tc>
      </w:tr>
      <w:tr w:rsidR="00730B60" w14:paraId="49832987" w14:textId="77777777" w:rsidTr="00816584">
        <w:tc>
          <w:tcPr>
            <w:tcW w:w="1558" w:type="dxa"/>
            <w:vAlign w:val="center"/>
          </w:tcPr>
          <w:p w14:paraId="78F9DD43" w14:textId="5A8432B3" w:rsidR="00730B60" w:rsidRDefault="00743EA9" w:rsidP="00816584">
            <w:pPr>
              <w:jc w:val="center"/>
            </w:pPr>
            <w:r>
              <w:t>A10 Server-Side Request Forgery</w:t>
            </w:r>
          </w:p>
        </w:tc>
        <w:tc>
          <w:tcPr>
            <w:tcW w:w="1558" w:type="dxa"/>
            <w:vAlign w:val="center"/>
          </w:tcPr>
          <w:p w14:paraId="24AA55DE" w14:textId="77777777" w:rsidR="00730B60" w:rsidRDefault="00730B60" w:rsidP="00816584">
            <w:pPr>
              <w:jc w:val="center"/>
            </w:pPr>
          </w:p>
        </w:tc>
        <w:tc>
          <w:tcPr>
            <w:tcW w:w="1558" w:type="dxa"/>
            <w:vAlign w:val="center"/>
          </w:tcPr>
          <w:p w14:paraId="35ACE94F" w14:textId="77777777" w:rsidR="00730B60" w:rsidRDefault="00730B60" w:rsidP="00816584">
            <w:pPr>
              <w:jc w:val="center"/>
            </w:pPr>
          </w:p>
        </w:tc>
        <w:tc>
          <w:tcPr>
            <w:tcW w:w="1558" w:type="dxa"/>
            <w:vAlign w:val="center"/>
          </w:tcPr>
          <w:p w14:paraId="457F565D" w14:textId="77777777" w:rsidR="00730B60" w:rsidRDefault="00730B60" w:rsidP="00816584">
            <w:pPr>
              <w:jc w:val="center"/>
            </w:pPr>
          </w:p>
        </w:tc>
        <w:tc>
          <w:tcPr>
            <w:tcW w:w="1559" w:type="dxa"/>
            <w:vAlign w:val="center"/>
          </w:tcPr>
          <w:p w14:paraId="4120FF62" w14:textId="77777777" w:rsidR="00730B60" w:rsidRDefault="00730B60" w:rsidP="00816584">
            <w:pPr>
              <w:jc w:val="center"/>
            </w:pPr>
          </w:p>
        </w:tc>
        <w:tc>
          <w:tcPr>
            <w:tcW w:w="1559" w:type="dxa"/>
            <w:vAlign w:val="center"/>
          </w:tcPr>
          <w:p w14:paraId="29F22506" w14:textId="77777777" w:rsidR="00730B60" w:rsidRDefault="00730B60" w:rsidP="00816584">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Pr="00A56341"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fairly low.</w:t>
      </w:r>
    </w:p>
    <w:sectPr w:rsidR="006C192F"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C570A"/>
    <w:rsid w:val="0017795B"/>
    <w:rsid w:val="00224979"/>
    <w:rsid w:val="002D191A"/>
    <w:rsid w:val="004352AD"/>
    <w:rsid w:val="00507AD6"/>
    <w:rsid w:val="006C192F"/>
    <w:rsid w:val="00730B60"/>
    <w:rsid w:val="00743EA9"/>
    <w:rsid w:val="00816584"/>
    <w:rsid w:val="009D4C63"/>
    <w:rsid w:val="00A0133E"/>
    <w:rsid w:val="00A56341"/>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247</Words>
  <Characters>1410</Characters>
  <Application>Microsoft Office Word</Application>
  <DocSecurity>0</DocSecurity>
  <Lines>11</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9</cp:revision>
  <dcterms:created xsi:type="dcterms:W3CDTF">2023-05-25T12:10:00Z</dcterms:created>
  <dcterms:modified xsi:type="dcterms:W3CDTF">2023-05-29T16:25:00Z</dcterms:modified>
</cp:coreProperties>
</file>