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3162d77e2704e0b" /><Relationship Type="http://schemas.openxmlformats.org/officeDocument/2006/relationships/officeDocument" Target="/word/document.xml" Id="Ra70ceaf7b2d04b8c" /><Relationship Type="http://schemas.microsoft.com/office/2011/relationships/webextensiontaskpanes" Target="/word/webextensions/taskpanes.xml" Id="R2b71018cc52c4eb3" /><Relationship Type="http://schemas.openxmlformats.org/package/2006/relationships/metadata/core-properties" Target="/package/services/metadata/core-properties/146e6373407e4f8e8a4cea0ff67521ae.psmdcp" Id="R6793685cfd684a7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8f9f251fc124dab" /><Relationship Type="http://schemas.openxmlformats.org/officeDocument/2006/relationships/webSettings" Target="/word/webSettings.xml" Id="R3977f53d6bb14205" /><Relationship Type="http://schemas.openxmlformats.org/officeDocument/2006/relationships/fontTable" Target="/word/fontTable.xml" Id="R5315b46342624ff5" /><Relationship Type="http://schemas.openxmlformats.org/officeDocument/2006/relationships/settings" Target="/word/settings.xml" Id="Rc6bb4d111b334c41" /><Relationship Type="http://schemas.openxmlformats.org/officeDocument/2006/relationships/styles" Target="/word/styles.xml" Id="Rae578ddf65bb475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ab836ee80c554dd1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ab836ee80c554dd1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6fc53d41-aee2-414a-a9a3-d9f4f8498d39}">
  <we:reference id="03e0a1e6-ccb8-47df-a714-0a15fbc8d22b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