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420" w:lineRule="auto"/>
        <w:rPr>
          <w:rFonts w:ascii="Roboto" w:cs="Roboto" w:eastAsia="Roboto" w:hAnsi="Roboto"/>
          <w:b w:val="1"/>
          <w:sz w:val="28"/>
          <w:szCs w:val="28"/>
          <w:highlight w:val="white"/>
        </w:rPr>
      </w:pPr>
      <w:r w:rsidDel="00000000" w:rsidR="00000000" w:rsidRPr="00000000">
        <w:rPr>
          <w:rFonts w:ascii="Roboto" w:cs="Roboto" w:eastAsia="Roboto" w:hAnsi="Roboto"/>
          <w:b w:val="1"/>
          <w:sz w:val="28"/>
          <w:szCs w:val="28"/>
          <w:rtl w:val="0"/>
        </w:rPr>
        <w:t xml:space="preserve">Рев'ю публікації </w:t>
      </w:r>
      <w:r w:rsidDel="00000000" w:rsidR="00000000" w:rsidRPr="00000000">
        <w:rPr>
          <w:rFonts w:ascii="Roboto" w:cs="Roboto" w:eastAsia="Roboto" w:hAnsi="Roboto"/>
          <w:b w:val="1"/>
          <w:sz w:val="28"/>
          <w:szCs w:val="28"/>
          <w:highlight w:val="white"/>
          <w:rtl w:val="0"/>
        </w:rPr>
        <w:t xml:space="preserve">"</w:t>
      </w:r>
      <w:hyperlink r:id="rId6">
        <w:r w:rsidDel="00000000" w:rsidR="00000000" w:rsidRPr="00000000">
          <w:rPr>
            <w:rFonts w:ascii="Roboto" w:cs="Roboto" w:eastAsia="Roboto" w:hAnsi="Roboto"/>
            <w:b w:val="1"/>
            <w:sz w:val="28"/>
            <w:szCs w:val="28"/>
            <w:highlight w:val="white"/>
            <w:rtl w:val="0"/>
          </w:rPr>
          <w:t xml:space="preserve">ОГЛЯД МЕТОДІВ АНАЛІЗУ ДАНИХ ТА МЕТОДІВ МАШИННОГО НАВЧАННЯ ПРИ ПРОГНОЗУВАННІ ІШЕМІЧНОЇ ХВОРОБИ СЕРЦЯ</w:t>
        </w:r>
      </w:hyperlink>
      <w:r w:rsidDel="00000000" w:rsidR="00000000" w:rsidRPr="00000000">
        <w:rPr>
          <w:rFonts w:ascii="Roboto" w:cs="Roboto" w:eastAsia="Roboto" w:hAnsi="Roboto"/>
          <w:b w:val="1"/>
          <w:sz w:val="28"/>
          <w:szCs w:val="28"/>
          <w:highlight w:val="white"/>
          <w:rtl w:val="0"/>
        </w:rPr>
        <w:t xml:space="preserve">”.</w:t>
      </w:r>
    </w:p>
    <w:p w:rsidR="00000000" w:rsidDel="00000000" w:rsidP="00000000" w:rsidRDefault="00000000" w:rsidRPr="00000000" w14:paraId="0000000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420" w:lineRule="auto"/>
        <w:rPr>
          <w:rFonts w:ascii="Roboto" w:cs="Roboto" w:eastAsia="Roboto" w:hAnsi="Roboto"/>
          <w:b w:val="1"/>
          <w:color w:val="000000"/>
          <w:sz w:val="26"/>
          <w:szCs w:val="26"/>
          <w:highlight w:val="white"/>
        </w:rPr>
      </w:pPr>
      <w:bookmarkStart w:colFirst="0" w:colLast="0" w:name="_tix3sike1f78" w:id="0"/>
      <w:bookmarkEnd w:id="0"/>
      <w:r w:rsidDel="00000000" w:rsidR="00000000" w:rsidRPr="00000000">
        <w:rPr>
          <w:rFonts w:ascii="Roboto" w:cs="Roboto" w:eastAsia="Roboto" w:hAnsi="Roboto"/>
          <w:b w:val="1"/>
          <w:color w:val="000000"/>
          <w:sz w:val="26"/>
          <w:szCs w:val="26"/>
          <w:highlight w:val="white"/>
          <w:rtl w:val="0"/>
        </w:rPr>
        <w:t xml:space="preserve">Вступ</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Публікація "Огляд методів аналізу даних та методів машинного навчання при прогнозуванні ішемічної хвороби серця" написана О.Д. Земляним та О.Г. Байбузом з Дніпровського національного університету імені Олеся Гончара, надає систематичний огляд сучасних підходів до прогнозування ІХС (ішемічної хвороби серця). Дослідження спрямоване на виявлення основних алгоритмів машинного навчання, методів оцінки їх ефективності, використовуваних наборів даних та інструментів аналізу, що застосовуються в цій сфері. Мета дослідження полягає в тому, щоб проаналізувати існуючі методи та інструменти для прогнозування ІХС і виявити можливі напрямки для їх удосконалення в майбутньому.</w:t>
      </w:r>
    </w:p>
    <w:p w:rsidR="00000000" w:rsidDel="00000000" w:rsidP="00000000" w:rsidRDefault="00000000" w:rsidRPr="00000000" w14:paraId="0000000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420" w:lineRule="auto"/>
        <w:rPr>
          <w:rFonts w:ascii="Roboto" w:cs="Roboto" w:eastAsia="Roboto" w:hAnsi="Roboto"/>
          <w:b w:val="1"/>
          <w:color w:val="000000"/>
          <w:sz w:val="26"/>
          <w:szCs w:val="26"/>
          <w:highlight w:val="white"/>
        </w:rPr>
      </w:pPr>
      <w:bookmarkStart w:colFirst="0" w:colLast="0" w:name="_jnig5gejy83z" w:id="1"/>
      <w:bookmarkEnd w:id="1"/>
      <w:r w:rsidDel="00000000" w:rsidR="00000000" w:rsidRPr="00000000">
        <w:rPr>
          <w:rFonts w:ascii="Roboto" w:cs="Roboto" w:eastAsia="Roboto" w:hAnsi="Roboto"/>
          <w:b w:val="1"/>
          <w:color w:val="000000"/>
          <w:sz w:val="26"/>
          <w:szCs w:val="26"/>
          <w:highlight w:val="white"/>
          <w:rtl w:val="0"/>
        </w:rPr>
        <w:t xml:space="preserve">Методологія</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Дослідження базується на систематичному аналізі 40 наукових статей, що використовують алгоритми машинного навчання для прогнозування ІХС. Основну увагу було приділено методам класифікації, таким як дерева рішень (DT), метод опорних векторів (SVM), наївний байєсів класифікатор (NB) та метод k-найближчих сусідів (kNN). Статті аналізувалися за кількома критеріями, включаючи тип використовуваних алгоритмів, набори даних, програмне забезпечення, а також метрики продуктивності, такі як Accuracy, Precision, Recall/Sensitivity, F1 Score та Specificity.</w:t>
      </w:r>
    </w:p>
    <w:p w:rsidR="00000000" w:rsidDel="00000000" w:rsidP="00000000" w:rsidRDefault="00000000" w:rsidRPr="00000000" w14:paraId="0000000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420" w:lineRule="auto"/>
        <w:rPr>
          <w:rFonts w:ascii="Roboto" w:cs="Roboto" w:eastAsia="Roboto" w:hAnsi="Roboto"/>
          <w:b w:val="1"/>
          <w:color w:val="000000"/>
          <w:sz w:val="26"/>
          <w:szCs w:val="26"/>
          <w:highlight w:val="white"/>
        </w:rPr>
      </w:pPr>
      <w:bookmarkStart w:colFirst="0" w:colLast="0" w:name="_kshfy73kf5zy" w:id="2"/>
      <w:bookmarkEnd w:id="2"/>
      <w:r w:rsidDel="00000000" w:rsidR="00000000" w:rsidRPr="00000000">
        <w:rPr>
          <w:rFonts w:ascii="Roboto" w:cs="Roboto" w:eastAsia="Roboto" w:hAnsi="Roboto"/>
          <w:b w:val="1"/>
          <w:color w:val="000000"/>
          <w:sz w:val="26"/>
          <w:szCs w:val="26"/>
          <w:highlight w:val="white"/>
          <w:rtl w:val="0"/>
        </w:rPr>
        <w:t xml:space="preserve">Результати</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Огляд виявив, що найбільш популярними алгоритмами для прогнозування ІХС були дерева рішень, метод опорних векторів, наївний байєсів класифікатор та метод k-найближчих сусідів. Однак, незважаючи на їх популярність, інноваційні підходи, такі як глибокі нейронні мережі та XGBoost, використовуються недостатньо. Публікація також підкреслює важливість використання AUC (Area Under Curve) як ключової метрики для оцінки точності моделей, хоча вона застосовувалася рідко. Крім того, дослідження показало, що програмні інструменти, такі як R та Python, показали кращі результати у прогнозуванні ІХС порівняно з інструментами інтелектуального аналізу даних, такими як WEKA та Rapid Miner.</w:t>
      </w:r>
    </w:p>
    <w:p w:rsidR="00000000" w:rsidDel="00000000" w:rsidP="00000000" w:rsidRDefault="00000000" w:rsidRPr="00000000" w14:paraId="0000000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420" w:lineRule="auto"/>
        <w:rPr>
          <w:rFonts w:ascii="Roboto" w:cs="Roboto" w:eastAsia="Roboto" w:hAnsi="Roboto"/>
          <w:b w:val="1"/>
          <w:color w:val="000000"/>
          <w:sz w:val="26"/>
          <w:szCs w:val="26"/>
          <w:highlight w:val="white"/>
        </w:rPr>
      </w:pPr>
      <w:bookmarkStart w:colFirst="0" w:colLast="0" w:name="_udcau1wjqk7l" w:id="3"/>
      <w:bookmarkEnd w:id="3"/>
      <w:r w:rsidDel="00000000" w:rsidR="00000000" w:rsidRPr="00000000">
        <w:rPr>
          <w:rFonts w:ascii="Roboto" w:cs="Roboto" w:eastAsia="Roboto" w:hAnsi="Roboto"/>
          <w:b w:val="1"/>
          <w:color w:val="000000"/>
          <w:sz w:val="26"/>
          <w:szCs w:val="26"/>
          <w:highlight w:val="white"/>
          <w:rtl w:val="0"/>
        </w:rPr>
        <w:t xml:space="preserve">Ключові інсайти</w:t>
      </w:r>
    </w:p>
    <w:p w:rsidR="00000000" w:rsidDel="00000000" w:rsidP="00000000" w:rsidRDefault="00000000" w:rsidRPr="00000000" w14:paraId="00000009">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420" w:lineRule="auto"/>
        <w:ind w:left="720" w:hanging="360"/>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Застосування глибоких нейронних мереж та XGBoost: Я звернув увагу на недостатнє використання цих інноваційних алгоритмів, що може свідчити про значний потенціал для майбутніх досліджень. Вони можуть забезпечити підвищення точності прогнозування, і це варто враховувати при виборі методів для подальших досліджень.</w:t>
      </w:r>
    </w:p>
    <w:p w:rsidR="00000000" w:rsidDel="00000000" w:rsidP="00000000" w:rsidRDefault="00000000" w:rsidRPr="00000000" w14:paraId="0000000A">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420" w:lineRule="auto"/>
        <w:ind w:left="720" w:hanging="360"/>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Використання AUC як метрики продуктивності: Публікація підкреслює важливість AUC як кращої метрики для оцінки моделей класифікації. Для мене це є корисним, оскільки використання AUC може надати більш точні результати та допомогти краще оцінити ефективність моделей, що особливо важливо в медичних застосуваннях.</w:t>
      </w:r>
    </w:p>
    <w:p w:rsidR="00000000" w:rsidDel="00000000" w:rsidP="00000000" w:rsidRDefault="00000000" w:rsidRPr="00000000" w14:paraId="0000000B">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420" w:lineRule="auto"/>
        <w:ind w:left="720" w:hanging="360"/>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Програмне забезпечення для аналізу даних: Використання Python та R для машинного навчання показало кращі результати у порівнянні з іншими інструментами. Це важливо для мене, оскільки я планую використовувати ці середовища для своїх досліджень і розробок у цій галузі.</w:t>
      </w:r>
    </w:p>
    <w:p w:rsidR="00000000" w:rsidDel="00000000" w:rsidP="00000000" w:rsidRDefault="00000000" w:rsidRPr="00000000" w14:paraId="0000000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420" w:lineRule="auto"/>
        <w:rPr>
          <w:rFonts w:ascii="Roboto" w:cs="Roboto" w:eastAsia="Roboto" w:hAnsi="Roboto"/>
          <w:b w:val="1"/>
          <w:color w:val="000000"/>
          <w:sz w:val="26"/>
          <w:szCs w:val="26"/>
          <w:highlight w:val="white"/>
        </w:rPr>
      </w:pPr>
      <w:bookmarkStart w:colFirst="0" w:colLast="0" w:name="_wzoz4kas043g" w:id="4"/>
      <w:bookmarkEnd w:id="4"/>
      <w:r w:rsidDel="00000000" w:rsidR="00000000" w:rsidRPr="00000000">
        <w:rPr>
          <w:rFonts w:ascii="Roboto" w:cs="Roboto" w:eastAsia="Roboto" w:hAnsi="Roboto"/>
          <w:b w:val="1"/>
          <w:color w:val="000000"/>
          <w:sz w:val="26"/>
          <w:szCs w:val="26"/>
          <w:highlight w:val="white"/>
          <w:rtl w:val="0"/>
        </w:rPr>
        <w:t xml:space="preserve">Висновок</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42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Публікація О.Д. Земляного та О.Г. Байбуза надає цінний огляд існуючих методів машинного навчання для прогнозування ІХС, вказуючи на ефективність різних алгоритмів та інструментів аналізу даних. Вона підкреслює необхідність використання новітніх алгоритмів, таких як глибокі нейронні мережі та XGBoost, а також важливість застосування AUC для оцінки продуктивності моделей. Подальші дослідження в цій галузі повинні зосередитися на використанні більших клінічних наборів даних та врахуванні специфічних потреб країн, що розвиваються, для покращення точності та застосовності моделей у реальних медичних умовах.</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420" w:lineRule="auto"/>
        <w:rPr>
          <w:rFonts w:ascii="Roboto" w:cs="Roboto" w:eastAsia="Roboto" w:hAnsi="Roboto"/>
          <w:b w:val="1"/>
          <w:sz w:val="28"/>
          <w:szCs w:val="28"/>
          <w:highlight w:val="white"/>
        </w:rPr>
      </w:pPr>
      <w:r w:rsidDel="00000000" w:rsidR="00000000" w:rsidRPr="00000000">
        <w:rPr>
          <w:rFonts w:ascii="Roboto" w:cs="Roboto" w:eastAsia="Roboto" w:hAnsi="Roboto"/>
          <w:b w:val="1"/>
          <w:sz w:val="28"/>
          <w:szCs w:val="28"/>
          <w:highlight w:val="white"/>
        </w:rPr>
        <w:drawing>
          <wp:inline distB="114300" distT="114300" distL="114300" distR="114300">
            <wp:extent cx="5731200" cy="57277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fWNRFfEk432ilq7IyNIbDCkp9_JsEeZb/view?usp=drive_link" TargetMode="Externa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