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360" w:before="0" w:after="0"/>
        <w:ind w:hanging="0" w:left="0" w:right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Лабораторная работа 4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Вариант использования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UCO3 “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Подготовить документы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”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Краткое описание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: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Абитуриент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,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после выбора ВУЗа и специальности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,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собирает пакет документов для поступления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Основной поток событий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1 Абитуриент сдает ЕГЭ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2 Абитуриент изучает необходимых документов для поступления в ВУЗ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3 Абитуриент приносит необходимые документы в приемную комиссию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.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4 Приемная комиссия принимает документы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5 Приемная комиссия вносит данные абитуриента в конкурсные списки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Альтернативный поток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1А Абитуриент выбирает сдавать вступительные испытания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1) Выполняется переход на шаг 2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3А. Абитуриент предоставляет документы через Госуслуги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1)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Выполняется переход на шаг 3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3В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Абитуриент предоставляет документы через личный кабинет ВУЗа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73" w:leader="none"/>
        </w:tabs>
        <w:bidi w:val="0"/>
        <w:spacing w:lineRule="auto" w:line="360" w:before="0" w:after="0"/>
        <w:ind w:hanging="273" w:left="273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Выполняется переход на шаг 3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4А Приемная комиссия не принимает документы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: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73" w:leader="none"/>
        </w:tabs>
        <w:bidi w:val="0"/>
        <w:spacing w:lineRule="auto" w:line="360" w:before="0" w:after="0"/>
        <w:ind w:hanging="273" w:left="273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Абитуриент заново проверяет перечень документов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73" w:leader="none"/>
        </w:tabs>
        <w:bidi w:val="0"/>
        <w:spacing w:lineRule="auto" w:line="360" w:before="0" w:after="0"/>
        <w:ind w:hanging="273" w:left="273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Выполняется переход на шаг 2 с учетом замечаний приемной комиссии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Предусловие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Закончить СПО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Постусловие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В случае если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 xml:space="preserve">,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абитуриент правильно предоставил документы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 xml:space="preserve">,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абитуриент имеет право сдавать вступительные экзамены и творческие испытания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В любом случае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,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абитуриент не может быть допущен к внутренним экзаменам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 xml:space="preserve">,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пока не предоставит документы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drawing>
          <wp:inline distT="0" distB="0" distL="0" distR="0">
            <wp:extent cx="6120130" cy="5439410"/>
            <wp:effectExtent l="0" t="0" r="0" b="0"/>
            <wp:docPr id="1" name="Object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Вариант использование 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“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Сдать вступительные испытания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“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Краткое описание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: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После предоставления документов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,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абитуриент сядет вступительные испытания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,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 необходимые для выбранной специальности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Основной поток событий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1 Абитуриент сдает внутренние экзамены в назначенное время и дату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2 Данные абитуриента вносятся в конкурсный список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3 Абитуриент участвует в конкурсе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 xml:space="preserve">.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Альтернативный поток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1А Абитуриент сдает внутренние экзамены и творческие испытания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 xml:space="preserve">. 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273" w:leader="none"/>
        </w:tabs>
        <w:bidi w:val="0"/>
        <w:spacing w:lineRule="auto" w:line="360" w:before="0" w:after="0"/>
        <w:ind w:hanging="273" w:left="273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Выполняется переход на шаг 2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2В Абитуриент сдает творческие испытания в дополнение к ЕГЭ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73" w:leader="none"/>
        </w:tabs>
        <w:bidi w:val="0"/>
        <w:spacing w:lineRule="auto" w:line="360" w:before="0" w:after="0"/>
        <w:ind w:hanging="273" w:left="273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Выполняется переход на шаг 2.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2А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Данные абитуриента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не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вносятся в конкурсный список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 xml:space="preserve">,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если он не набрал нужное количество баллов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273" w:leader="none"/>
        </w:tabs>
        <w:bidi w:val="0"/>
        <w:spacing w:lineRule="auto" w:line="360" w:before="0" w:after="0"/>
        <w:ind w:hanging="273" w:left="273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Выполняется окончание процесса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Предусловие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Необходимо предоставить документы в приемную комиссию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en-US"/>
        </w:rPr>
        <w:t>.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 xml:space="preserve">Постусловие </w:t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  <w:lang w:val="ru-RU"/>
        </w:rPr>
        <w:t>В случае, если абитуриент успешно сдал вступительные испытания, он участвует в конкурсе на зачисление. В любом случае, абитуриент не может участвовать в конкурсе, если не набрал проходной балл.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drawing>
          <wp:inline distT="0" distB="0" distL="0" distR="0">
            <wp:extent cx="6120130" cy="5745480"/>
            <wp:effectExtent l="0" t="0" r="0" b="0"/>
            <wp:docPr id="2" name="Object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4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PSMT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273"/>
        </w:tabs>
        <w:ind w:left="273" w:hanging="27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273"/>
        </w:tabs>
        <w:ind w:left="273" w:hanging="27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273"/>
        </w:tabs>
        <w:ind w:left="273" w:hanging="27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273"/>
        </w:tabs>
        <w:ind w:left="273" w:hanging="27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273"/>
        </w:tabs>
        <w:ind w:left="273" w:hanging="27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NumberingSymbols">
    <w:name w:val="Numbering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