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8D3CD">
      <w:r>
        <w:rPr>
          <w:rFonts w:hint="default"/>
        </w:rPr>
        <w:t>Настоящие Правила внутреннего контроля в целях противодействия легализации (отмыванию) доходов, полученных преступным путем, и финансированию терроризма {client} устанавливаются в соответствии с положениями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9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2024-11-17T09:16:21Z</dcterms:created>
  <dc:creator>USER</dc:creator>
  <cp:lastModifiedBy>WPS_1698314301</cp:lastModifiedBy>
  <dcterms:modified xsi:type="dcterms:W3CDTF">2024-11-17T09:16:35Z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913EF0BD1A544B4B954E21A1C86FAEDE_12</vt:lpwstr>
  </property>
</Properties>
</file>