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912" w:type="dxa"/>
        <w:tblInd w:w="108" w:type="dxa"/>
        <w:tblLook w:val="04A0"/>
      </w:tblPr>
      <w:tblGrid>
        <w:gridCol w:w="1312"/>
        <w:gridCol w:w="2090"/>
        <w:gridCol w:w="1560"/>
        <w:gridCol w:w="1718"/>
        <w:gridCol w:w="1116"/>
        <w:gridCol w:w="1116"/>
      </w:tblGrid>
      <w:tr w:rsidR="00337716" w:rsidRPr="00CC01FE" w:rsidTr="00CC01FE">
        <w:tc>
          <w:tcPr>
            <w:tcW w:w="1312" w:type="dxa"/>
            <w:vAlign w:val="center"/>
          </w:tcPr>
          <w:p w:rsidR="00337716" w:rsidRPr="00CC01FE" w:rsidRDefault="00337716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CC01FE" w:rsidRDefault="00337716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60" w:type="dxa"/>
            <w:vAlign w:val="center"/>
          </w:tcPr>
          <w:p w:rsidR="00337716" w:rsidRPr="00CC01FE" w:rsidRDefault="0009034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C01FE" w:rsidRDefault="0009034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C01FE" w:rsidRDefault="00337716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C01FE" w:rsidRDefault="0009034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C01FE" w:rsidRPr="00CC01FE" w:rsidTr="00CC01FE">
        <w:tc>
          <w:tcPr>
            <w:tcW w:w="1312" w:type="dxa"/>
            <w:vMerge w:val="restart"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174,75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0,9780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168,56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100,11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0,9743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50,57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0,9682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27,94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0,9624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15,93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</w:tr>
      <w:tr w:rsidR="00CC01FE" w:rsidRPr="00CC01FE" w:rsidTr="00CC01FE">
        <w:tc>
          <w:tcPr>
            <w:tcW w:w="1312" w:type="dxa"/>
            <w:vMerge w:val="restart"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30,48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0,8787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29,95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0,8779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28,92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0,8757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26,54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0,8747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23,19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17,47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</w:t>
            </w:r>
          </w:p>
        </w:tc>
      </w:tr>
      <w:tr w:rsidR="00CC01FE" w:rsidRPr="00CC01FE" w:rsidTr="00CC01FE">
        <w:tc>
          <w:tcPr>
            <w:tcW w:w="1312" w:type="dxa"/>
            <w:vMerge/>
            <w:vAlign w:val="center"/>
          </w:tcPr>
          <w:p w:rsidR="00CC01FE" w:rsidRPr="00CC01FE" w:rsidRDefault="00CC01FE" w:rsidP="00CC01F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21,11</w:t>
            </w:r>
          </w:p>
        </w:tc>
        <w:tc>
          <w:tcPr>
            <w:tcW w:w="1718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CC01FE" w:rsidRPr="00CC01FE" w:rsidRDefault="00CC01FE" w:rsidP="00CC01F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0,8664</w:t>
            </w:r>
          </w:p>
        </w:tc>
      </w:tr>
    </w:tbl>
    <w:p w:rsidR="00337716" w:rsidRPr="00E519E2" w:rsidRDefault="00395E6A" w:rsidP="00395E6A">
      <w:pPr>
        <w:pStyle w:val="a3"/>
        <w:spacing w:before="240"/>
        <w:rPr>
          <w:rFonts w:eastAsia="TimesNewRomanPSMT"/>
        </w:rPr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 w:rsidR="00337716">
        <w:rPr>
          <w:rFonts w:eastAsia="TimesNewRomanPSMT"/>
        </w:rPr>
        <w:t xml:space="preserve">Таблица </w:t>
      </w:r>
      <w:r w:rsidR="00337716" w:rsidRPr="008127BD">
        <w:rPr>
          <w:rFonts w:eastAsia="TimesNewRomanPSMT"/>
          <w:color w:val="FF0000"/>
        </w:rPr>
        <w:t>2</w:t>
      </w:r>
      <w:r w:rsidR="00337716"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5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337716" w:rsidRPr="005169D6" w:rsidTr="00395E6A">
        <w:tc>
          <w:tcPr>
            <w:tcW w:w="168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A1417" w:rsidRPr="005169D6" w:rsidTr="00395E6A">
        <w:tc>
          <w:tcPr>
            <w:tcW w:w="1684" w:type="dxa"/>
            <w:vMerge w:val="restart"/>
            <w:vAlign w:val="center"/>
          </w:tcPr>
          <w:p w:rsidR="008A1417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A1417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8A1417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8A1417" w:rsidRPr="008A1417" w:rsidRDefault="00395E6A" w:rsidP="00EC59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8A1417" w:rsidRPr="008A1417" w:rsidRDefault="00395E6A" w:rsidP="00EC59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337716" w:rsidRPr="005169D6" w:rsidTr="00395E6A">
        <w:tc>
          <w:tcPr>
            <w:tcW w:w="1684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</w:t>
            </w:r>
            <w:r w:rsidR="00EC599F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</w:tr>
      <w:tr w:rsidR="00337716" w:rsidRPr="005169D6" w:rsidTr="00395E6A">
        <w:tc>
          <w:tcPr>
            <w:tcW w:w="1684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EC599F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337716" w:rsidRPr="005169D6" w:rsidTr="00395E6A">
        <w:tc>
          <w:tcPr>
            <w:tcW w:w="1684" w:type="dxa"/>
            <w:vMerge w:val="restart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EC599F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EC599F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395E6A" w:rsidRPr="005169D6" w:rsidTr="00395E6A">
        <w:tc>
          <w:tcPr>
            <w:tcW w:w="1684" w:type="dxa"/>
            <w:vMerge w:val="restart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</w:t>
            </w:r>
            <w:r w:rsidR="00EC599F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95E6A" w:rsidRPr="005169D6" w:rsidRDefault="00EC599F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0,9775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EC59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B83B93">
        <w:t xml:space="preserve"> </w:t>
      </w:r>
      <w:r w:rsidR="00B83B93" w:rsidRPr="00B83B93">
        <w:rPr>
          <w:color w:val="FF0000"/>
        </w:rPr>
        <w:t>2</w:t>
      </w:r>
      <w:r>
        <w:t>, наиболее эффективным</w:t>
      </w:r>
      <w:r w:rsidR="00B83B93">
        <w:t>и</w:t>
      </w:r>
      <w:r>
        <w:t xml:space="preserve"> с точки зрения времени</w:t>
      </w:r>
      <w:r w:rsidR="00566F58">
        <w:t xml:space="preserve"> сжатия явля</w:t>
      </w:r>
      <w:r w:rsidR="00B83B93">
        <w:t>ется алгоритма А2 или</w:t>
      </w:r>
      <w:proofErr w:type="gramStart"/>
      <w:r w:rsidR="00B83B93">
        <w:t xml:space="preserve"> Б</w:t>
      </w:r>
      <w:proofErr w:type="gramEnd"/>
      <w:r w:rsidR="00B83B93">
        <w:t>, ускоренные классификацией разницей граничных значений</w:t>
      </w:r>
      <w:r>
        <w:t>.</w:t>
      </w:r>
    </w:p>
    <w:p w:rsidR="00337716" w:rsidRDefault="00193BED" w:rsidP="00C23EA8">
      <w:pPr>
        <w:pStyle w:val="a3"/>
        <w:jc w:val="center"/>
      </w:pPr>
      <w:r w:rsidRPr="00193BED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37716" w:rsidRPr="00C23EA8" w:rsidTr="00C23EA8">
        <w:tc>
          <w:tcPr>
            <w:tcW w:w="1312" w:type="dxa"/>
            <w:vAlign w:val="center"/>
          </w:tcPr>
          <w:p w:rsidR="00337716" w:rsidRPr="00C23EA8" w:rsidRDefault="00337716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C23EA8" w:rsidRDefault="00337716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37716" w:rsidRPr="00C23EA8" w:rsidRDefault="0009034E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23EA8" w:rsidRDefault="0009034E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23EA8" w:rsidRDefault="00337716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23EA8" w:rsidRDefault="0009034E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23EA8" w:rsidRPr="00C23EA8" w:rsidTr="00C23EA8">
        <w:tc>
          <w:tcPr>
            <w:tcW w:w="1312" w:type="dxa"/>
            <w:vMerge w:val="restart"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215,33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0,9773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129,69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83,83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0,9647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59,98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0,9568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48,05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0,9485</w:t>
            </w:r>
          </w:p>
        </w:tc>
      </w:tr>
      <w:tr w:rsidR="00C23EA8" w:rsidRPr="00C23EA8" w:rsidTr="00C23EA8">
        <w:tc>
          <w:tcPr>
            <w:tcW w:w="1312" w:type="dxa"/>
            <w:vMerge w:val="restart"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38,17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0,8786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37,78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0,8784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0,8765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33,79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0,8756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30,69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C23EA8" w:rsidRPr="00C23EA8" w:rsidTr="00C23EA8">
        <w:tc>
          <w:tcPr>
            <w:tcW w:w="1312" w:type="dxa"/>
            <w:vMerge/>
            <w:vAlign w:val="center"/>
          </w:tcPr>
          <w:p w:rsidR="00C23EA8" w:rsidRPr="00C23EA8" w:rsidRDefault="00C23EA8" w:rsidP="00C23EA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29,11</w:t>
            </w:r>
          </w:p>
        </w:tc>
        <w:tc>
          <w:tcPr>
            <w:tcW w:w="1718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23EA8" w:rsidRPr="00C23EA8" w:rsidRDefault="00C23EA8" w:rsidP="00C23E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0,8677</w:t>
            </w:r>
          </w:p>
        </w:tc>
      </w:tr>
    </w:tbl>
    <w:p w:rsidR="00337716" w:rsidRDefault="009E149B" w:rsidP="009E149B">
      <w:pPr>
        <w:pStyle w:val="a3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</w:t>
      </w:r>
      <w:r w:rsidR="00337716"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337716" w:rsidRPr="005169D6" w:rsidTr="00986FA8">
        <w:tc>
          <w:tcPr>
            <w:tcW w:w="1701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92506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92506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925060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92506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92506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92506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92506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5867AF" w:rsidRPr="005169D6" w:rsidTr="00986FA8">
        <w:tc>
          <w:tcPr>
            <w:tcW w:w="1701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9E149B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5867AF" w:rsidRPr="00C465E1" w:rsidRDefault="009E149B" w:rsidP="00986F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6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3,77</w:t>
            </w:r>
          </w:p>
        </w:tc>
        <w:tc>
          <w:tcPr>
            <w:tcW w:w="955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5867AF" w:rsidRPr="00C465E1" w:rsidRDefault="009E149B" w:rsidP="009250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9250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5" w:type="dxa"/>
            <w:vAlign w:val="center"/>
          </w:tcPr>
          <w:p w:rsidR="005867AF" w:rsidRPr="00C465E1" w:rsidRDefault="009E149B" w:rsidP="009250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  <w:r w:rsidR="009250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</w:t>
      </w:r>
      <w:r w:rsidR="001D433A">
        <w:t xml:space="preserve"> </w:t>
      </w:r>
      <w:r w:rsidR="001D433A" w:rsidRPr="001D433A">
        <w:rPr>
          <w:color w:val="FF0000"/>
        </w:rPr>
        <w:t>55</w:t>
      </w:r>
      <w:r w:rsidR="001D433A">
        <w:t>,</w:t>
      </w:r>
      <w:r>
        <w:t xml:space="preserve"> </w:t>
      </w:r>
      <w:r w:rsidR="00A8492D">
        <w:t>и</w:t>
      </w:r>
      <w:r w:rsidR="00D53D3F">
        <w:t>спользование</w:t>
      </w:r>
      <w:r w:rsidR="00A8492D">
        <w:t xml:space="preserve"> метод</w:t>
      </w:r>
      <w:r w:rsidR="00D53D3F">
        <w:t>а</w:t>
      </w:r>
      <w:r w:rsidR="00A8492D">
        <w:t xml:space="preserve"> эталонного блока</w:t>
      </w:r>
      <w:r w:rsidR="00D53D3F">
        <w:t xml:space="preserve"> </w:t>
      </w:r>
      <w:r w:rsidR="00DF1DAF">
        <w:t>не обеспечивает</w:t>
      </w:r>
      <w:r w:rsidR="00D53D3F">
        <w:t xml:space="preserve"> выигрыша по времени</w:t>
      </w:r>
      <w:r w:rsidR="00DF1DAF">
        <w:t xml:space="preserve"> по</w:t>
      </w:r>
      <w:r w:rsidR="004543E6">
        <w:t xml:space="preserve"> </w:t>
      </w:r>
      <w:r w:rsidR="00DF1DAF">
        <w:t>сравнению с алгоритмом А</w:t>
      </w:r>
      <w:proofErr w:type="gramStart"/>
      <w:r w:rsidR="00DF1DAF">
        <w:t>2</w:t>
      </w:r>
      <w:proofErr w:type="gramEnd"/>
      <w:r w:rsidR="00A8492D">
        <w:t>.</w:t>
      </w:r>
      <w:r w:rsidR="00D53D3F">
        <w:t xml:space="preserve"> </w:t>
      </w:r>
      <w:proofErr w:type="gramStart"/>
      <w:r w:rsidR="004543E6">
        <w:t>Н</w:t>
      </w:r>
      <w:r w:rsidR="00D53D3F">
        <w:t xml:space="preserve">аименьшее время сжатия позволяет получить использование </w:t>
      </w:r>
      <w:r w:rsidR="004543E6">
        <w:t>поиска доменного блока</w:t>
      </w:r>
      <w:r w:rsidR="00370615">
        <w:t xml:space="preserve"> с минимальным СКО</w:t>
      </w:r>
      <w:r w:rsidR="00F76835">
        <w:t xml:space="preserve"> с</w:t>
      </w:r>
      <w:r w:rsidR="004543E6">
        <w:t xml:space="preserve"> применени</w:t>
      </w:r>
      <w:r w:rsidR="00F76835">
        <w:t>ем</w:t>
      </w:r>
      <w:r w:rsidR="004543E6">
        <w:t xml:space="preserve"> классификации разницей граничных значений (алгоритм Б)</w:t>
      </w:r>
      <w:r w:rsidR="00D53D3F">
        <w:t>.</w:t>
      </w:r>
      <w:proofErr w:type="gramEnd"/>
    </w:p>
    <w:p w:rsidR="00337716" w:rsidRDefault="004543E6" w:rsidP="00DF1DAF">
      <w:pPr>
        <w:pStyle w:val="a3"/>
        <w:ind w:firstLine="0"/>
        <w:jc w:val="center"/>
      </w:pPr>
      <w:r w:rsidRPr="004543E6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337716">
        <w:t xml:space="preserve">Рисунок </w:t>
      </w:r>
      <w:r w:rsidR="00337716">
        <w:rPr>
          <w:color w:val="FF0000"/>
        </w:rPr>
        <w:t>55</w:t>
      </w:r>
      <w:r w:rsidR="00337716"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062C2"/>
    <w:rsid w:val="00076975"/>
    <w:rsid w:val="0009034E"/>
    <w:rsid w:val="000A13C6"/>
    <w:rsid w:val="000A2BD2"/>
    <w:rsid w:val="000B2E69"/>
    <w:rsid w:val="000D1BA2"/>
    <w:rsid w:val="00120E8B"/>
    <w:rsid w:val="001375B8"/>
    <w:rsid w:val="00193BED"/>
    <w:rsid w:val="00197963"/>
    <w:rsid w:val="001D433A"/>
    <w:rsid w:val="00207890"/>
    <w:rsid w:val="002B345C"/>
    <w:rsid w:val="002D45ED"/>
    <w:rsid w:val="00313C03"/>
    <w:rsid w:val="00337716"/>
    <w:rsid w:val="003508B8"/>
    <w:rsid w:val="00370615"/>
    <w:rsid w:val="00395E6A"/>
    <w:rsid w:val="004543E6"/>
    <w:rsid w:val="0046129E"/>
    <w:rsid w:val="004F485A"/>
    <w:rsid w:val="00566F58"/>
    <w:rsid w:val="005867AF"/>
    <w:rsid w:val="0068783C"/>
    <w:rsid w:val="006F05C0"/>
    <w:rsid w:val="006F346C"/>
    <w:rsid w:val="0072472D"/>
    <w:rsid w:val="007A4D25"/>
    <w:rsid w:val="00827149"/>
    <w:rsid w:val="008A1417"/>
    <w:rsid w:val="008D67FA"/>
    <w:rsid w:val="00925060"/>
    <w:rsid w:val="009421C8"/>
    <w:rsid w:val="00986FA8"/>
    <w:rsid w:val="009E149B"/>
    <w:rsid w:val="00A8492D"/>
    <w:rsid w:val="00B41655"/>
    <w:rsid w:val="00B63849"/>
    <w:rsid w:val="00B71EDF"/>
    <w:rsid w:val="00B81223"/>
    <w:rsid w:val="00B83B93"/>
    <w:rsid w:val="00BD2E2A"/>
    <w:rsid w:val="00C222AA"/>
    <w:rsid w:val="00C23EA8"/>
    <w:rsid w:val="00C277C5"/>
    <w:rsid w:val="00C75C95"/>
    <w:rsid w:val="00CC01FE"/>
    <w:rsid w:val="00D044BF"/>
    <w:rsid w:val="00D1382F"/>
    <w:rsid w:val="00D53D3F"/>
    <w:rsid w:val="00D55F25"/>
    <w:rsid w:val="00D71F10"/>
    <w:rsid w:val="00DC3F49"/>
    <w:rsid w:val="00DF1DAF"/>
    <w:rsid w:val="00E104FA"/>
    <w:rsid w:val="00EC599F"/>
    <w:rsid w:val="00F23AE2"/>
    <w:rsid w:val="00F37113"/>
    <w:rsid w:val="00F76835"/>
    <w:rsid w:val="00FD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35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деталей'!$D$413:$F$413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31.310000000000024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деталей'!$C$414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деталей'!$D$414:$F$414</c:f>
              <c:numCache>
                <c:formatCode>General</c:formatCode>
                <c:ptCount val="3"/>
              </c:numCache>
            </c:numRef>
          </c:val>
        </c:ser>
        <c:axId val="67924736"/>
        <c:axId val="67926656"/>
      </c:barChart>
      <c:catAx>
        <c:axId val="679247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67926656"/>
        <c:crosses val="autoZero"/>
        <c:auto val="1"/>
        <c:lblAlgn val="ctr"/>
        <c:lblOffset val="100"/>
      </c:catAx>
      <c:valAx>
        <c:axId val="679266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6792473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29"/>
          <c:y val="8.6460758061807932E-2"/>
          <c:w val="0.3202756921895284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деталей'!$C$469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деталей'!$D$468:$G$468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деталей'!$D$469:$G$469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31.310000000000024</c:v>
                </c:pt>
                <c:pt idx="3">
                  <c:v>103.77</c:v>
                </c:pt>
              </c:numCache>
            </c:numRef>
          </c:val>
        </c:ser>
        <c:axId val="75327744"/>
        <c:axId val="75685888"/>
      </c:barChart>
      <c:catAx>
        <c:axId val="75327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67"/>
              <c:y val="0.89983141341320205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5685888"/>
        <c:crosses val="autoZero"/>
        <c:auto val="1"/>
        <c:lblAlgn val="ctr"/>
        <c:lblOffset val="100"/>
      </c:catAx>
      <c:valAx>
        <c:axId val="756858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753277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4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2018-04-27T14:10:00Z</dcterms:created>
  <dcterms:modified xsi:type="dcterms:W3CDTF">2018-05-20T08:37:00Z</dcterms:modified>
</cp:coreProperties>
</file>