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spacing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spacing w:after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Атомарність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Якщо у користувача банківської системи на рахунку недостатньо коштів для переказу - операцію буде скасовано</w:t>
      </w:r>
    </w:p>
    <w:p w:rsidR="00000000" w:rsidDel="00000000" w:rsidP="00000000" w:rsidRDefault="00000000" w:rsidRPr="00000000" w14:paraId="0000000A">
      <w:pPr>
        <w:spacing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На рахунку клієнта недостатньо коштів для переказу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Система відхиляє запит користувача</w:t>
      </w:r>
    </w:p>
    <w:p w:rsidR="00000000" w:rsidDel="00000000" w:rsidP="00000000" w:rsidRDefault="00000000" w:rsidRPr="00000000" w14:paraId="0000000C">
      <w:pPr>
        <w:spacing w:after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Система повертає кошти на рахунок користувача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Несуперечність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Користувач банківської системи хоче зайти до чужого особистого кабінету, за допомогою введення свого номеру телефону, щоб скористатися чужими коштами.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Він не може цього зробити, тому що системою передбачено, що користувач може отримати доступ до свого кабінету, тільки за допомогою введення свого дійсного номера телефону</w:t>
      </w:r>
      <w:commentRangeStart w:id="0"/>
      <w:r w:rsidDel="00000000" w:rsidR="00000000" w:rsidRPr="00000000">
        <w:rPr>
          <w:i w:val="1"/>
          <w:rtl w:val="0"/>
        </w:rPr>
        <w:t xml:space="preserve"> (який був вказаний при реєстрації та прив'язаний до акаунту) та паролю, який також закріплений в системі за цим особистим кабінетом та номером телефону.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Тестованість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Новий користувач банківської системи повинен пройти реєстрацію, скориставшись формою у кнопці “реєстрація”, сторінка реєстрації має підгружатися протягом 3 секунд.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Відстежуваність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Банківська електронна система дає змогу завести новий акаунт тільки користувачам, яким від 14 років і більше. Тому що регламентом банку передбачено, що для реєстрації нового користувача в банківській системі, він повинен мати паспорт.</w:t>
      </w:r>
      <w:commentRangeStart w:id="1"/>
      <w:r w:rsidDel="00000000" w:rsidR="00000000" w:rsidRPr="00000000">
        <w:rPr>
          <w:i w:val="1"/>
          <w:rtl w:val="0"/>
        </w:rPr>
        <w:t xml:space="preserve"> Якщо потенційному користувачеві від 14 до 18 років, він має мати також письмовий дозвіл від батьків.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Другий рівень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Я думаю, що гарантією максимально можливої якості фінального результату є техніка </w:t>
      </w:r>
      <w:r w:rsidDel="00000000" w:rsidR="00000000" w:rsidRPr="00000000">
        <w:rPr>
          <w:b w:val="1"/>
          <w:i w:val="1"/>
          <w:rtl w:val="0"/>
        </w:rPr>
        <w:t xml:space="preserve">схеми та майндмепи</w:t>
      </w:r>
      <w:r w:rsidDel="00000000" w:rsidR="00000000" w:rsidRPr="00000000">
        <w:rPr>
          <w:i w:val="1"/>
          <w:rtl w:val="0"/>
        </w:rPr>
        <w:t xml:space="preserve">, тому що саме ця техніка може дати нам розуміння того, як працюватиме наша система, та чи пропустили ми щось важливе, під час її створення.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Але не менш важлива техніка і </w:t>
      </w:r>
      <w:r w:rsidDel="00000000" w:rsidR="00000000" w:rsidRPr="00000000">
        <w:rPr>
          <w:b w:val="1"/>
          <w:i w:val="1"/>
          <w:rtl w:val="0"/>
        </w:rPr>
        <w:t xml:space="preserve">дослідження поведінки системи, </w:t>
      </w:r>
      <w:r w:rsidDel="00000000" w:rsidR="00000000" w:rsidRPr="00000000">
        <w:rPr>
          <w:i w:val="1"/>
          <w:rtl w:val="0"/>
        </w:rPr>
        <w:t xml:space="preserve">яка дасть нам можливість проробити сценарії поведінки системи нашого продукту, коли користувач почне їм користуватися.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Сукупність всіх технік і дає нам можливість створити максимально якісну та працездатну систему, тому виокремлення найважливіших технік не означає, що інші техніки можна не використовувати.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Склади функціональні  (5-7 од.) та нефункціональні (5-7 од.) вимоги до застосунку.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Функціональні вимоги (functional requirements)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1.  </w:t>
      </w:r>
      <w:r w:rsidDel="00000000" w:rsidR="00000000" w:rsidRPr="00000000">
        <w:rPr>
          <w:i w:val="1"/>
          <w:rtl w:val="0"/>
        </w:rPr>
        <w:t xml:space="preserve">Коли користувач натискає на кнопку “Реєстрація в котиковому додаточку”,       він потрапляє на сторінку реєстрації.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2. Якщо користувач у полі “ім’яу” (:D) додає цифри, з’являється підказка “будь ласка, використовуйте тільки літери, бо додаткові символи та числа котики не розуміють”.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 Якщо користувач не заповнить хоча б один з обов’язкових для заповнення рядків, кнопка “Далі” не спрацює.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</w:t>
      </w:r>
      <w:r w:rsidDel="00000000" w:rsidR="00000000" w:rsidRPr="00000000">
        <w:rPr>
          <w:i w:val="1"/>
          <w:sz w:val="14"/>
          <w:szCs w:val="14"/>
          <w:rtl w:val="0"/>
        </w:rPr>
        <w:tab/>
      </w:r>
      <w:r w:rsidDel="00000000" w:rsidR="00000000" w:rsidRPr="00000000">
        <w:rPr>
          <w:i w:val="1"/>
          <w:rtl w:val="0"/>
        </w:rPr>
        <w:t xml:space="preserve">Після натисканні на кнопку “Далі” (на сторінці реєстрації) система автоматично відправляє лист з одноразовим паролем, на вказану при реєстрації пошту.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</w:t>
      </w:r>
      <w:r w:rsidDel="00000000" w:rsidR="00000000" w:rsidRPr="00000000">
        <w:rPr>
          <w:i w:val="1"/>
          <w:sz w:val="14"/>
          <w:szCs w:val="14"/>
          <w:rtl w:val="0"/>
        </w:rPr>
        <w:tab/>
      </w:r>
      <w:r w:rsidDel="00000000" w:rsidR="00000000" w:rsidRPr="00000000">
        <w:rPr>
          <w:i w:val="1"/>
          <w:rtl w:val="0"/>
        </w:rPr>
        <w:t xml:space="preserve">Кнопка “Редагувати свій котиковий профіль” веде на сторінку “Редагування котикового профілю”.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6.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Кнопка “Забули пароль?” має містити лінк на сторінку скидання паролю.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Нефункціональні вимоги (non-functional requirements)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1.</w:t>
      </w:r>
      <w:r w:rsidDel="00000000" w:rsidR="00000000" w:rsidRPr="00000000">
        <w:rPr>
          <w:i w:val="1"/>
          <w:sz w:val="14"/>
          <w:szCs w:val="14"/>
          <w:rtl w:val="0"/>
        </w:rPr>
        <w:tab/>
      </w:r>
      <w:r w:rsidDel="00000000" w:rsidR="00000000" w:rsidRPr="00000000">
        <w:rPr>
          <w:i w:val="1"/>
          <w:rtl w:val="0"/>
        </w:rPr>
        <w:t xml:space="preserve">Сторінка “Реєстрація в котиковому додаточку” має бути зроблена у вигляді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2.</w:t>
      </w:r>
      <w:r w:rsidDel="00000000" w:rsidR="00000000" w:rsidRPr="00000000">
        <w:rPr>
          <w:i w:val="1"/>
          <w:sz w:val="14"/>
          <w:szCs w:val="14"/>
          <w:rtl w:val="0"/>
        </w:rPr>
        <w:tab/>
      </w:r>
      <w:r w:rsidDel="00000000" w:rsidR="00000000" w:rsidRPr="00000000">
        <w:rPr>
          <w:i w:val="1"/>
          <w:rtl w:val="0"/>
        </w:rPr>
        <w:t xml:space="preserve">Коли користувач вводить неприпустимі символи у поле “ім’яу”, під цим рядком з’являється сумний котик.  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3. Кнопка “Далі” (на сторінці реєстрації) залишається сірого кольору, до правильного заповнення всіх полів.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4. Після правильного заповнення всіх полів, на сторінці реєстрації, кнопка “Далі” стає зеленою.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5. Поля “Ім’яу”, “Прізвище”, “Електронна пошта”, “Пароль” помічені *.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6.. Сторінка “Редагування профілю” має містити такі поля: “ім’яу”, “посада”,     “електронна пошта”.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7. Коли користувач створює акаунт, його аватар, за замовчуванням, містить фотографію котика.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2-25T17:35:1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тобто онлайн реєструватись в такому випадку не можна?</w:t>
      </w:r>
    </w:p>
  </w:comment>
  <w:comment w:author="Maria Lykashevych" w:id="0" w:date="2023-02-25T17:34:23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 бути з новим користувачами?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