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Borders>
          <w:top w:color="6cca9d" w:space="0" w:sz="11" w:val="single"/>
          <w:left w:color="6cca9d" w:space="0" w:sz="11" w:val="single"/>
          <w:bottom w:color="6cca9d" w:space="0" w:sz="11" w:val="single"/>
          <w:right w:color="6cca9d" w:space="0" w:sz="11" w:val="single"/>
          <w:insideH w:color="6cca9d" w:space="0" w:sz="11" w:val="single"/>
          <w:insideV w:color="6cca9d" w:space="0" w:sz="11" w:val="single"/>
        </w:tblBorders>
        <w:tblLayout w:type="fixed"/>
        <w:tblLook w:val="0600"/>
      </w:tblPr>
      <w:tblGrid>
        <w:gridCol w:w="9025.511811023624"/>
        <w:tblGridChange w:id="0">
          <w:tblGrid>
            <w:gridCol w:w="9025.511811023624"/>
          </w:tblGrid>
        </w:tblGridChange>
      </w:tblGrid>
      <w:tr>
        <w:trPr>
          <w:cantSplit w:val="0"/>
          <w:trHeight w:val="3000" w:hRule="atLeast"/>
          <w:tblHeader w:val="0"/>
        </w:trPr>
        <w:tc>
          <w:tcPr>
            <w:tcBorders>
              <w:top w:color="1d1d1d" w:space="0" w:sz="11" w:val="single"/>
              <w:left w:color="1d1d1d" w:space="0" w:sz="11" w:val="single"/>
              <w:bottom w:color="1d1d1d" w:space="0" w:sz="11" w:val="single"/>
              <w:right w:color="1d1d1d" w:space="0" w:sz="11" w:val="single"/>
            </w:tcBorders>
            <w:tcMar>
              <w:top w:w="60.0" w:type="dxa"/>
              <w:left w:w="240.0" w:type="dxa"/>
              <w:bottom w:w="60.0" w:type="dxa"/>
              <w:right w:w="240.0" w:type="dxa"/>
            </w:tcMar>
            <w:vAlign w:val="top"/>
          </w:tcPr>
          <w:p w:rsidR="00000000" w:rsidDel="00000000" w:rsidP="00000000" w:rsidRDefault="00000000" w:rsidRPr="00000000" w14:paraId="00000002">
            <w:pPr>
              <w:spacing w:after="900" w:before="240" w:lineRule="auto"/>
              <w:rPr>
                <w:rFonts w:ascii="Roboto" w:cs="Roboto" w:eastAsia="Roboto" w:hAnsi="Roboto"/>
                <w:sz w:val="24"/>
                <w:szCs w:val="24"/>
              </w:rPr>
            </w:pPr>
            <w:r w:rsidDel="00000000" w:rsidR="00000000" w:rsidRPr="00000000">
              <w:rPr/>
              <w:drawing>
                <wp:inline distB="114300" distT="114300" distL="114300" distR="114300">
                  <wp:extent cx="209550" cy="209550"/>
                  <wp:effectExtent b="0" l="0" r="0" t="0"/>
                  <wp:docPr descr=":росток:" id="2" name="image1.png"/>
                  <a:graphic>
                    <a:graphicData uri="http://schemas.openxmlformats.org/drawingml/2006/picture">
                      <pic:pic>
                        <pic:nvPicPr>
                          <pic:cNvPr descr=":росток:" id="0" name="image1.png"/>
                          <pic:cNvPicPr preferRelativeResize="0"/>
                        </pic:nvPicPr>
                        <pic:blipFill>
                          <a:blip r:embed="rId7"/>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sz w:val="24"/>
                <w:szCs w:val="24"/>
                <w:rtl w:val="0"/>
              </w:rPr>
              <w:t xml:space="preserve">Beet Seed </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 відпрацюй навички на базовому рівні.</w:t>
            </w:r>
          </w:p>
          <w:p w:rsidR="00000000" w:rsidDel="00000000" w:rsidP="00000000" w:rsidRDefault="00000000" w:rsidRPr="00000000" w14:paraId="00000003">
            <w:pPr>
              <w:spacing w:after="90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На твою думку, в чому полягає найбільша користь використання систем тест-менеджменту? Які їх особливості дозволяють цього досягнути? Відповідь текстово обґрунтуй.</w:t>
            </w:r>
          </w:p>
          <w:p w:rsidR="00000000" w:rsidDel="00000000" w:rsidP="00000000" w:rsidRDefault="00000000" w:rsidRPr="00000000" w14:paraId="00000004">
            <w:pPr>
              <w:spacing w:after="900" w:before="24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Відповіді до завдань запиши у файл Google Docs. Додай посилання на нього в LMS.</w:t>
            </w:r>
          </w:p>
        </w:tc>
      </w:tr>
      <w:tr>
        <w:trPr>
          <w:cantSplit w:val="0"/>
          <w:trHeight w:val="2430" w:hRule="atLeast"/>
          <w:tblHeader w:val="0"/>
        </w:trPr>
        <w:tc>
          <w:tcPr>
            <w:tcBorders>
              <w:top w:color="1d1d1d" w:space="0" w:sz="11" w:val="single"/>
              <w:left w:color="1d1d1d" w:space="0" w:sz="11" w:val="single"/>
              <w:bottom w:color="1d1d1d" w:space="0" w:sz="11" w:val="single"/>
              <w:right w:color="1d1d1d" w:space="0" w:sz="11" w:val="single"/>
            </w:tcBorders>
            <w:tcMar>
              <w:top w:w="60.0" w:type="dxa"/>
              <w:left w:w="240.0" w:type="dxa"/>
              <w:bottom w:w="60.0" w:type="dxa"/>
              <w:right w:w="240.0" w:type="dxa"/>
            </w:tcMar>
            <w:vAlign w:val="top"/>
          </w:tcPr>
          <w:p w:rsidR="00000000" w:rsidDel="00000000" w:rsidP="00000000" w:rsidRDefault="00000000" w:rsidRPr="00000000" w14:paraId="00000005">
            <w:pPr>
              <w:spacing w:after="900" w:before="240" w:lineRule="auto"/>
              <w:rPr>
                <w:rFonts w:ascii="Roboto" w:cs="Roboto" w:eastAsia="Roboto" w:hAnsi="Roboto"/>
                <w:sz w:val="24"/>
                <w:szCs w:val="24"/>
              </w:rPr>
            </w:pPr>
            <w:r w:rsidDel="00000000" w:rsidR="00000000" w:rsidRPr="00000000">
              <w:rPr>
                <w:rFonts w:ascii="Roboto" w:cs="Roboto" w:eastAsia="Roboto" w:hAnsi="Roboto"/>
              </w:rPr>
              <w:drawing>
                <wp:inline distB="114300" distT="114300" distL="114300" distR="114300">
                  <wp:extent cx="209550" cy="209550"/>
                  <wp:effectExtent b="0" l="0" r="0" t="0"/>
                  <wp:docPr descr=":травы:" id="1" name="image2.png"/>
                  <a:graphic>
                    <a:graphicData uri="http://schemas.openxmlformats.org/drawingml/2006/picture">
                      <pic:pic>
                        <pic:nvPicPr>
                          <pic:cNvPr descr=":травы:" id="0" name="image2.png"/>
                          <pic:cNvPicPr preferRelativeResize="0"/>
                        </pic:nvPicPr>
                        <pic:blipFill>
                          <a:blip r:embed="rId8"/>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Beet Sprout — детальніше заглибся в практику. </w:t>
            </w:r>
          </w:p>
          <w:p w:rsidR="00000000" w:rsidDel="00000000" w:rsidP="00000000" w:rsidRDefault="00000000" w:rsidRPr="00000000" w14:paraId="00000006">
            <w:pPr>
              <w:spacing w:after="90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Виконай завдання попереднього рівня.</w:t>
            </w:r>
          </w:p>
          <w:p w:rsidR="00000000" w:rsidDel="00000000" w:rsidP="00000000" w:rsidRDefault="00000000" w:rsidRPr="00000000" w14:paraId="00000007">
            <w:pPr>
              <w:spacing w:after="90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Перенеси тест-кейси, які ти створював/ла на попередніх заняттях, в тест-менеджмент систему (TestRail чи Azure DevOps).</w:t>
            </w:r>
          </w:p>
          <w:p w:rsidR="00000000" w:rsidDel="00000000" w:rsidP="00000000" w:rsidRDefault="00000000" w:rsidRPr="00000000" w14:paraId="00000008">
            <w:pPr>
              <w:spacing w:after="90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Об’єднай їх в тестовий цикл та пройди його.</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№1</w:t>
      </w:r>
      <w:commentRangeStart w:id="0"/>
      <w:r w:rsidDel="00000000" w:rsidR="00000000" w:rsidRPr="00000000">
        <w:rPr>
          <w:rtl w:val="0"/>
        </w:rPr>
        <w:t xml:space="preserve"> Beet Seed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90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Найбільша користь використання систем тест-менеджменту саме в тому, що вони забезпечують всьому процесу тестування налагодженість та допомагають організувати його ефективно. Ось кілька особливостей, що стали перевагами систем тест-менеджменту:</w:t>
      </w:r>
    </w:p>
    <w:p w:rsidR="00000000" w:rsidDel="00000000" w:rsidP="00000000" w:rsidRDefault="00000000" w:rsidRPr="00000000" w14:paraId="0000000E">
      <w:pPr>
        <w:numPr>
          <w:ilvl w:val="0"/>
          <w:numId w:val="1"/>
        </w:numPr>
        <w:spacing w:after="0" w:afterAutospacing="0" w:befor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В кожній такій системі добре видно хто і чим зайнятий, тобто на якому тестувальнику які завдання заасайнені, а також на якій стадії знаходиться той чи інший тест. Це говорить про прозорість та можливість відстежувати наявність дефектів та/або їх життєвий цикл, що дає краще розуміння про процес для стейкхолдерів та інших членів команди проєкту.</w:t>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Такі системи слугують певних архівом, в них відображаються всі минулі перевірки попередніх білдів, всі результати перевірок, всі знайдені на той момент баги. Це допомагає відслідковувати розвиток як самого ПЗ з роками, так і розвиток самого процесу тестування в цілому, завжди є з чим порівняти: що у вас на проєкті змінилось, як ви перевіряєте зараз, що можна залишити з попередніх перевірок, а що можна привнести нового. </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Ваша команда тестувальників значно економить час, маючи подібні системи, адже завдяки своїй попередній особливості - архівації і так би мовити централізації інформації - ви маєте змогу не писати кожен раз наново тест кейси, а просто скопіювати їх з попередніх перевірок. Тож це говорить вже про тайм-менеджмент, такі системи дуже в ньому допомагають.</w:t>
      </w:r>
    </w:p>
    <w:p w:rsidR="00000000" w:rsidDel="00000000" w:rsidP="00000000" w:rsidRDefault="00000000" w:rsidRPr="00000000" w14:paraId="00000011">
      <w:pPr>
        <w:numPr>
          <w:ilvl w:val="0"/>
          <w:numId w:val="1"/>
        </w:numPr>
        <w:spacing w:after="900" w:before="0" w:beforeAutospacing="0" w:lineRule="auto"/>
        <w:ind w:left="720" w:hanging="360"/>
        <w:rPr>
          <w:rFonts w:ascii="Roboto" w:cs="Roboto" w:eastAsia="Roboto" w:hAnsi="Roboto"/>
          <w:sz w:val="24"/>
          <w:szCs w:val="24"/>
          <w:u w:val="none"/>
        </w:rPr>
      </w:pPr>
      <w:r w:rsidDel="00000000" w:rsidR="00000000" w:rsidRPr="00000000">
        <w:rPr>
          <w:rFonts w:ascii="Roboto" w:cs="Roboto" w:eastAsia="Roboto" w:hAnsi="Roboto"/>
          <w:color w:val="0d0d0d"/>
          <w:sz w:val="24"/>
          <w:szCs w:val="24"/>
          <w:highlight w:val="white"/>
          <w:rtl w:val="0"/>
        </w:rPr>
        <w:t xml:space="preserve">Системи тест-менеджменту забезпечують можливість аналізу результатів тестування, ви зможете побачити перебіг самого процесу, скільки чого ви перевірили наприклад за минулий тиждень, або скільки перевірок зробив за місяць певний QA.  Вони генерують звіти та метрики на основі аналізу ваших даних, а це також дуже допомагає в прийнятті обґрунтованих рішень щодо якості програмного забезпечення.</w:t>
      </w:r>
    </w:p>
    <w:p w:rsidR="00000000" w:rsidDel="00000000" w:rsidP="00000000" w:rsidRDefault="00000000" w:rsidRPr="00000000" w14:paraId="00000012">
      <w:pPr>
        <w:spacing w:after="900" w:before="240" w:lineRule="auto"/>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І саме ці пункти, на мою думку, роблять системи тест-менеджменту в роботі тестувальника незамінними, це назвичайно полегшить а також прискорить роботу QA </w:t>
      </w:r>
      <w:commentRangeStart w:id="1"/>
      <w:commentRangeStart w:id="2"/>
      <w:r w:rsidDel="00000000" w:rsidR="00000000" w:rsidRPr="00000000">
        <w:rPr>
          <w:rFonts w:ascii="Roboto" w:cs="Roboto" w:eastAsia="Roboto" w:hAnsi="Roboto"/>
          <w:color w:val="0d0d0d"/>
          <w:sz w:val="24"/>
          <w:szCs w:val="24"/>
          <w:highlight w:val="white"/>
          <w:rtl w:val="0"/>
        </w:rPr>
        <w:t xml:space="preserve">та обов’язково окупить себе з т</w:t>
      </w:r>
      <w:commentRangeEnd w:id="1"/>
      <w:r w:rsidDel="00000000" w:rsidR="00000000" w:rsidRPr="00000000">
        <w:commentReference w:id="1"/>
      </w:r>
      <w:commentRangeEnd w:id="2"/>
      <w:r w:rsidDel="00000000" w:rsidR="00000000" w:rsidRPr="00000000">
        <w:commentReference w:id="2"/>
      </w:r>
      <w:r w:rsidDel="00000000" w:rsidR="00000000" w:rsidRPr="00000000">
        <w:rPr>
          <w:rFonts w:ascii="Roboto" w:cs="Roboto" w:eastAsia="Roboto" w:hAnsi="Roboto"/>
          <w:color w:val="0d0d0d"/>
          <w:sz w:val="24"/>
          <w:szCs w:val="24"/>
          <w:highlight w:val="white"/>
          <w:rtl w:val="0"/>
        </w:rPr>
        <w:t xml:space="preserve">очки зору бізнес цілей. = &gt;</w:t>
        <w:br w:type="textWrapping"/>
      </w:r>
    </w:p>
    <w:p w:rsidR="00000000" w:rsidDel="00000000" w:rsidP="00000000" w:rsidRDefault="00000000" w:rsidRPr="00000000" w14:paraId="00000013">
      <w:pPr>
        <w:spacing w:after="900" w:before="240" w:lineRule="auto"/>
        <w:ind w:left="720" w:firstLine="0"/>
        <w:rPr>
          <w:rFonts w:ascii="Roboto" w:cs="Roboto" w:eastAsia="Roboto" w:hAnsi="Roboto"/>
          <w:color w:val="0d0d0d"/>
          <w:sz w:val="24"/>
          <w:szCs w:val="24"/>
          <w:highlight w:val="white"/>
        </w:rPr>
      </w:pPr>
      <w:r w:rsidDel="00000000" w:rsidR="00000000" w:rsidRPr="00000000">
        <w:rPr>
          <w:rFonts w:ascii="Nova Mono" w:cs="Nova Mono" w:eastAsia="Nova Mono" w:hAnsi="Nova Mono"/>
          <w:color w:val="0d0d0d"/>
          <w:sz w:val="24"/>
          <w:szCs w:val="24"/>
          <w:highlight w:val="white"/>
          <w:rtl w:val="0"/>
        </w:rPr>
        <w:br w:type="textWrapping"/>
        <w:t xml:space="preserve">№2 Beet Sprout</w:t>
      </w:r>
    </w:p>
    <w:p w:rsidR="00000000" w:rsidDel="00000000" w:rsidP="00000000" w:rsidRDefault="00000000" w:rsidRPr="00000000" w14:paraId="00000014">
      <w:pPr>
        <w:spacing w:after="900" w:before="240" w:lineRule="auto"/>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Link to the Test Run: </w:t>
      </w:r>
      <w:hyperlink r:id="rId9">
        <w:r w:rsidDel="00000000" w:rsidR="00000000" w:rsidRPr="00000000">
          <w:rPr>
            <w:rFonts w:ascii="Roboto" w:cs="Roboto" w:eastAsia="Roboto" w:hAnsi="Roboto"/>
            <w:color w:val="1155cc"/>
            <w:sz w:val="24"/>
            <w:szCs w:val="24"/>
            <w:highlight w:val="white"/>
            <w:u w:val="single"/>
            <w:rtl w:val="0"/>
          </w:rPr>
          <w:t xml:space="preserve">https://qatest127.testrail.io/index.php?/runs/view/7&amp;group_by=cases:section_id&amp;group_order=asc</w:t>
        </w:r>
      </w:hyperlink>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15">
      <w:pPr>
        <w:spacing w:after="900" w:before="240" w:lineRule="auto"/>
        <w:ind w:left="0" w:firstLine="0"/>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diia Ovsiannikova" w:id="1" w:date="2024-03-20T00:13:22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завжди так. Є маленькі і короткострокові проекти, де вони не потрібні</w:t>
      </w:r>
    </w:p>
  </w:comment>
  <w:comment w:author="Viktoriia Khodakivska" w:id="2" w:date="2024-03-22T10:38:16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Точно, я забула за це, дякую тобі, що нагадала!</w:t>
      </w:r>
    </w:p>
  </w:comment>
  <w:comment w:author="Nadiia Ovsiannikova" w:id="0" w:date="2024-03-20T00:14:03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так, все вірно, молодець!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4fb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qatest127.testrail.io/index.php?/runs/view/7&amp;group_by=cases:section_id&amp;group_order=asc"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