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2CD7E" w14:textId="77777777" w:rsidR="00925B12" w:rsidRDefault="00925B12" w:rsidP="00925B12">
      <w:pPr>
        <w:jc w:val="center"/>
        <w:rPr>
          <w:rFonts w:eastAsia="Calibri"/>
          <w:b/>
          <w:color w:val="000000"/>
          <w:lang w:eastAsia="en-US"/>
        </w:rPr>
      </w:pPr>
      <w:r w:rsidRPr="00667E40">
        <w:rPr>
          <w:b/>
          <w:color w:val="000000"/>
        </w:rPr>
        <w:t>Аннотация</w:t>
      </w:r>
      <w:r w:rsidRPr="00667E40">
        <w:rPr>
          <w:rFonts w:eastAsia="Calibri"/>
          <w:b/>
          <w:color w:val="000000"/>
          <w:lang w:eastAsia="en-US"/>
        </w:rPr>
        <w:t xml:space="preserve"> рабочей программы дисциплины</w:t>
      </w:r>
    </w:p>
    <w:p w14:paraId="07222DDF" w14:textId="1AE1AA70" w:rsidR="00925B12" w:rsidRDefault="00925B12" w:rsidP="00925B12">
      <w:pPr>
        <w:jc w:val="center"/>
        <w:rPr>
          <w:b/>
          <w:color w:val="000000"/>
        </w:rPr>
      </w:pPr>
      <w:r w:rsidRPr="00667E40">
        <w:rPr>
          <w:rFonts w:eastAsia="Calibri"/>
          <w:b/>
          <w:color w:val="000000"/>
          <w:lang w:eastAsia="en-US"/>
        </w:rPr>
        <w:t>«</w:t>
      </w:r>
      <w:r w:rsidR="006D746F">
        <w:rPr>
          <w:rFonts w:eastAsia="Calibri"/>
          <w:b/>
          <w:color w:val="000000"/>
          <w:lang w:eastAsia="en-US"/>
        </w:rPr>
        <w:t>Математическое и программное обеспечение технологических расчетов</w:t>
      </w:r>
      <w:r>
        <w:rPr>
          <w:b/>
          <w:color w:val="000000"/>
        </w:rPr>
        <w:t>»</w:t>
      </w:r>
    </w:p>
    <w:p w14:paraId="45468859" w14:textId="77777777" w:rsidR="00925B12" w:rsidRDefault="00925B12" w:rsidP="00925B12">
      <w:pPr>
        <w:jc w:val="center"/>
        <w:rPr>
          <w:b/>
          <w:color w:val="000000"/>
        </w:rPr>
      </w:pPr>
    </w:p>
    <w:p w14:paraId="3DE98AFC" w14:textId="0B9B46FF" w:rsidR="00925B12" w:rsidRDefault="00925B12" w:rsidP="00925B12">
      <w:pPr>
        <w:widowControl w:val="0"/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>1 Цель дисциплины –</w:t>
      </w:r>
      <w:r w:rsidR="00475713">
        <w:rPr>
          <w:b/>
          <w:color w:val="000000"/>
        </w:rPr>
        <w:t xml:space="preserve"> </w:t>
      </w:r>
      <w:r w:rsidR="006D746F" w:rsidRPr="00185BAA">
        <w:t>овладение методами анализа физико-химических явлений, имеющих место в химических реакторах, усвоение основных принципов математического моделирования химических процессов и реакторов</w:t>
      </w:r>
      <w:r w:rsidRPr="00667E40">
        <w:rPr>
          <w:b/>
          <w:color w:val="000000"/>
        </w:rPr>
        <w:t>.</w:t>
      </w:r>
    </w:p>
    <w:p w14:paraId="4385B86B" w14:textId="77777777" w:rsidR="00925B12" w:rsidRDefault="00925B12" w:rsidP="00925B12">
      <w:pPr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 xml:space="preserve">2 </w:t>
      </w:r>
      <w:r w:rsidRPr="00EC6664">
        <w:rPr>
          <w:b/>
          <w:color w:val="000000"/>
        </w:rPr>
        <w:t>В результате изучения дисциплины обучающийся должен:</w:t>
      </w:r>
    </w:p>
    <w:p w14:paraId="7C00B6A9" w14:textId="77777777" w:rsidR="00925B12" w:rsidRPr="00EC6664" w:rsidRDefault="00925B12" w:rsidP="00925B12">
      <w:pPr>
        <w:ind w:firstLine="709"/>
        <w:jc w:val="both"/>
        <w:rPr>
          <w:color w:val="000000"/>
        </w:rPr>
      </w:pPr>
      <w:r w:rsidRPr="00667E40">
        <w:rPr>
          <w:i/>
          <w:color w:val="000000"/>
        </w:rPr>
        <w:t>Обладать</w:t>
      </w:r>
      <w:r>
        <w:rPr>
          <w:color w:val="000000"/>
        </w:rPr>
        <w:t xml:space="preserve"> следующими компетенциями и индикаторами их достижения:</w:t>
      </w:r>
    </w:p>
    <w:p w14:paraId="426C70C6" w14:textId="45034F01" w:rsidR="00925B12" w:rsidRPr="006D746F" w:rsidRDefault="006D746F" w:rsidP="00E14B45">
      <w:pPr>
        <w:autoSpaceDE w:val="0"/>
        <w:autoSpaceDN w:val="0"/>
        <w:adjustRightInd w:val="0"/>
        <w:ind w:firstLine="709"/>
        <w:rPr>
          <w:bCs/>
          <w:iCs/>
          <w:color w:val="000000"/>
        </w:rPr>
      </w:pPr>
      <w:r w:rsidRPr="006D746F">
        <w:rPr>
          <w:rFonts w:eastAsiaTheme="minorHAnsi"/>
          <w:lang w:eastAsia="en-US"/>
        </w:rPr>
        <w:t>УК-1.2; УК-1.3; ПК-4.1; ПК-4.2; ПК-4.3</w:t>
      </w:r>
      <w:r w:rsidR="00925B12" w:rsidRPr="006D746F">
        <w:rPr>
          <w:rFonts w:eastAsiaTheme="minorHAnsi"/>
          <w:lang w:eastAsia="en-US"/>
        </w:rPr>
        <w:t>.</w:t>
      </w:r>
    </w:p>
    <w:p w14:paraId="04086D51" w14:textId="77777777" w:rsidR="006D746F" w:rsidRPr="00185BAA" w:rsidRDefault="006D746F" w:rsidP="006D746F">
      <w:pPr>
        <w:ind w:firstLine="708"/>
        <w:jc w:val="both"/>
        <w:rPr>
          <w:i/>
        </w:rPr>
      </w:pPr>
      <w:r w:rsidRPr="00185BAA">
        <w:rPr>
          <w:i/>
        </w:rPr>
        <w:t>знать:</w:t>
      </w:r>
    </w:p>
    <w:p w14:paraId="52565BE5" w14:textId="77777777" w:rsidR="006D746F" w:rsidRPr="00185BAA" w:rsidRDefault="006D746F" w:rsidP="006D746F">
      <w:pPr>
        <w:ind w:firstLine="708"/>
        <w:jc w:val="both"/>
      </w:pPr>
      <w:r w:rsidRPr="00185BAA">
        <w:t>– основы анализы и теории моделирования химико-технологических процессов, протекающих в химических реакторах с однофазными и многофазными потоками;</w:t>
      </w:r>
    </w:p>
    <w:p w14:paraId="5610451E" w14:textId="77777777" w:rsidR="006D746F" w:rsidRPr="00185BAA" w:rsidRDefault="006D746F" w:rsidP="006D746F">
      <w:pPr>
        <w:ind w:firstLine="708"/>
        <w:jc w:val="both"/>
      </w:pPr>
      <w:r w:rsidRPr="00185BAA">
        <w:t xml:space="preserve">– основные приёмы исследования и математического моделирования многофазных химических процессов; </w:t>
      </w:r>
    </w:p>
    <w:p w14:paraId="18173CFA" w14:textId="0BBB6F3D" w:rsidR="006D746F" w:rsidRPr="00185BAA" w:rsidRDefault="006D746F" w:rsidP="006D746F">
      <w:pPr>
        <w:ind w:firstLine="708"/>
        <w:jc w:val="both"/>
      </w:pPr>
      <w:r w:rsidRPr="00185BAA">
        <w:t>– современные способы оптимизации работы химических реакторов.</w:t>
      </w:r>
    </w:p>
    <w:p w14:paraId="4E8AFBC4" w14:textId="77777777" w:rsidR="006D746F" w:rsidRPr="00185BAA" w:rsidRDefault="006D746F" w:rsidP="006D746F">
      <w:pPr>
        <w:ind w:firstLine="708"/>
        <w:jc w:val="both"/>
        <w:rPr>
          <w:i/>
        </w:rPr>
      </w:pPr>
      <w:r w:rsidRPr="00185BAA">
        <w:rPr>
          <w:i/>
        </w:rPr>
        <w:t>уметь:</w:t>
      </w:r>
    </w:p>
    <w:p w14:paraId="44E969D7" w14:textId="77777777" w:rsidR="006D746F" w:rsidRPr="00185BAA" w:rsidRDefault="006D746F" w:rsidP="006D746F">
      <w:pPr>
        <w:ind w:firstLine="708"/>
        <w:jc w:val="both"/>
      </w:pPr>
      <w:r w:rsidRPr="00185BAA">
        <w:t>– применить полученные результаты исследований при построении математических моделей химических процессов и реакторов в статических и динамических режимах;</w:t>
      </w:r>
    </w:p>
    <w:p w14:paraId="498E3C90" w14:textId="77777777" w:rsidR="006D746F" w:rsidRPr="00185BAA" w:rsidRDefault="006D746F" w:rsidP="006D746F">
      <w:pPr>
        <w:ind w:firstLine="708"/>
        <w:jc w:val="both"/>
      </w:pPr>
      <w:r w:rsidRPr="00185BAA">
        <w:t>– построить математические модели, реализующие в химическ</w:t>
      </w:r>
      <w:r>
        <w:t xml:space="preserve">их реакторах высокоинтенсивные, </w:t>
      </w:r>
      <w:r w:rsidRPr="00185BAA">
        <w:t>энерго-ресурсосберегающие режимы промышленной эксплуатации;</w:t>
      </w:r>
    </w:p>
    <w:p w14:paraId="70B649E2" w14:textId="77777777" w:rsidR="006D746F" w:rsidRPr="00185BAA" w:rsidRDefault="006D746F" w:rsidP="006D746F">
      <w:pPr>
        <w:ind w:firstLine="708"/>
        <w:jc w:val="both"/>
      </w:pPr>
      <w:r w:rsidRPr="00185BAA">
        <w:t>– оптимизировать параметры ведения химических процессов;</w:t>
      </w:r>
    </w:p>
    <w:p w14:paraId="79B2DD88" w14:textId="30A7235E" w:rsidR="006D746F" w:rsidRPr="00185BAA" w:rsidRDefault="006D746F" w:rsidP="006D746F">
      <w:pPr>
        <w:ind w:firstLine="708"/>
        <w:jc w:val="both"/>
      </w:pPr>
      <w:r w:rsidRPr="00185BAA">
        <w:t xml:space="preserve">– оценивать экономическую эффективность работы химических реакторов. </w:t>
      </w:r>
    </w:p>
    <w:p w14:paraId="5DE9A0F1" w14:textId="77777777" w:rsidR="006D746F" w:rsidRPr="00185BAA" w:rsidRDefault="006D746F" w:rsidP="006D746F">
      <w:pPr>
        <w:ind w:firstLine="708"/>
        <w:jc w:val="both"/>
        <w:rPr>
          <w:i/>
        </w:rPr>
      </w:pPr>
      <w:r w:rsidRPr="00185BAA">
        <w:rPr>
          <w:i/>
        </w:rPr>
        <w:t>владеть:</w:t>
      </w:r>
    </w:p>
    <w:p w14:paraId="66D0252D" w14:textId="77777777" w:rsidR="006D746F" w:rsidRPr="00185BAA" w:rsidRDefault="006D746F" w:rsidP="006D746F">
      <w:pPr>
        <w:ind w:firstLine="708"/>
        <w:jc w:val="both"/>
      </w:pPr>
      <w:r w:rsidRPr="00185BAA">
        <w:t>– методами построения моделей физико-химических явлений и процессов, протекающих в химических реакторах;</w:t>
      </w:r>
    </w:p>
    <w:p w14:paraId="5A2F1134" w14:textId="77777777" w:rsidR="006D746F" w:rsidRPr="00185BAA" w:rsidRDefault="006D746F" w:rsidP="006D746F">
      <w:pPr>
        <w:ind w:firstLine="708"/>
        <w:jc w:val="both"/>
      </w:pPr>
      <w:r w:rsidRPr="00185BAA">
        <w:t>– методами расчёта конструкционных параметров реакторов;</w:t>
      </w:r>
    </w:p>
    <w:p w14:paraId="5AB3DA45" w14:textId="77777777" w:rsidR="006D746F" w:rsidRPr="00185BAA" w:rsidRDefault="006D746F" w:rsidP="006D746F">
      <w:pPr>
        <w:ind w:firstLine="708"/>
        <w:jc w:val="both"/>
      </w:pPr>
      <w:r w:rsidRPr="00185BAA">
        <w:t>– способами организации целенаправленной работы промышленных реакторов;</w:t>
      </w:r>
    </w:p>
    <w:p w14:paraId="40C975DD" w14:textId="77777777" w:rsidR="006D746F" w:rsidRPr="00185BAA" w:rsidRDefault="006D746F" w:rsidP="006D746F">
      <w:pPr>
        <w:widowControl w:val="0"/>
        <w:shd w:val="clear" w:color="auto" w:fill="FFFFFF"/>
        <w:tabs>
          <w:tab w:val="left" w:leader="underscore" w:pos="10348"/>
        </w:tabs>
        <w:autoSpaceDE w:val="0"/>
        <w:autoSpaceDN w:val="0"/>
        <w:adjustRightInd w:val="0"/>
        <w:ind w:firstLine="708"/>
        <w:jc w:val="both"/>
        <w:rPr>
          <w:bCs/>
          <w:iCs/>
          <w:color w:val="000000"/>
        </w:rPr>
      </w:pPr>
      <w:r w:rsidRPr="00185BAA">
        <w:t>– методами расчёта оптимальных технологических параметров их эксплуатации.</w:t>
      </w:r>
    </w:p>
    <w:p w14:paraId="5139077F" w14:textId="77777777" w:rsidR="00925B12" w:rsidRPr="00E05F61" w:rsidRDefault="00925B12" w:rsidP="00925B12">
      <w:pPr>
        <w:autoSpaceDE w:val="0"/>
        <w:autoSpaceDN w:val="0"/>
        <w:adjustRightInd w:val="0"/>
        <w:rPr>
          <w:rFonts w:eastAsia="Calibri"/>
        </w:rPr>
      </w:pPr>
    </w:p>
    <w:p w14:paraId="13E17166" w14:textId="77777777" w:rsidR="00925B12" w:rsidRPr="00667E40" w:rsidRDefault="00925B12" w:rsidP="00925B12">
      <w:pPr>
        <w:widowControl w:val="0"/>
        <w:shd w:val="clear" w:color="auto" w:fill="FFFFFF"/>
        <w:tabs>
          <w:tab w:val="left" w:leader="underscore" w:pos="10348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>3 Краткое содержание дисциплины</w:t>
      </w:r>
    </w:p>
    <w:p w14:paraId="36B7BD17" w14:textId="77777777" w:rsidR="006D746F" w:rsidRPr="006D746F" w:rsidRDefault="006D746F" w:rsidP="006D746F">
      <w:pPr>
        <w:pStyle w:val="a5"/>
        <w:rPr>
          <w:rFonts w:eastAsia="Times New Roman"/>
          <w:b/>
          <w:bCs/>
        </w:rPr>
      </w:pPr>
      <w:r w:rsidRPr="006D746F">
        <w:rPr>
          <w:b/>
          <w:bCs/>
        </w:rPr>
        <w:t>Раздел</w:t>
      </w:r>
      <w:r w:rsidRPr="006D746F">
        <w:rPr>
          <w:rFonts w:eastAsia="Times New Roman"/>
          <w:b/>
          <w:bCs/>
        </w:rPr>
        <w:t xml:space="preserve"> 1. Построение кинетических моделей химических реакций</w:t>
      </w:r>
    </w:p>
    <w:p w14:paraId="41DDDA39" w14:textId="77777777" w:rsidR="006D746F" w:rsidRPr="00361381" w:rsidRDefault="006D746F" w:rsidP="006D746F">
      <w:pPr>
        <w:ind w:firstLine="709"/>
        <w:jc w:val="both"/>
      </w:pPr>
      <w:r w:rsidRPr="00361381">
        <w:t>1.1. Основные этапы исследования и моделирования каталитических и некаталитических процессов.</w:t>
      </w:r>
    </w:p>
    <w:p w14:paraId="45DB8ACA" w14:textId="72323C3E" w:rsidR="006D746F" w:rsidRDefault="006D746F" w:rsidP="006D746F">
      <w:pPr>
        <w:ind w:firstLine="709"/>
        <w:jc w:val="both"/>
      </w:pPr>
      <w:r w:rsidRPr="00361381">
        <w:t>1.2. Построение кинетических моделей сложных химических реакций</w:t>
      </w:r>
    </w:p>
    <w:p w14:paraId="12684904" w14:textId="77777777" w:rsidR="006D746F" w:rsidRPr="006D746F" w:rsidRDefault="006D746F" w:rsidP="006D746F">
      <w:pPr>
        <w:pStyle w:val="a5"/>
        <w:rPr>
          <w:rFonts w:eastAsia="Times New Roman"/>
          <w:b/>
          <w:bCs/>
        </w:rPr>
      </w:pPr>
      <w:r w:rsidRPr="006D746F">
        <w:rPr>
          <w:b/>
          <w:bCs/>
        </w:rPr>
        <w:t>Раздел</w:t>
      </w:r>
      <w:r w:rsidRPr="006D746F">
        <w:rPr>
          <w:rFonts w:eastAsia="Times New Roman"/>
          <w:b/>
          <w:bCs/>
        </w:rPr>
        <w:t xml:space="preserve"> 2. Исследование процессов в гранулах катализатора и на границе раздела фаз</w:t>
      </w:r>
    </w:p>
    <w:p w14:paraId="45C5EBEE" w14:textId="77777777" w:rsidR="006D746F" w:rsidRPr="00361381" w:rsidRDefault="006D746F" w:rsidP="006D746F">
      <w:pPr>
        <w:ind w:firstLine="709"/>
        <w:jc w:val="both"/>
      </w:pPr>
      <w:r w:rsidRPr="00361381">
        <w:t>2.1. Моделирование процессов в пористых гранулах и закономерностей их протекания</w:t>
      </w:r>
    </w:p>
    <w:p w14:paraId="54F8DC41" w14:textId="77777777" w:rsidR="006D746F" w:rsidRPr="00361381" w:rsidRDefault="006D746F" w:rsidP="006D746F">
      <w:pPr>
        <w:ind w:firstLine="709"/>
        <w:jc w:val="both"/>
      </w:pPr>
      <w:r w:rsidRPr="00361381">
        <w:t>2.2. Моделирование процессов на границах раздела фаз газ-жидкость</w:t>
      </w:r>
    </w:p>
    <w:p w14:paraId="6A269ECD" w14:textId="77777777" w:rsidR="006D746F" w:rsidRPr="006D746F" w:rsidRDefault="006D746F" w:rsidP="006D746F">
      <w:pPr>
        <w:pStyle w:val="a5"/>
        <w:rPr>
          <w:rFonts w:eastAsia="Times New Roman"/>
          <w:b/>
          <w:bCs/>
        </w:rPr>
      </w:pPr>
      <w:r w:rsidRPr="006D746F">
        <w:rPr>
          <w:b/>
          <w:bCs/>
        </w:rPr>
        <w:t>Раздел</w:t>
      </w:r>
      <w:r w:rsidRPr="006D746F">
        <w:rPr>
          <w:rFonts w:eastAsia="Times New Roman"/>
          <w:b/>
          <w:bCs/>
        </w:rPr>
        <w:t xml:space="preserve"> 3. Моделирование химических реакторов</w:t>
      </w:r>
    </w:p>
    <w:p w14:paraId="66A6FB9B" w14:textId="77777777" w:rsidR="006D746F" w:rsidRPr="00361381" w:rsidRDefault="006D746F" w:rsidP="006D746F">
      <w:pPr>
        <w:ind w:firstLine="709"/>
        <w:jc w:val="both"/>
      </w:pPr>
      <w:r w:rsidRPr="00361381">
        <w:t>3.1. Моделирование гомогенных химических реакторов</w:t>
      </w:r>
    </w:p>
    <w:p w14:paraId="2F0F610C" w14:textId="77777777" w:rsidR="006D746F" w:rsidRPr="00361381" w:rsidRDefault="006D746F" w:rsidP="006D746F">
      <w:pPr>
        <w:ind w:firstLine="709"/>
        <w:jc w:val="both"/>
      </w:pPr>
      <w:r w:rsidRPr="00361381">
        <w:t>3.2. Моделирование контактно-каталитических реакторов</w:t>
      </w:r>
    </w:p>
    <w:p w14:paraId="7C0AC6DF" w14:textId="77777777" w:rsidR="006D746F" w:rsidRDefault="006D746F" w:rsidP="006D746F">
      <w:pPr>
        <w:ind w:firstLine="709"/>
        <w:jc w:val="both"/>
      </w:pPr>
      <w:r w:rsidRPr="00361381">
        <w:t>3.3. Моделирование трёхфазных каталитических реакторов со стационарными слоями катализатора и двухфазными газо-жидкостными потоками</w:t>
      </w:r>
    </w:p>
    <w:p w14:paraId="447C5E16" w14:textId="590726AF" w:rsidR="006D746F" w:rsidRDefault="006D746F" w:rsidP="006D746F">
      <w:pPr>
        <w:ind w:firstLine="709"/>
        <w:jc w:val="both"/>
      </w:pPr>
      <w:r>
        <w:t>Общее количество разделов – 3.</w:t>
      </w:r>
    </w:p>
    <w:p w14:paraId="0263F7BF" w14:textId="50240AA4" w:rsidR="006D746F" w:rsidRDefault="006D746F" w:rsidP="006D746F">
      <w:pPr>
        <w:ind w:firstLine="709"/>
        <w:jc w:val="both"/>
      </w:pPr>
    </w:p>
    <w:p w14:paraId="11B90E86" w14:textId="036EE61A" w:rsidR="006D746F" w:rsidRDefault="006D746F" w:rsidP="006D746F">
      <w:pPr>
        <w:ind w:firstLine="709"/>
        <w:jc w:val="both"/>
      </w:pPr>
    </w:p>
    <w:p w14:paraId="507E287E" w14:textId="12E45AB2" w:rsidR="006D746F" w:rsidRDefault="006D746F" w:rsidP="006D746F">
      <w:pPr>
        <w:ind w:firstLine="709"/>
        <w:jc w:val="both"/>
      </w:pPr>
    </w:p>
    <w:p w14:paraId="5D7807E0" w14:textId="60D2F277" w:rsidR="006D746F" w:rsidRDefault="006D746F" w:rsidP="006D746F">
      <w:pPr>
        <w:ind w:firstLine="709"/>
        <w:jc w:val="both"/>
      </w:pPr>
    </w:p>
    <w:p w14:paraId="17ACB41F" w14:textId="5786CA86" w:rsidR="006D746F" w:rsidRDefault="006D746F" w:rsidP="006D746F">
      <w:pPr>
        <w:ind w:firstLine="709"/>
        <w:jc w:val="both"/>
      </w:pPr>
    </w:p>
    <w:p w14:paraId="69145889" w14:textId="4C956226" w:rsidR="006D746F" w:rsidRDefault="006D746F" w:rsidP="006D746F">
      <w:pPr>
        <w:ind w:firstLine="709"/>
        <w:jc w:val="both"/>
      </w:pPr>
    </w:p>
    <w:p w14:paraId="19E3389A" w14:textId="3CFF3BE5" w:rsidR="006D746F" w:rsidRDefault="006D746F" w:rsidP="006D746F">
      <w:pPr>
        <w:ind w:firstLine="709"/>
        <w:jc w:val="both"/>
      </w:pPr>
    </w:p>
    <w:p w14:paraId="26A992C4" w14:textId="77777777" w:rsidR="006D746F" w:rsidRDefault="006D746F" w:rsidP="006D746F">
      <w:pPr>
        <w:ind w:firstLine="709"/>
        <w:jc w:val="both"/>
      </w:pPr>
    </w:p>
    <w:p w14:paraId="7767D744" w14:textId="77777777" w:rsidR="00113620" w:rsidRDefault="00113620" w:rsidP="002460A6">
      <w:pPr>
        <w:jc w:val="both"/>
        <w:rPr>
          <w:color w:val="000000"/>
        </w:rPr>
      </w:pPr>
    </w:p>
    <w:p w14:paraId="10B75E67" w14:textId="77777777" w:rsidR="00925B12" w:rsidRDefault="00925B12" w:rsidP="00925B12">
      <w:pPr>
        <w:ind w:firstLine="709"/>
        <w:jc w:val="both"/>
        <w:rPr>
          <w:color w:val="000000"/>
        </w:rPr>
      </w:pPr>
      <w:r w:rsidRPr="00667E40">
        <w:rPr>
          <w:b/>
          <w:color w:val="000000"/>
        </w:rPr>
        <w:lastRenderedPageBreak/>
        <w:t>4 Объем учебной дисциплины</w:t>
      </w:r>
      <w:r w:rsidRPr="00667E40">
        <w:rPr>
          <w:color w:val="000000"/>
        </w:rPr>
        <w:t>.</w:t>
      </w:r>
    </w:p>
    <w:p w14:paraId="65AD53AE" w14:textId="77777777" w:rsidR="00925B12" w:rsidRDefault="00925B12" w:rsidP="00925B12">
      <w:pPr>
        <w:ind w:firstLine="709"/>
        <w:jc w:val="both"/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7"/>
        <w:gridCol w:w="894"/>
        <w:gridCol w:w="895"/>
        <w:gridCol w:w="895"/>
      </w:tblGrid>
      <w:tr w:rsidR="002460A6" w:rsidRPr="00D2215C" w14:paraId="75AFD06B" w14:textId="77777777" w:rsidTr="008B18F7">
        <w:trPr>
          <w:cantSplit/>
          <w:trHeight w:val="562"/>
          <w:jc w:val="center"/>
        </w:trPr>
        <w:tc>
          <w:tcPr>
            <w:tcW w:w="6657" w:type="dxa"/>
            <w:vMerge w:val="restart"/>
            <w:tcBorders>
              <w:top w:val="single" w:sz="4" w:space="0" w:color="auto"/>
            </w:tcBorders>
            <w:vAlign w:val="center"/>
          </w:tcPr>
          <w:p w14:paraId="5D1100DE" w14:textId="77777777" w:rsidR="002460A6" w:rsidRPr="00D2215C" w:rsidRDefault="002460A6" w:rsidP="008B18F7">
            <w:pPr>
              <w:jc w:val="center"/>
              <w:rPr>
                <w:b/>
                <w:bCs/>
                <w:iCs/>
              </w:rPr>
            </w:pPr>
            <w:r w:rsidRPr="00D2215C">
              <w:rPr>
                <w:b/>
                <w:bCs/>
                <w:i/>
                <w:iCs/>
              </w:rPr>
              <w:br w:type="page"/>
            </w:r>
            <w:r w:rsidRPr="00D2215C">
              <w:rPr>
                <w:b/>
                <w:bCs/>
                <w:i/>
                <w:iCs/>
              </w:rPr>
              <w:br w:type="page"/>
            </w:r>
            <w:r w:rsidRPr="00D2215C">
              <w:rPr>
                <w:b/>
                <w:bCs/>
                <w:iCs/>
              </w:rPr>
              <w:t>Вид учебной работы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</w:tcBorders>
            <w:vAlign w:val="center"/>
          </w:tcPr>
          <w:p w14:paraId="705B3291" w14:textId="77777777" w:rsidR="002460A6" w:rsidRPr="00D2215C" w:rsidRDefault="002460A6" w:rsidP="008B18F7">
            <w:pPr>
              <w:jc w:val="center"/>
              <w:rPr>
                <w:b/>
              </w:rPr>
            </w:pPr>
            <w:r w:rsidRPr="00D2215C">
              <w:rPr>
                <w:b/>
              </w:rPr>
              <w:t>Объем дисциплины</w:t>
            </w:r>
          </w:p>
        </w:tc>
      </w:tr>
      <w:tr w:rsidR="002460A6" w:rsidRPr="00D2215C" w14:paraId="78FD24AD" w14:textId="77777777" w:rsidTr="008B18F7">
        <w:trPr>
          <w:cantSplit/>
          <w:jc w:val="center"/>
        </w:trPr>
        <w:tc>
          <w:tcPr>
            <w:tcW w:w="6657" w:type="dxa"/>
            <w:vMerge/>
            <w:vAlign w:val="center"/>
          </w:tcPr>
          <w:p w14:paraId="74DBA0DD" w14:textId="77777777" w:rsidR="002460A6" w:rsidRPr="00D2215C" w:rsidRDefault="002460A6" w:rsidP="008B18F7">
            <w:pPr>
              <w:rPr>
                <w:b/>
                <w:bCs/>
                <w:iCs/>
              </w:rPr>
            </w:pPr>
          </w:p>
        </w:tc>
        <w:tc>
          <w:tcPr>
            <w:tcW w:w="894" w:type="dxa"/>
            <w:tcBorders>
              <w:top w:val="nil"/>
            </w:tcBorders>
            <w:vAlign w:val="center"/>
          </w:tcPr>
          <w:p w14:paraId="28B73233" w14:textId="77777777" w:rsidR="002460A6" w:rsidRPr="00D2215C" w:rsidRDefault="002460A6" w:rsidP="008B18F7">
            <w:pPr>
              <w:jc w:val="center"/>
              <w:rPr>
                <w:b/>
              </w:rPr>
            </w:pPr>
            <w:r w:rsidRPr="00D2215C">
              <w:rPr>
                <w:b/>
              </w:rPr>
              <w:t>ЗЕ</w:t>
            </w:r>
          </w:p>
        </w:tc>
        <w:tc>
          <w:tcPr>
            <w:tcW w:w="895" w:type="dxa"/>
            <w:tcBorders>
              <w:top w:val="nil"/>
            </w:tcBorders>
            <w:vAlign w:val="center"/>
          </w:tcPr>
          <w:p w14:paraId="170DA85F" w14:textId="77777777" w:rsidR="002460A6" w:rsidRPr="00D2215C" w:rsidRDefault="002460A6" w:rsidP="008B18F7">
            <w:pPr>
              <w:jc w:val="center"/>
              <w:rPr>
                <w:b/>
                <w:color w:val="000000"/>
              </w:rPr>
            </w:pPr>
            <w:r w:rsidRPr="00D2215C">
              <w:rPr>
                <w:b/>
                <w:color w:val="000000"/>
              </w:rPr>
              <w:t>Акад. ч.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vAlign w:val="center"/>
          </w:tcPr>
          <w:p w14:paraId="0200EFD3" w14:textId="77777777" w:rsidR="002460A6" w:rsidRPr="00D2215C" w:rsidRDefault="002460A6" w:rsidP="008B18F7">
            <w:pPr>
              <w:jc w:val="center"/>
              <w:rPr>
                <w:b/>
                <w:color w:val="000000"/>
              </w:rPr>
            </w:pPr>
            <w:proofErr w:type="spellStart"/>
            <w:r w:rsidRPr="00D2215C">
              <w:rPr>
                <w:b/>
              </w:rPr>
              <w:t>Астр.ч</w:t>
            </w:r>
            <w:proofErr w:type="spellEnd"/>
            <w:r w:rsidRPr="00D2215C">
              <w:rPr>
                <w:b/>
              </w:rPr>
              <w:t>.</w:t>
            </w:r>
          </w:p>
        </w:tc>
      </w:tr>
      <w:tr w:rsidR="002460A6" w:rsidRPr="00D2215C" w14:paraId="29DA3D50" w14:textId="77777777" w:rsidTr="008B18F7">
        <w:trPr>
          <w:cantSplit/>
          <w:jc w:val="center"/>
        </w:trPr>
        <w:tc>
          <w:tcPr>
            <w:tcW w:w="6657" w:type="dxa"/>
            <w:tcBorders>
              <w:top w:val="nil"/>
            </w:tcBorders>
            <w:shd w:val="clear" w:color="auto" w:fill="E7E6E6"/>
            <w:vAlign w:val="center"/>
          </w:tcPr>
          <w:p w14:paraId="2274F571" w14:textId="77777777" w:rsidR="002460A6" w:rsidRPr="00D2215C" w:rsidRDefault="002460A6" w:rsidP="008B18F7">
            <w:pPr>
              <w:rPr>
                <w:b/>
                <w:bCs/>
                <w:iCs/>
              </w:rPr>
            </w:pPr>
            <w:r w:rsidRPr="00D2215C">
              <w:rPr>
                <w:b/>
                <w:bCs/>
                <w:iCs/>
              </w:rPr>
              <w:t>Общая трудоемкость дисциплины</w:t>
            </w:r>
          </w:p>
        </w:tc>
        <w:tc>
          <w:tcPr>
            <w:tcW w:w="894" w:type="dxa"/>
            <w:tcBorders>
              <w:top w:val="nil"/>
            </w:tcBorders>
            <w:shd w:val="clear" w:color="auto" w:fill="E7E6E6"/>
          </w:tcPr>
          <w:p w14:paraId="7BF8AC84" w14:textId="039A17DB" w:rsidR="002460A6" w:rsidRPr="00D2215C" w:rsidRDefault="00173E91" w:rsidP="008B18F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895" w:type="dxa"/>
            <w:tcBorders>
              <w:top w:val="nil"/>
            </w:tcBorders>
            <w:shd w:val="clear" w:color="auto" w:fill="E7E6E6"/>
            <w:vAlign w:val="center"/>
          </w:tcPr>
          <w:p w14:paraId="0DFF3433" w14:textId="413E73C4" w:rsidR="002460A6" w:rsidRPr="00D2215C" w:rsidRDefault="002460A6" w:rsidP="00173E91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1</w:t>
            </w:r>
            <w:r w:rsidR="00173E91">
              <w:rPr>
                <w:b/>
              </w:rPr>
              <w:t>08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E7E6E6"/>
          </w:tcPr>
          <w:p w14:paraId="12823FE7" w14:textId="0F103233" w:rsidR="002460A6" w:rsidRPr="00D2215C" w:rsidRDefault="001F5302" w:rsidP="008B18F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73E91">
              <w:rPr>
                <w:b/>
              </w:rPr>
              <w:t>1</w:t>
            </w:r>
          </w:p>
        </w:tc>
      </w:tr>
      <w:tr w:rsidR="002460A6" w:rsidRPr="00D2215C" w14:paraId="4407BC60" w14:textId="77777777" w:rsidTr="008B18F7">
        <w:trPr>
          <w:cantSplit/>
          <w:jc w:val="center"/>
        </w:trPr>
        <w:tc>
          <w:tcPr>
            <w:tcW w:w="6657" w:type="dxa"/>
            <w:vAlign w:val="center"/>
          </w:tcPr>
          <w:p w14:paraId="346EE8F9" w14:textId="77777777" w:rsidR="002460A6" w:rsidRPr="00D2215C" w:rsidRDefault="002460A6" w:rsidP="008B18F7">
            <w:pPr>
              <w:rPr>
                <w:bCs/>
                <w:iCs/>
              </w:rPr>
            </w:pPr>
            <w:r w:rsidRPr="00D2215C">
              <w:rPr>
                <w:b/>
                <w:iCs/>
              </w:rPr>
              <w:t>Контактная работа – аудиторные занятия:</w:t>
            </w:r>
          </w:p>
        </w:tc>
        <w:tc>
          <w:tcPr>
            <w:tcW w:w="894" w:type="dxa"/>
            <w:vAlign w:val="center"/>
          </w:tcPr>
          <w:p w14:paraId="1DEC7A2A" w14:textId="2C531178" w:rsidR="002460A6" w:rsidRPr="00D2215C" w:rsidRDefault="002460A6" w:rsidP="00173E91">
            <w:pPr>
              <w:jc w:val="center"/>
              <w:rPr>
                <w:b/>
              </w:rPr>
            </w:pPr>
            <w:r w:rsidRPr="00BC2EFC">
              <w:rPr>
                <w:b/>
              </w:rPr>
              <w:t>1,</w:t>
            </w:r>
            <w:r w:rsidR="00173E91">
              <w:rPr>
                <w:b/>
              </w:rPr>
              <w:t>33</w:t>
            </w:r>
          </w:p>
        </w:tc>
        <w:tc>
          <w:tcPr>
            <w:tcW w:w="895" w:type="dxa"/>
            <w:vAlign w:val="center"/>
          </w:tcPr>
          <w:p w14:paraId="141771B4" w14:textId="2CF599E9" w:rsidR="002460A6" w:rsidRPr="00D2215C" w:rsidRDefault="001F5302" w:rsidP="008B18F7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4</w:t>
            </w:r>
            <w:r w:rsidR="00173E91">
              <w:rPr>
                <w:b/>
              </w:rPr>
              <w:t>8</w:t>
            </w:r>
          </w:p>
        </w:tc>
        <w:tc>
          <w:tcPr>
            <w:tcW w:w="895" w:type="dxa"/>
            <w:vAlign w:val="center"/>
          </w:tcPr>
          <w:p w14:paraId="6271D510" w14:textId="3C947C21" w:rsidR="002460A6" w:rsidRPr="00D2215C" w:rsidRDefault="00173E91" w:rsidP="008B18F7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2460A6" w:rsidRPr="00D2215C" w14:paraId="1CFB70E3" w14:textId="77777777" w:rsidTr="008B18F7">
        <w:trPr>
          <w:cantSplit/>
          <w:jc w:val="center"/>
        </w:trPr>
        <w:tc>
          <w:tcPr>
            <w:tcW w:w="6657" w:type="dxa"/>
            <w:vAlign w:val="center"/>
          </w:tcPr>
          <w:p w14:paraId="77D2887C" w14:textId="77777777" w:rsidR="002460A6" w:rsidRPr="00D2215C" w:rsidRDefault="002460A6" w:rsidP="008B18F7">
            <w:r w:rsidRPr="00D2215C">
              <w:t>Лекции</w:t>
            </w:r>
          </w:p>
        </w:tc>
        <w:tc>
          <w:tcPr>
            <w:tcW w:w="894" w:type="dxa"/>
          </w:tcPr>
          <w:p w14:paraId="62CB068A" w14:textId="2160541E" w:rsidR="002460A6" w:rsidRPr="00D2215C" w:rsidRDefault="002460A6" w:rsidP="00173E91">
            <w:pPr>
              <w:jc w:val="center"/>
            </w:pPr>
            <w:r w:rsidRPr="00BC2EFC">
              <w:t>0,</w:t>
            </w:r>
            <w:r w:rsidR="00173E91">
              <w:t>44</w:t>
            </w:r>
          </w:p>
        </w:tc>
        <w:tc>
          <w:tcPr>
            <w:tcW w:w="895" w:type="dxa"/>
            <w:vAlign w:val="center"/>
          </w:tcPr>
          <w:p w14:paraId="21C6C1F6" w14:textId="2D8E272E" w:rsidR="002460A6" w:rsidRPr="00D2215C" w:rsidRDefault="00173E91" w:rsidP="008B18F7">
            <w:pPr>
              <w:jc w:val="center"/>
            </w:pPr>
            <w:r>
              <w:t>16</w:t>
            </w:r>
          </w:p>
        </w:tc>
        <w:tc>
          <w:tcPr>
            <w:tcW w:w="895" w:type="dxa"/>
          </w:tcPr>
          <w:p w14:paraId="610BCE6F" w14:textId="7EC0B60E" w:rsidR="002460A6" w:rsidRPr="00D2215C" w:rsidRDefault="00173E91" w:rsidP="008B18F7">
            <w:pPr>
              <w:jc w:val="center"/>
            </w:pPr>
            <w:r>
              <w:t>12</w:t>
            </w:r>
          </w:p>
        </w:tc>
      </w:tr>
      <w:tr w:rsidR="002460A6" w:rsidRPr="00D2215C" w14:paraId="26F76F6C" w14:textId="77777777" w:rsidTr="008B18F7">
        <w:trPr>
          <w:cantSplit/>
          <w:jc w:val="center"/>
        </w:trPr>
        <w:tc>
          <w:tcPr>
            <w:tcW w:w="6657" w:type="dxa"/>
            <w:vAlign w:val="center"/>
          </w:tcPr>
          <w:p w14:paraId="752671E7" w14:textId="5AFD3072" w:rsidR="002460A6" w:rsidRPr="00D2215C" w:rsidRDefault="006D746F" w:rsidP="008B18F7">
            <w:r>
              <w:t>Практические занятия (ПЗ)</w:t>
            </w:r>
          </w:p>
        </w:tc>
        <w:tc>
          <w:tcPr>
            <w:tcW w:w="894" w:type="dxa"/>
          </w:tcPr>
          <w:p w14:paraId="5EECA905" w14:textId="58327DD2" w:rsidR="002460A6" w:rsidRPr="00D2215C" w:rsidRDefault="002460A6" w:rsidP="008B18F7">
            <w:pPr>
              <w:jc w:val="center"/>
            </w:pPr>
            <w:r w:rsidRPr="00BC2EFC">
              <w:t>0,8</w:t>
            </w:r>
            <w:r w:rsidR="001F5302">
              <w:t>9</w:t>
            </w:r>
          </w:p>
        </w:tc>
        <w:tc>
          <w:tcPr>
            <w:tcW w:w="895" w:type="dxa"/>
            <w:vAlign w:val="center"/>
          </w:tcPr>
          <w:p w14:paraId="381D19A1" w14:textId="77777777" w:rsidR="002460A6" w:rsidRPr="00D2215C" w:rsidRDefault="002460A6" w:rsidP="008B18F7">
            <w:pPr>
              <w:jc w:val="center"/>
            </w:pPr>
            <w:r w:rsidRPr="00BC2EFC">
              <w:t>32</w:t>
            </w:r>
          </w:p>
        </w:tc>
        <w:tc>
          <w:tcPr>
            <w:tcW w:w="895" w:type="dxa"/>
          </w:tcPr>
          <w:p w14:paraId="4F6D1625" w14:textId="77777777" w:rsidR="002460A6" w:rsidRPr="00D2215C" w:rsidRDefault="002460A6" w:rsidP="008B18F7">
            <w:pPr>
              <w:jc w:val="center"/>
            </w:pPr>
            <w:r w:rsidRPr="00BC2EFC">
              <w:t>24</w:t>
            </w:r>
          </w:p>
        </w:tc>
      </w:tr>
      <w:tr w:rsidR="002460A6" w:rsidRPr="00D2215C" w14:paraId="1F387F66" w14:textId="77777777" w:rsidTr="008B18F7">
        <w:trPr>
          <w:cantSplit/>
          <w:jc w:val="center"/>
        </w:trPr>
        <w:tc>
          <w:tcPr>
            <w:tcW w:w="6657" w:type="dxa"/>
            <w:vAlign w:val="center"/>
          </w:tcPr>
          <w:p w14:paraId="7D7A3DE0" w14:textId="77777777" w:rsidR="002460A6" w:rsidRPr="00D2215C" w:rsidRDefault="002460A6" w:rsidP="008B18F7">
            <w:r w:rsidRPr="00D2215C">
              <w:rPr>
                <w:b/>
              </w:rPr>
              <w:t>Самостоятельная работа</w:t>
            </w:r>
          </w:p>
        </w:tc>
        <w:tc>
          <w:tcPr>
            <w:tcW w:w="894" w:type="dxa"/>
          </w:tcPr>
          <w:p w14:paraId="55A4AAB1" w14:textId="6A0B555E" w:rsidR="002460A6" w:rsidRPr="00D2215C" w:rsidRDefault="00173E91" w:rsidP="00173E9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  <w:r w:rsidR="001F5302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>67</w:t>
            </w:r>
          </w:p>
        </w:tc>
        <w:tc>
          <w:tcPr>
            <w:tcW w:w="895" w:type="dxa"/>
            <w:vAlign w:val="center"/>
          </w:tcPr>
          <w:p w14:paraId="29352CEE" w14:textId="7E6EDB65" w:rsidR="002460A6" w:rsidRPr="00D2215C" w:rsidRDefault="00173E91" w:rsidP="008B18F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2460A6">
              <w:rPr>
                <w:b/>
                <w:color w:val="000000"/>
              </w:rPr>
              <w:t>4</w:t>
            </w:r>
          </w:p>
        </w:tc>
        <w:tc>
          <w:tcPr>
            <w:tcW w:w="895" w:type="dxa"/>
          </w:tcPr>
          <w:p w14:paraId="78097E20" w14:textId="69EA9D4F" w:rsidR="002460A6" w:rsidRPr="00D2215C" w:rsidRDefault="00173E91" w:rsidP="008B18F7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2460A6" w:rsidRPr="00D2215C" w14:paraId="77A79BC0" w14:textId="77777777" w:rsidTr="008B18F7">
        <w:trPr>
          <w:cantSplit/>
          <w:jc w:val="center"/>
        </w:trPr>
        <w:tc>
          <w:tcPr>
            <w:tcW w:w="6657" w:type="dxa"/>
          </w:tcPr>
          <w:p w14:paraId="646F22DB" w14:textId="17E36D7A" w:rsidR="002460A6" w:rsidRPr="00D2215C" w:rsidRDefault="002460A6" w:rsidP="008B18F7">
            <w:r w:rsidRPr="00D2215C">
              <w:t xml:space="preserve">Самостоятельное изучение разделов дисциплины </w:t>
            </w:r>
          </w:p>
        </w:tc>
        <w:tc>
          <w:tcPr>
            <w:tcW w:w="894" w:type="dxa"/>
          </w:tcPr>
          <w:p w14:paraId="169924DF" w14:textId="70E900B9" w:rsidR="002460A6" w:rsidRPr="00173E91" w:rsidRDefault="00173E91" w:rsidP="00173E91">
            <w:pPr>
              <w:jc w:val="center"/>
              <w:rPr>
                <w:color w:val="000000"/>
              </w:rPr>
            </w:pPr>
            <w:r w:rsidRPr="00173E91">
              <w:rPr>
                <w:color w:val="000000"/>
              </w:rPr>
              <w:t>0</w:t>
            </w:r>
            <w:r w:rsidR="001F5302" w:rsidRPr="00173E91">
              <w:rPr>
                <w:color w:val="000000"/>
              </w:rPr>
              <w:t>,</w:t>
            </w:r>
            <w:r w:rsidRPr="00173E91">
              <w:rPr>
                <w:color w:val="000000"/>
              </w:rPr>
              <w:t>67</w:t>
            </w:r>
          </w:p>
        </w:tc>
        <w:tc>
          <w:tcPr>
            <w:tcW w:w="895" w:type="dxa"/>
            <w:vAlign w:val="center"/>
          </w:tcPr>
          <w:p w14:paraId="0C28356A" w14:textId="21CADFC6" w:rsidR="002460A6" w:rsidRPr="00173E91" w:rsidRDefault="00173E91" w:rsidP="008B18F7">
            <w:pPr>
              <w:jc w:val="center"/>
              <w:rPr>
                <w:color w:val="000000"/>
              </w:rPr>
            </w:pPr>
            <w:r w:rsidRPr="00173E91">
              <w:rPr>
                <w:color w:val="000000"/>
              </w:rPr>
              <w:t>2</w:t>
            </w:r>
            <w:r w:rsidR="002460A6" w:rsidRPr="00173E91">
              <w:rPr>
                <w:color w:val="000000"/>
              </w:rPr>
              <w:t>4</w:t>
            </w:r>
          </w:p>
        </w:tc>
        <w:tc>
          <w:tcPr>
            <w:tcW w:w="895" w:type="dxa"/>
            <w:vAlign w:val="center"/>
          </w:tcPr>
          <w:p w14:paraId="7D95D209" w14:textId="3DC0A7DA" w:rsidR="002460A6" w:rsidRPr="00173E91" w:rsidRDefault="00173E91" w:rsidP="008B18F7">
            <w:pPr>
              <w:jc w:val="center"/>
            </w:pPr>
            <w:r w:rsidRPr="00173E91">
              <w:t>18</w:t>
            </w:r>
          </w:p>
        </w:tc>
      </w:tr>
      <w:tr w:rsidR="002460A6" w:rsidRPr="00243EF4" w14:paraId="39339006" w14:textId="77777777" w:rsidTr="008B18F7">
        <w:trPr>
          <w:cantSplit/>
          <w:jc w:val="center"/>
        </w:trPr>
        <w:tc>
          <w:tcPr>
            <w:tcW w:w="6657" w:type="dxa"/>
          </w:tcPr>
          <w:p w14:paraId="740F17F2" w14:textId="77777777" w:rsidR="002460A6" w:rsidRPr="00243EF4" w:rsidRDefault="002460A6" w:rsidP="008B18F7">
            <w:r w:rsidRPr="00243EF4">
              <w:rPr>
                <w:b/>
                <w:bCs/>
              </w:rPr>
              <w:t>Вид контроля:</w:t>
            </w:r>
          </w:p>
        </w:tc>
        <w:tc>
          <w:tcPr>
            <w:tcW w:w="2684" w:type="dxa"/>
            <w:gridSpan w:val="3"/>
          </w:tcPr>
          <w:p w14:paraId="0216A138" w14:textId="77777777" w:rsidR="002460A6" w:rsidRPr="00243EF4" w:rsidRDefault="002460A6" w:rsidP="008B18F7">
            <w:pPr>
              <w:jc w:val="center"/>
              <w:rPr>
                <w:b/>
              </w:rPr>
            </w:pPr>
          </w:p>
        </w:tc>
      </w:tr>
      <w:tr w:rsidR="002460A6" w:rsidRPr="00243EF4" w14:paraId="071667CF" w14:textId="77777777" w:rsidTr="008B18F7">
        <w:trPr>
          <w:cantSplit/>
          <w:jc w:val="center"/>
        </w:trPr>
        <w:tc>
          <w:tcPr>
            <w:tcW w:w="6657" w:type="dxa"/>
            <w:vAlign w:val="center"/>
          </w:tcPr>
          <w:p w14:paraId="0A29163E" w14:textId="7F906B99" w:rsidR="002460A6" w:rsidRPr="00243EF4" w:rsidRDefault="002460A6" w:rsidP="008B18F7">
            <w:pPr>
              <w:rPr>
                <w:b/>
              </w:rPr>
            </w:pPr>
            <w:r w:rsidRPr="00243EF4">
              <w:rPr>
                <w:b/>
              </w:rPr>
              <w:t>Экзамен</w:t>
            </w:r>
          </w:p>
        </w:tc>
        <w:tc>
          <w:tcPr>
            <w:tcW w:w="894" w:type="dxa"/>
          </w:tcPr>
          <w:p w14:paraId="65470DC1" w14:textId="08A19017" w:rsidR="002460A6" w:rsidRPr="00243EF4" w:rsidRDefault="002460A6" w:rsidP="008B18F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5" w:type="dxa"/>
            <w:vAlign w:val="center"/>
          </w:tcPr>
          <w:p w14:paraId="71E79F05" w14:textId="77777777" w:rsidR="002460A6" w:rsidRPr="00243EF4" w:rsidRDefault="002460A6" w:rsidP="008B18F7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95" w:type="dxa"/>
          </w:tcPr>
          <w:p w14:paraId="5DCC70F6" w14:textId="020E74E0" w:rsidR="002460A6" w:rsidRPr="00243EF4" w:rsidRDefault="002460A6" w:rsidP="008B18F7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2460A6" w:rsidRPr="00243EF4" w14:paraId="40D73068" w14:textId="77777777" w:rsidTr="008B18F7">
        <w:trPr>
          <w:cantSplit/>
          <w:jc w:val="center"/>
        </w:trPr>
        <w:tc>
          <w:tcPr>
            <w:tcW w:w="6657" w:type="dxa"/>
          </w:tcPr>
          <w:p w14:paraId="01992CE5" w14:textId="77777777" w:rsidR="002460A6" w:rsidRPr="00243EF4" w:rsidRDefault="002460A6" w:rsidP="008B18F7">
            <w:pPr>
              <w:rPr>
                <w:bCs/>
              </w:rPr>
            </w:pPr>
            <w:r w:rsidRPr="00243EF4">
              <w:rPr>
                <w:bCs/>
              </w:rPr>
              <w:t>Контактная работа – промежуточная аттестация</w:t>
            </w:r>
          </w:p>
        </w:tc>
        <w:tc>
          <w:tcPr>
            <w:tcW w:w="894" w:type="dxa"/>
            <w:vMerge w:val="restart"/>
            <w:vAlign w:val="center"/>
          </w:tcPr>
          <w:p w14:paraId="6C5C059C" w14:textId="77777777" w:rsidR="002460A6" w:rsidRPr="00173E91" w:rsidRDefault="002460A6" w:rsidP="008B18F7">
            <w:pPr>
              <w:jc w:val="center"/>
            </w:pPr>
            <w:r w:rsidRPr="00173E91">
              <w:t>1</w:t>
            </w:r>
          </w:p>
        </w:tc>
        <w:tc>
          <w:tcPr>
            <w:tcW w:w="895" w:type="dxa"/>
            <w:vAlign w:val="center"/>
          </w:tcPr>
          <w:p w14:paraId="21502943" w14:textId="77777777" w:rsidR="002460A6" w:rsidRPr="00173E91" w:rsidRDefault="002460A6" w:rsidP="008B18F7">
            <w:pPr>
              <w:jc w:val="center"/>
            </w:pPr>
            <w:r w:rsidRPr="00173E91">
              <w:rPr>
                <w:color w:val="000000"/>
              </w:rPr>
              <w:t>0,4</w:t>
            </w:r>
          </w:p>
        </w:tc>
        <w:tc>
          <w:tcPr>
            <w:tcW w:w="895" w:type="dxa"/>
            <w:vAlign w:val="center"/>
          </w:tcPr>
          <w:p w14:paraId="1B4BAA76" w14:textId="77777777" w:rsidR="002460A6" w:rsidRPr="00173E91" w:rsidRDefault="002460A6" w:rsidP="008B18F7">
            <w:pPr>
              <w:jc w:val="center"/>
            </w:pPr>
            <w:r w:rsidRPr="00173E91">
              <w:rPr>
                <w:color w:val="000000"/>
              </w:rPr>
              <w:t>0,3</w:t>
            </w:r>
          </w:p>
        </w:tc>
      </w:tr>
      <w:tr w:rsidR="002460A6" w:rsidRPr="00243EF4" w14:paraId="77594E68" w14:textId="77777777" w:rsidTr="008B18F7">
        <w:trPr>
          <w:cantSplit/>
          <w:jc w:val="center"/>
        </w:trPr>
        <w:tc>
          <w:tcPr>
            <w:tcW w:w="6657" w:type="dxa"/>
          </w:tcPr>
          <w:p w14:paraId="1A68E0D2" w14:textId="77777777" w:rsidR="002460A6" w:rsidRPr="00243EF4" w:rsidRDefault="002460A6" w:rsidP="008B18F7">
            <w:r w:rsidRPr="00243EF4">
              <w:t>Подготовка к экзамену.</w:t>
            </w:r>
          </w:p>
        </w:tc>
        <w:tc>
          <w:tcPr>
            <w:tcW w:w="894" w:type="dxa"/>
            <w:vMerge/>
            <w:vAlign w:val="center"/>
          </w:tcPr>
          <w:p w14:paraId="4485A65D" w14:textId="77777777" w:rsidR="002460A6" w:rsidRPr="00173E91" w:rsidRDefault="002460A6" w:rsidP="008B18F7">
            <w:pPr>
              <w:jc w:val="center"/>
              <w:rPr>
                <w:i/>
              </w:rPr>
            </w:pPr>
          </w:p>
        </w:tc>
        <w:tc>
          <w:tcPr>
            <w:tcW w:w="895" w:type="dxa"/>
            <w:vAlign w:val="center"/>
          </w:tcPr>
          <w:p w14:paraId="564C21F7" w14:textId="77777777" w:rsidR="002460A6" w:rsidRPr="00173E91" w:rsidRDefault="002460A6" w:rsidP="008B18F7">
            <w:pPr>
              <w:jc w:val="center"/>
            </w:pPr>
            <w:r w:rsidRPr="00173E91">
              <w:rPr>
                <w:color w:val="000000"/>
              </w:rPr>
              <w:t>35,6</w:t>
            </w:r>
          </w:p>
        </w:tc>
        <w:tc>
          <w:tcPr>
            <w:tcW w:w="895" w:type="dxa"/>
            <w:vAlign w:val="center"/>
          </w:tcPr>
          <w:p w14:paraId="41BFD4F3" w14:textId="77777777" w:rsidR="002460A6" w:rsidRPr="00173E91" w:rsidRDefault="002460A6" w:rsidP="008B18F7">
            <w:pPr>
              <w:jc w:val="center"/>
            </w:pPr>
            <w:r w:rsidRPr="00173E91">
              <w:rPr>
                <w:color w:val="000000"/>
              </w:rPr>
              <w:t>26,7</w:t>
            </w:r>
          </w:p>
        </w:tc>
      </w:tr>
      <w:tr w:rsidR="002460A6" w:rsidRPr="00243EF4" w14:paraId="590D24F5" w14:textId="77777777" w:rsidTr="008B18F7">
        <w:trPr>
          <w:cantSplit/>
          <w:jc w:val="center"/>
        </w:trPr>
        <w:tc>
          <w:tcPr>
            <w:tcW w:w="6657" w:type="dxa"/>
            <w:vAlign w:val="center"/>
          </w:tcPr>
          <w:p w14:paraId="3821EDB5" w14:textId="77777777" w:rsidR="002460A6" w:rsidRPr="00243EF4" w:rsidRDefault="002460A6" w:rsidP="008B18F7">
            <w:pPr>
              <w:rPr>
                <w:b/>
              </w:rPr>
            </w:pPr>
            <w:r w:rsidRPr="00243EF4">
              <w:rPr>
                <w:b/>
              </w:rPr>
              <w:t xml:space="preserve">Вид итогового контроля: </w:t>
            </w:r>
          </w:p>
        </w:tc>
        <w:tc>
          <w:tcPr>
            <w:tcW w:w="2684" w:type="dxa"/>
            <w:gridSpan w:val="3"/>
            <w:vAlign w:val="center"/>
          </w:tcPr>
          <w:p w14:paraId="08A91166" w14:textId="77777777" w:rsidR="002460A6" w:rsidRPr="00243EF4" w:rsidRDefault="002460A6" w:rsidP="008B18F7">
            <w:pPr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</w:tr>
    </w:tbl>
    <w:p w14:paraId="0FE37A9C" w14:textId="77777777" w:rsidR="00925B12" w:rsidRPr="00667E40" w:rsidRDefault="00925B12" w:rsidP="00925B12">
      <w:pPr>
        <w:rPr>
          <w:b/>
          <w:color w:val="000000"/>
        </w:rPr>
      </w:pPr>
    </w:p>
    <w:p w14:paraId="52C8B8AA" w14:textId="77777777" w:rsidR="007A1850" w:rsidRDefault="00173E91"/>
    <w:sectPr w:rsidR="007A1850" w:rsidSect="00FE2C81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40626"/>
    <w:multiLevelType w:val="hybridMultilevel"/>
    <w:tmpl w:val="B9B024B8"/>
    <w:lvl w:ilvl="0" w:tplc="D0364888">
      <w:start w:val="1"/>
      <w:numFmt w:val="bullet"/>
      <w:lvlText w:val="−"/>
      <w:lvlJc w:val="left"/>
      <w:pPr>
        <w:ind w:left="305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1C"/>
    <w:rsid w:val="00113620"/>
    <w:rsid w:val="00173E91"/>
    <w:rsid w:val="001F5302"/>
    <w:rsid w:val="002460A6"/>
    <w:rsid w:val="00316416"/>
    <w:rsid w:val="00475713"/>
    <w:rsid w:val="00527573"/>
    <w:rsid w:val="005C7933"/>
    <w:rsid w:val="005F4E66"/>
    <w:rsid w:val="0060221C"/>
    <w:rsid w:val="006D746F"/>
    <w:rsid w:val="006F6184"/>
    <w:rsid w:val="00866865"/>
    <w:rsid w:val="008A333C"/>
    <w:rsid w:val="00925B12"/>
    <w:rsid w:val="00AD1472"/>
    <w:rsid w:val="00E1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7C67"/>
  <w15:chartTrackingRefBased/>
  <w15:docId w15:val="{9051020B-C1D8-4A2F-84DE-C6F4A73F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5B12"/>
    <w:pPr>
      <w:spacing w:after="120"/>
    </w:pPr>
    <w:rPr>
      <w:bCs/>
      <w:iCs/>
      <w:lang w:val="x-none" w:eastAsia="x-none"/>
    </w:rPr>
  </w:style>
  <w:style w:type="character" w:customStyle="1" w:styleId="a4">
    <w:name w:val="Основной текст Знак"/>
    <w:basedOn w:val="a0"/>
    <w:link w:val="a3"/>
    <w:rsid w:val="00925B12"/>
    <w:rPr>
      <w:rFonts w:ascii="Times New Roman" w:eastAsia="Times New Roman" w:hAnsi="Times New Roman" w:cs="Times New Roman"/>
      <w:bCs/>
      <w:iCs/>
      <w:sz w:val="24"/>
      <w:szCs w:val="24"/>
      <w:lang w:val="x-none" w:eastAsia="x-none"/>
    </w:rPr>
  </w:style>
  <w:style w:type="paragraph" w:customStyle="1" w:styleId="a5">
    <w:name w:val="Курсив"/>
    <w:basedOn w:val="a"/>
    <w:link w:val="a6"/>
    <w:rsid w:val="006D746F"/>
    <w:pPr>
      <w:shd w:val="clear" w:color="auto" w:fill="FFFFFF"/>
      <w:autoSpaceDE w:val="0"/>
      <w:autoSpaceDN w:val="0"/>
      <w:adjustRightInd w:val="0"/>
      <w:ind w:firstLine="709"/>
      <w:jc w:val="both"/>
    </w:pPr>
    <w:rPr>
      <w:rFonts w:eastAsia="Calibri"/>
      <w:i/>
      <w:color w:val="000000"/>
      <w:szCs w:val="20"/>
      <w:lang w:val="x-none"/>
    </w:rPr>
  </w:style>
  <w:style w:type="character" w:customStyle="1" w:styleId="a6">
    <w:name w:val="Курсив Знак"/>
    <w:link w:val="a5"/>
    <w:locked/>
    <w:rsid w:val="006D746F"/>
    <w:rPr>
      <w:rFonts w:ascii="Times New Roman" w:eastAsia="Calibri" w:hAnsi="Times New Roman" w:cs="Times New Roman"/>
      <w:i/>
      <w:color w:val="000000"/>
      <w:sz w:val="24"/>
      <w:szCs w:val="20"/>
      <w:shd w:val="clear" w:color="auto" w:fill="FFFFFF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Student</cp:lastModifiedBy>
  <cp:revision>3</cp:revision>
  <dcterms:created xsi:type="dcterms:W3CDTF">2021-06-23T09:16:00Z</dcterms:created>
  <dcterms:modified xsi:type="dcterms:W3CDTF">2022-03-25T07:13:00Z</dcterms:modified>
</cp:coreProperties>
</file>