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D7E" w14:textId="77777777" w:rsidR="00925B12" w:rsidRDefault="00925B12" w:rsidP="00925B12">
      <w:pPr>
        <w:jc w:val="center"/>
        <w:rPr>
          <w:rFonts w:eastAsia="Calibri"/>
          <w:b/>
          <w:color w:val="000000"/>
          <w:lang w:eastAsia="en-US"/>
        </w:rPr>
      </w:pPr>
      <w:r w:rsidRPr="00667E40">
        <w:rPr>
          <w:b/>
          <w:color w:val="000000"/>
        </w:rPr>
        <w:t>Аннотация</w:t>
      </w:r>
      <w:r w:rsidRPr="00667E40">
        <w:rPr>
          <w:rFonts w:eastAsia="Calibri"/>
          <w:b/>
          <w:color w:val="000000"/>
          <w:lang w:eastAsia="en-US"/>
        </w:rPr>
        <w:t xml:space="preserve"> рабочей программы дисциплины</w:t>
      </w:r>
    </w:p>
    <w:p w14:paraId="07222DDF" w14:textId="0F33A079" w:rsidR="00925B12" w:rsidRDefault="00925B12" w:rsidP="00925B12">
      <w:pPr>
        <w:jc w:val="center"/>
        <w:rPr>
          <w:b/>
          <w:color w:val="000000"/>
        </w:rPr>
      </w:pPr>
      <w:r w:rsidRPr="00667E40">
        <w:rPr>
          <w:rFonts w:eastAsia="Calibri"/>
          <w:b/>
          <w:color w:val="000000"/>
          <w:lang w:eastAsia="en-US"/>
        </w:rPr>
        <w:t>«</w:t>
      </w:r>
      <w:r w:rsidR="001F1B2D">
        <w:rPr>
          <w:b/>
          <w:color w:val="000000"/>
        </w:rPr>
        <w:t>Разработка компьютерных моделей технологических систем</w:t>
      </w:r>
      <w:r>
        <w:rPr>
          <w:b/>
          <w:color w:val="000000"/>
        </w:rPr>
        <w:t>»</w:t>
      </w:r>
    </w:p>
    <w:p w14:paraId="45468859" w14:textId="77777777" w:rsidR="00925B12" w:rsidRDefault="00925B12" w:rsidP="00925B12">
      <w:pPr>
        <w:jc w:val="center"/>
        <w:rPr>
          <w:b/>
          <w:color w:val="000000"/>
        </w:rPr>
      </w:pPr>
    </w:p>
    <w:p w14:paraId="3DE98AFC" w14:textId="6A47CFFD" w:rsidR="00925B12" w:rsidRDefault="00925B12" w:rsidP="00925B12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1 Цель дисциплины – </w:t>
      </w:r>
      <w:r w:rsidR="001F1B2D" w:rsidRPr="0092759A">
        <w:t>усвоение основных принципов компьютерного моделирования и проектирования химико-технологических систем (ХТС), овладение инструментальными средствами компьютерного моделирования систем</w:t>
      </w:r>
      <w:r w:rsidRPr="00667E40">
        <w:rPr>
          <w:b/>
          <w:color w:val="000000"/>
        </w:rPr>
        <w:t>.</w:t>
      </w:r>
    </w:p>
    <w:p w14:paraId="4385B86B" w14:textId="77777777" w:rsidR="00925B12" w:rsidRDefault="00925B12" w:rsidP="00925B12">
      <w:pPr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2 </w:t>
      </w:r>
      <w:r w:rsidRPr="00EC6664">
        <w:rPr>
          <w:b/>
          <w:color w:val="000000"/>
        </w:rPr>
        <w:t>В результате изучения дисциплины обучающийся должен:</w:t>
      </w:r>
    </w:p>
    <w:p w14:paraId="7C00B6A9" w14:textId="77777777" w:rsidR="00925B12" w:rsidRPr="00EC6664" w:rsidRDefault="00925B12" w:rsidP="00925B12">
      <w:pPr>
        <w:ind w:firstLine="709"/>
        <w:jc w:val="both"/>
        <w:rPr>
          <w:color w:val="000000"/>
        </w:rPr>
      </w:pPr>
      <w:r w:rsidRPr="00667E40">
        <w:rPr>
          <w:i/>
          <w:color w:val="000000"/>
        </w:rPr>
        <w:t>Обладать</w:t>
      </w:r>
      <w:r>
        <w:rPr>
          <w:color w:val="000000"/>
        </w:rPr>
        <w:t xml:space="preserve"> следующими компетенциями и индикаторами их достижения:</w:t>
      </w:r>
    </w:p>
    <w:p w14:paraId="55F00A39" w14:textId="7672BF87" w:rsidR="001F1B2D" w:rsidRPr="001F1B2D" w:rsidRDefault="001F1B2D" w:rsidP="001F1B2D">
      <w:pPr>
        <w:ind w:left="709"/>
        <w:jc w:val="both"/>
        <w:rPr>
          <w:rFonts w:eastAsiaTheme="minorHAnsi"/>
          <w:lang w:eastAsia="en-US"/>
        </w:rPr>
      </w:pPr>
      <w:r w:rsidRPr="001F1B2D">
        <w:rPr>
          <w:rFonts w:eastAsiaTheme="minorHAnsi"/>
          <w:lang w:eastAsia="en-US"/>
        </w:rPr>
        <w:t>УК-1.1; УК-1.2; УК-1.3; ПК-1.1; ПК-1.2; ПК-1.3</w:t>
      </w:r>
      <w:r>
        <w:rPr>
          <w:rFonts w:eastAsiaTheme="minorHAnsi"/>
          <w:lang w:eastAsia="en-US"/>
        </w:rPr>
        <w:t>.</w:t>
      </w:r>
    </w:p>
    <w:p w14:paraId="32C25ED1" w14:textId="6A0B7E10" w:rsidR="001F1B2D" w:rsidRPr="0043728A" w:rsidRDefault="001F1B2D" w:rsidP="001F1B2D">
      <w:pPr>
        <w:ind w:left="709"/>
        <w:jc w:val="both"/>
        <w:rPr>
          <w:color w:val="000000"/>
          <w:spacing w:val="-2"/>
        </w:rPr>
      </w:pPr>
      <w:r w:rsidRPr="0043728A">
        <w:rPr>
          <w:i/>
          <w:color w:val="000000"/>
        </w:rPr>
        <w:t>Знать</w:t>
      </w:r>
      <w:r w:rsidRPr="0043728A">
        <w:rPr>
          <w:i/>
          <w:color w:val="000000"/>
          <w:spacing w:val="-2"/>
        </w:rPr>
        <w:t>:</w:t>
      </w:r>
    </w:p>
    <w:p w14:paraId="65BC39C9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состав, структуру, принципы реализации и функционирования информационных технологий, используемых при создании информационных систем, инструментальные средства информационных технологий;</w:t>
      </w:r>
    </w:p>
    <w:p w14:paraId="0101C743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архитектуру современных моделирующих программ;</w:t>
      </w:r>
    </w:p>
    <w:p w14:paraId="3C4616C1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основы моделирования химико-технологических процессов и систем;</w:t>
      </w:r>
    </w:p>
    <w:p w14:paraId="256BC11A" w14:textId="6DA7BB09" w:rsidR="001F1B2D" w:rsidRPr="001F1B2D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основные этапы компьютерного моделирования и проектирования ХТС в современных ПМП.</w:t>
      </w:r>
    </w:p>
    <w:p w14:paraId="31DBC19C" w14:textId="77777777" w:rsidR="001F1B2D" w:rsidRPr="0043728A" w:rsidRDefault="001F1B2D" w:rsidP="001F1B2D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left="709"/>
        <w:jc w:val="both"/>
        <w:rPr>
          <w:i/>
          <w:color w:val="000000"/>
          <w:spacing w:val="-2"/>
        </w:rPr>
      </w:pPr>
      <w:r w:rsidRPr="0043728A">
        <w:rPr>
          <w:i/>
          <w:color w:val="000000"/>
          <w:spacing w:val="-2"/>
        </w:rPr>
        <w:t>Уметь:</w:t>
      </w:r>
    </w:p>
    <w:p w14:paraId="569F5C3B" w14:textId="25D7728A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инсталлировать, тестировать и использовать программные   компоненты информационных систем;</w:t>
      </w:r>
    </w:p>
    <w:p w14:paraId="3AA2261D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создавать и отлаживать сценарии исследования систем;</w:t>
      </w:r>
    </w:p>
    <w:p w14:paraId="799D08D6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работать с журналами;</w:t>
      </w:r>
    </w:p>
    <w:p w14:paraId="186905F0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осуществлять мониторинг и анализ работы смоделированных ХТС в статическом и динамическом режимах;</w:t>
      </w:r>
    </w:p>
    <w:p w14:paraId="101575F9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управлять работой смоделированных химико-технологических процессов (ХТП) и ХТС в статическом и динамическом режимах;</w:t>
      </w:r>
    </w:p>
    <w:p w14:paraId="225B8443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- проводить </w:t>
      </w:r>
      <w:proofErr w:type="spellStart"/>
      <w:r w:rsidRPr="00592A97">
        <w:rPr>
          <w:lang w:eastAsia="zh-CN"/>
        </w:rPr>
        <w:t>предпроектные</w:t>
      </w:r>
      <w:proofErr w:type="spellEnd"/>
      <w:r w:rsidRPr="00592A97">
        <w:rPr>
          <w:lang w:eastAsia="zh-CN"/>
        </w:rPr>
        <w:t xml:space="preserve"> и проектные расчёты ХТС;</w:t>
      </w:r>
    </w:p>
    <w:p w14:paraId="2BEDB7A9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настраивать процесс загрузки информации в систему;</w:t>
      </w:r>
    </w:p>
    <w:p w14:paraId="59ABA682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настраивать и поддерживать работоспособность смоделированных систем;</w:t>
      </w:r>
    </w:p>
    <w:p w14:paraId="41406C80" w14:textId="56BF404E" w:rsidR="001F1B2D" w:rsidRPr="001F1B2D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находить информацию в документации современных моделирующих программ.</w:t>
      </w:r>
    </w:p>
    <w:p w14:paraId="5F8F301B" w14:textId="77777777" w:rsidR="001F1B2D" w:rsidRPr="0043728A" w:rsidRDefault="001F1B2D" w:rsidP="001F1B2D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left="709"/>
        <w:jc w:val="both"/>
        <w:rPr>
          <w:i/>
          <w:color w:val="000000"/>
          <w:spacing w:val="-3"/>
        </w:rPr>
      </w:pPr>
      <w:r w:rsidRPr="0043728A">
        <w:rPr>
          <w:i/>
          <w:color w:val="000000"/>
          <w:spacing w:val="-3"/>
        </w:rPr>
        <w:t>Владеть:</w:t>
      </w:r>
    </w:p>
    <w:p w14:paraId="13357233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инструментальными средствами обработки информации;</w:t>
      </w:r>
    </w:p>
    <w:p w14:paraId="046AC1B5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современными пакетами моделирующих программ;</w:t>
      </w:r>
    </w:p>
    <w:p w14:paraId="0E95F28E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средствами анализа и управления ХТС;</w:t>
      </w:r>
    </w:p>
    <w:p w14:paraId="2986F519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графическими средами;</w:t>
      </w:r>
    </w:p>
    <w:p w14:paraId="39758CCF" w14:textId="77777777" w:rsidR="001F1B2D" w:rsidRPr="00592A97" w:rsidRDefault="001F1B2D" w:rsidP="001F1B2D">
      <w:pPr>
        <w:widowControl w:val="0"/>
        <w:tabs>
          <w:tab w:val="num" w:pos="0"/>
        </w:tabs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- редактором соответствующих программных приложений.</w:t>
      </w:r>
    </w:p>
    <w:p w14:paraId="5139077F" w14:textId="77777777" w:rsidR="00925B12" w:rsidRPr="00E05F61" w:rsidRDefault="00925B12" w:rsidP="00925B12">
      <w:pPr>
        <w:autoSpaceDE w:val="0"/>
        <w:autoSpaceDN w:val="0"/>
        <w:adjustRightInd w:val="0"/>
        <w:rPr>
          <w:rFonts w:eastAsia="Calibri"/>
        </w:rPr>
      </w:pPr>
    </w:p>
    <w:p w14:paraId="13E17166" w14:textId="77777777" w:rsidR="00925B12" w:rsidRPr="00667E40" w:rsidRDefault="00925B12" w:rsidP="00925B12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3 Краткое содержание дисциплины</w:t>
      </w:r>
    </w:p>
    <w:p w14:paraId="082DCBE0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1F1B2D">
        <w:rPr>
          <w:b/>
          <w:bCs/>
          <w:i/>
          <w:lang w:eastAsia="zh-CN"/>
        </w:rPr>
        <w:t>Раздел 1. Основы компьютерного моделирования в ПМП и моделирование вспомогательного оборудования ХТП</w:t>
      </w:r>
    </w:p>
    <w:p w14:paraId="5FF2F29E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1F1B2D">
        <w:rPr>
          <w:b/>
          <w:bCs/>
          <w:lang w:eastAsia="zh-CN"/>
        </w:rPr>
        <w:t>1.1. Принципы компьютерного моделирования ХТП</w:t>
      </w:r>
      <w:r w:rsidRPr="00592A97">
        <w:rPr>
          <w:lang w:eastAsia="zh-CN"/>
        </w:rPr>
        <w:t xml:space="preserve">. Пакеты моделирующих программ. Основные понятия компьютерного моделирования химических производств. Принципы компьютерного моделирования химико-технологических процессов. Построение моделей. Идентификация математического описания и оптимизация химико-технологических процессов. Пакеты моделирующих программ. Обзор современных ПМП. Инженерные программные продукты </w:t>
      </w:r>
      <w:proofErr w:type="spellStart"/>
      <w:r w:rsidRPr="00592A97">
        <w:rPr>
          <w:lang w:eastAsia="zh-CN"/>
        </w:rPr>
        <w:t>AspenTech</w:t>
      </w:r>
      <w:proofErr w:type="spellEnd"/>
      <w:r w:rsidRPr="00592A97">
        <w:rPr>
          <w:lang w:eastAsia="zh-CN"/>
        </w:rPr>
        <w:t>. Знакомство с программным комплексом АО «</w:t>
      </w:r>
      <w:proofErr w:type="spellStart"/>
      <w:r w:rsidRPr="00592A97">
        <w:rPr>
          <w:lang w:eastAsia="zh-CN"/>
        </w:rPr>
        <w:t>Хоневелл</w:t>
      </w:r>
      <w:proofErr w:type="spellEnd"/>
      <w:r w:rsidRPr="00592A97">
        <w:rPr>
          <w:lang w:eastAsia="zh-CN"/>
        </w:rPr>
        <w:t xml:space="preserve">» </w:t>
      </w:r>
      <w:r w:rsidRPr="00592A97">
        <w:rPr>
          <w:lang w:val="en-US" w:eastAsia="zh-CN"/>
        </w:rPr>
        <w:t>UNISIM</w:t>
      </w:r>
      <w:r w:rsidRPr="00592A97">
        <w:rPr>
          <w:lang w:eastAsia="zh-CN"/>
        </w:rPr>
        <w:t xml:space="preserve"> </w:t>
      </w:r>
      <w:r w:rsidRPr="00592A97">
        <w:rPr>
          <w:lang w:val="en-US" w:eastAsia="zh-CN"/>
        </w:rPr>
        <w:t>DESIGN</w:t>
      </w:r>
      <w:r w:rsidRPr="00592A97">
        <w:rPr>
          <w:lang w:eastAsia="zh-CN"/>
        </w:rPr>
        <w:t>.</w:t>
      </w:r>
    </w:p>
    <w:p w14:paraId="0652719E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1.2. Моделирование ХТП в стационарном режиме</w:t>
      </w:r>
    </w:p>
    <w:p w14:paraId="23DD6230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Моделирование в стационарном режиме. Основы работы в пакете </w:t>
      </w:r>
      <w:r w:rsidRPr="00592A97">
        <w:rPr>
          <w:lang w:val="en-US" w:eastAsia="zh-CN"/>
        </w:rPr>
        <w:t>UNISIM</w:t>
      </w:r>
      <w:r w:rsidRPr="00592A97">
        <w:rPr>
          <w:lang w:eastAsia="zh-CN"/>
        </w:rPr>
        <w:t xml:space="preserve"> </w:t>
      </w:r>
      <w:r w:rsidRPr="00592A97">
        <w:rPr>
          <w:lang w:val="en-US" w:eastAsia="zh-CN"/>
        </w:rPr>
        <w:t>DESIGN</w:t>
      </w:r>
      <w:r w:rsidRPr="00592A97">
        <w:rPr>
          <w:lang w:eastAsia="zh-CN"/>
        </w:rPr>
        <w:t xml:space="preserve">. Схемная архитектура. Термодинамические расчёты. Этапы компьютерного моделирования ХТС: последовательность формирования задания и его расчёт, выбор химических компонентов, гипотетические компоненты, задание пакета свойств, термодинамического пакета, выбор единиц измерения, задание потоков и отдельных химико-технологических операций. </w:t>
      </w:r>
      <w:proofErr w:type="gramStart"/>
      <w:r w:rsidRPr="00592A97">
        <w:rPr>
          <w:lang w:eastAsia="zh-CN"/>
        </w:rPr>
        <w:t>Потоки(</w:t>
      </w:r>
      <w:proofErr w:type="gramEnd"/>
      <w:r w:rsidRPr="00592A97">
        <w:rPr>
          <w:lang w:eastAsia="zh-CN"/>
        </w:rPr>
        <w:t xml:space="preserve">материальные и энергетические), различные способы их задания. </w:t>
      </w:r>
      <w:r w:rsidRPr="00592A97">
        <w:rPr>
          <w:lang w:eastAsia="zh-CN"/>
        </w:rPr>
        <w:lastRenderedPageBreak/>
        <w:t>Компоненты, способы их задания, формирование списка компонентов.</w:t>
      </w:r>
    </w:p>
    <w:p w14:paraId="7F0C9038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1.3. Компьютерное моделирование простых гидравлических систем</w:t>
      </w:r>
    </w:p>
    <w:p w14:paraId="2005AACF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Математические модели движения жидкости в простых гидравлических системах. Трубы. Гидравлические и тепловые расчёты трубопроводов: выбор метода расчёта для многофазной среды; трубопроводы в грунте, на воздухе, в воде; разветвлённые схемы трубопроводов; расчёт трубопровода совместно со скважиной; образование гидратов в трубопроводах и его ингибирование; модели расчёта </w:t>
      </w:r>
      <w:proofErr w:type="spellStart"/>
      <w:r w:rsidRPr="00592A97">
        <w:rPr>
          <w:lang w:eastAsia="zh-CN"/>
        </w:rPr>
        <w:t>гидратообразования</w:t>
      </w:r>
      <w:proofErr w:type="spellEnd"/>
      <w:r w:rsidRPr="00592A97">
        <w:rPr>
          <w:lang w:eastAsia="zh-CN"/>
        </w:rPr>
        <w:t xml:space="preserve">. Компьютерное моделирование дополнительного оборудования: смеситель, </w:t>
      </w:r>
      <w:proofErr w:type="spellStart"/>
      <w:r w:rsidRPr="00592A97">
        <w:rPr>
          <w:lang w:eastAsia="zh-CN"/>
        </w:rPr>
        <w:t>ветвитель</w:t>
      </w:r>
      <w:proofErr w:type="spellEnd"/>
      <w:r w:rsidRPr="00592A97">
        <w:rPr>
          <w:lang w:eastAsia="zh-CN"/>
        </w:rPr>
        <w:t>, клапан, клапан сброса. Графический режим – PFD. Рабочая тетрадь. Линейка меню. Пакет свойств. Гипотетические компоненты. Методы расчета свойств. Диспетчер нефтяных смесей.</w:t>
      </w:r>
    </w:p>
    <w:p w14:paraId="1476816C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1.4. Компьютерное моделирование процессов теплопередачи</w:t>
      </w:r>
    </w:p>
    <w:p w14:paraId="214FC4E2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Математические модели стационарных режимов теплопередачи в поверхностных теплообменниках. Теплообменное оборудование: воздушный холодильник, холодильник/нагреватель, </w:t>
      </w:r>
      <w:proofErr w:type="spellStart"/>
      <w:r w:rsidRPr="00592A97">
        <w:rPr>
          <w:lang w:eastAsia="zh-CN"/>
        </w:rPr>
        <w:t>двухпоточный</w:t>
      </w:r>
      <w:proofErr w:type="spellEnd"/>
      <w:r w:rsidRPr="00592A97">
        <w:rPr>
          <w:lang w:eastAsia="zh-CN"/>
        </w:rPr>
        <w:t xml:space="preserve"> теплообменник, печь, многопоточный теплообменник.  Средства анализа схем: анализ потока, операции, навигатор расчёта, навигатор объектов, навигатор переменных, книга данных, окна статуса объекта и трассировки, утилиты.  Утилиты. </w:t>
      </w:r>
    </w:p>
    <w:p w14:paraId="0C40D1DE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1.5. Компьютерное моделирование оборудования для изменения давления</w:t>
      </w:r>
    </w:p>
    <w:p w14:paraId="3915C825" w14:textId="7405AA83" w:rsidR="001F1B2D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Оборудование для изменения давления: центробежный компрессор, поршневой компрессор, насос.  Управление выводом данных. Операция Подсхема. </w:t>
      </w:r>
    </w:p>
    <w:p w14:paraId="13AC18BF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1F1B2D">
        <w:rPr>
          <w:b/>
          <w:bCs/>
          <w:i/>
          <w:lang w:eastAsia="zh-CN"/>
        </w:rPr>
        <w:t>Раздел 2. Моделирование процессов разделения веществ</w:t>
      </w:r>
    </w:p>
    <w:p w14:paraId="4C3E210A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 xml:space="preserve">2.1. Компьютерное моделирование процессов выделения твёрдых частиц из потоков газов и жидкостей </w:t>
      </w:r>
    </w:p>
    <w:p w14:paraId="06866BAE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Отделение твердых частиц из потоков газов и жидкостей: простой сепаратор твёрдых частиц, циклон, гидроциклон, барабанный вакуумный фильтр, рукавный фильтр. Логические операции: подбор, баланс (мольный, тепловой, массовый и общий), рецикл, </w:t>
      </w:r>
      <w:proofErr w:type="spellStart"/>
      <w:r w:rsidRPr="00592A97">
        <w:rPr>
          <w:lang w:eastAsia="zh-CN"/>
        </w:rPr>
        <w:t>уставка</w:t>
      </w:r>
      <w:proofErr w:type="spellEnd"/>
      <w:r w:rsidRPr="00592A97">
        <w:rPr>
          <w:lang w:eastAsia="zh-CN"/>
        </w:rPr>
        <w:t>, электронная таблица.</w:t>
      </w:r>
    </w:p>
    <w:p w14:paraId="6DDDAD07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2.2. Компьютерное моделирование операций разделения газообразных и жидких веществ</w:t>
      </w:r>
    </w:p>
    <w:p w14:paraId="6C43D5EF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Математические модели процессов разделения. Математическая модель процесса непрерывной многокомпонентной ректификации в тарельчатой колонне. Моделирование операций разделения газообразных и жидких веществ: сепаратор, трёхфазный сепаратор, хранилище, упрощённая колонна, покомпонентный делитель.</w:t>
      </w:r>
    </w:p>
    <w:p w14:paraId="01731D5A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2.3. Компьютерное моделирование ректификационных колонн</w:t>
      </w:r>
    </w:p>
    <w:p w14:paraId="1787B56C" w14:textId="400DFF3D" w:rsidR="001F1B2D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Математическая модель процесса непрерывной многокомпонентной ректификации в насадочной колонне. Математическая модель процесса многокомпонентной абсорбции в насадочной колонне. Моделирование ректификационных колонн, особенности подсхемы колонны, трёхфазные колонны, обнаружение наличия трёх фаз, начальные оценки, инсталляция колонны, пульт колонны, типы спецификаций, дополнительные операции (конденсатор, </w:t>
      </w:r>
      <w:proofErr w:type="spellStart"/>
      <w:r w:rsidRPr="00592A97">
        <w:rPr>
          <w:lang w:eastAsia="zh-CN"/>
        </w:rPr>
        <w:t>ребойлер</w:t>
      </w:r>
      <w:proofErr w:type="spellEnd"/>
      <w:r w:rsidRPr="00592A97">
        <w:rPr>
          <w:lang w:eastAsia="zh-CN"/>
        </w:rPr>
        <w:t xml:space="preserve">, тарельчатая секция, </w:t>
      </w:r>
      <w:proofErr w:type="spellStart"/>
      <w:r w:rsidRPr="00592A97">
        <w:rPr>
          <w:lang w:eastAsia="zh-CN"/>
        </w:rPr>
        <w:t>ветвитель</w:t>
      </w:r>
      <w:proofErr w:type="spellEnd"/>
      <w:r w:rsidRPr="00592A97">
        <w:rPr>
          <w:lang w:eastAsia="zh-CN"/>
        </w:rPr>
        <w:t xml:space="preserve">), расчёт колонны, анализ причин </w:t>
      </w:r>
      <w:proofErr w:type="spellStart"/>
      <w:r w:rsidRPr="00592A97">
        <w:rPr>
          <w:lang w:eastAsia="zh-CN"/>
        </w:rPr>
        <w:t>несходимости</w:t>
      </w:r>
      <w:proofErr w:type="spellEnd"/>
      <w:r w:rsidRPr="00592A97">
        <w:rPr>
          <w:lang w:eastAsia="zh-CN"/>
        </w:rPr>
        <w:t xml:space="preserve"> расчёта, способы ускорения сходимости расчёта.</w:t>
      </w:r>
    </w:p>
    <w:p w14:paraId="4C47AB21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i/>
          <w:lang w:eastAsia="zh-CN"/>
        </w:rPr>
      </w:pPr>
      <w:r w:rsidRPr="001F1B2D">
        <w:rPr>
          <w:b/>
          <w:bCs/>
          <w:i/>
          <w:lang w:eastAsia="zh-CN"/>
        </w:rPr>
        <w:t>Раздел 3. Моделирование химических реакторов и исследование режимов работы ХТС</w:t>
      </w:r>
    </w:p>
    <w:p w14:paraId="747CE1FC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3.1. Моделирование динамических режимов работы ХТС</w:t>
      </w:r>
    </w:p>
    <w:p w14:paraId="75F667F2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Основы разработки АСУ. Динамические звенья. Временные характеристики. Частотные характеристики. Устойчивость линейных автоматизированных систем управления. Автоматизация типовых технологических процессов. Операция Регулятор.</w:t>
      </w:r>
    </w:p>
    <w:p w14:paraId="08FEA23B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3.2. Компьютерное моделирование химических реакторов</w:t>
      </w:r>
    </w:p>
    <w:p w14:paraId="2BA279E4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>Математические модели химических превращений в реакторах. Реакторы: реактор идеального смешения, конверсионный реактор, равновесный реактор, реактор Гиббса, реактор идеального вытеснения. Диспетчер реакций, задание химических реакций, инсталляция наборов реакций.</w:t>
      </w:r>
    </w:p>
    <w:p w14:paraId="132AEC1C" w14:textId="77777777" w:rsidR="001F1B2D" w:rsidRPr="001F1B2D" w:rsidRDefault="001F1B2D" w:rsidP="001F1B2D">
      <w:pPr>
        <w:widowControl w:val="0"/>
        <w:autoSpaceDE w:val="0"/>
        <w:ind w:firstLine="709"/>
        <w:jc w:val="both"/>
        <w:rPr>
          <w:b/>
          <w:bCs/>
          <w:lang w:eastAsia="zh-CN"/>
        </w:rPr>
      </w:pPr>
      <w:r w:rsidRPr="001F1B2D">
        <w:rPr>
          <w:b/>
          <w:bCs/>
          <w:lang w:eastAsia="zh-CN"/>
        </w:rPr>
        <w:t>3.3.  Идентификация и оптимизация ХТП</w:t>
      </w:r>
    </w:p>
    <w:p w14:paraId="70B09E33" w14:textId="77777777" w:rsidR="001F1B2D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592A97">
        <w:rPr>
          <w:lang w:eastAsia="zh-CN"/>
        </w:rPr>
        <w:t xml:space="preserve">Идентификация и оптимизация ХТП. Оптимизатор, использование встроенной </w:t>
      </w:r>
      <w:r w:rsidRPr="00592A97">
        <w:rPr>
          <w:lang w:eastAsia="zh-CN"/>
        </w:rPr>
        <w:lastRenderedPageBreak/>
        <w:t>программы оптимизации по многим переменным, электронная таблица оптимизатора, функции, параметры, методы оптимизации. Технологическая оптимизация. Экономическая оптимизация.</w:t>
      </w:r>
    </w:p>
    <w:p w14:paraId="42B1F4ED" w14:textId="77777777" w:rsidR="001F1B2D" w:rsidRPr="00592A97" w:rsidRDefault="001F1B2D" w:rsidP="001F1B2D">
      <w:pPr>
        <w:widowControl w:val="0"/>
        <w:autoSpaceDE w:val="0"/>
        <w:ind w:firstLine="709"/>
        <w:jc w:val="both"/>
        <w:rPr>
          <w:lang w:eastAsia="zh-CN"/>
        </w:rPr>
      </w:pPr>
      <w:r w:rsidRPr="00382FD9">
        <w:rPr>
          <w:lang w:eastAsia="zh-CN"/>
        </w:rPr>
        <w:t>Общее количество разделов</w:t>
      </w:r>
      <w:r>
        <w:rPr>
          <w:lang w:eastAsia="zh-CN"/>
        </w:rPr>
        <w:t xml:space="preserve"> – 3.</w:t>
      </w:r>
    </w:p>
    <w:p w14:paraId="7A92113C" w14:textId="50AC272D" w:rsidR="00113620" w:rsidRDefault="00113620" w:rsidP="00925B12">
      <w:pPr>
        <w:ind w:firstLine="709"/>
        <w:jc w:val="both"/>
        <w:rPr>
          <w:color w:val="000000"/>
        </w:rPr>
      </w:pPr>
    </w:p>
    <w:p w14:paraId="10B75E67" w14:textId="77777777" w:rsidR="00925B12" w:rsidRDefault="00925B12" w:rsidP="00925B12">
      <w:pPr>
        <w:ind w:firstLine="709"/>
        <w:jc w:val="both"/>
        <w:rPr>
          <w:color w:val="000000"/>
        </w:rPr>
      </w:pPr>
      <w:r w:rsidRPr="00667E40">
        <w:rPr>
          <w:b/>
          <w:color w:val="000000"/>
        </w:rPr>
        <w:t>4 Объем учебной дисциплины</w:t>
      </w:r>
      <w:r w:rsidRPr="00667E40">
        <w:rPr>
          <w:color w:val="000000"/>
        </w:rPr>
        <w:t>.</w:t>
      </w:r>
    </w:p>
    <w:p w14:paraId="65AD53AE" w14:textId="77777777" w:rsidR="00925B12" w:rsidRDefault="00925B12" w:rsidP="00925B12">
      <w:pPr>
        <w:ind w:firstLine="709"/>
        <w:jc w:val="both"/>
        <w:rPr>
          <w:color w:val="00000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6"/>
        <w:gridCol w:w="850"/>
        <w:gridCol w:w="1080"/>
        <w:gridCol w:w="1047"/>
      </w:tblGrid>
      <w:tr w:rsidR="00925B12" w:rsidRPr="00C13F4A" w14:paraId="5F2EAD45" w14:textId="77777777" w:rsidTr="002D353D">
        <w:trPr>
          <w:cantSplit/>
          <w:trHeight w:val="562"/>
          <w:jc w:val="center"/>
        </w:trPr>
        <w:tc>
          <w:tcPr>
            <w:tcW w:w="6516" w:type="dxa"/>
            <w:vMerge w:val="restart"/>
            <w:tcBorders>
              <w:top w:val="single" w:sz="4" w:space="0" w:color="auto"/>
            </w:tcBorders>
            <w:vAlign w:val="center"/>
          </w:tcPr>
          <w:p w14:paraId="4570383E" w14:textId="77777777" w:rsidR="00925B12" w:rsidRPr="00C13F4A" w:rsidRDefault="00925B12" w:rsidP="00154A4E">
            <w:pPr>
              <w:pStyle w:val="a3"/>
              <w:spacing w:after="0"/>
              <w:jc w:val="center"/>
              <w:rPr>
                <w:b/>
              </w:rPr>
            </w:pP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</w:rPr>
              <w:t>Вид учебной работы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  <w:vAlign w:val="center"/>
          </w:tcPr>
          <w:p w14:paraId="7D2A69ED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Объем дисциплины</w:t>
            </w:r>
          </w:p>
        </w:tc>
      </w:tr>
      <w:tr w:rsidR="00925B12" w:rsidRPr="00C13F4A" w14:paraId="5C651754" w14:textId="77777777" w:rsidTr="002D353D">
        <w:trPr>
          <w:cantSplit/>
          <w:jc w:val="center"/>
        </w:trPr>
        <w:tc>
          <w:tcPr>
            <w:tcW w:w="6516" w:type="dxa"/>
            <w:vMerge/>
            <w:vAlign w:val="center"/>
          </w:tcPr>
          <w:p w14:paraId="1CBA19CB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2A7C3F8A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ЗЕ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14:paraId="7B9E4CD9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r w:rsidRPr="00C13F4A">
              <w:rPr>
                <w:b/>
                <w:color w:val="000000"/>
              </w:rPr>
              <w:t>Акад. ч.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02F7181F" w14:textId="4B7949B6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r w:rsidRPr="00C13F4A">
              <w:rPr>
                <w:b/>
              </w:rPr>
              <w:t>Астр.</w:t>
            </w:r>
            <w:r w:rsidR="002D353D">
              <w:rPr>
                <w:b/>
              </w:rPr>
              <w:t xml:space="preserve"> </w:t>
            </w:r>
            <w:r w:rsidRPr="00C13F4A">
              <w:rPr>
                <w:b/>
              </w:rPr>
              <w:t>ч.</w:t>
            </w:r>
          </w:p>
        </w:tc>
      </w:tr>
      <w:tr w:rsidR="00925B12" w:rsidRPr="00C13F4A" w14:paraId="54586DFE" w14:textId="77777777" w:rsidTr="002D353D">
        <w:trPr>
          <w:cantSplit/>
          <w:jc w:val="center"/>
        </w:trPr>
        <w:tc>
          <w:tcPr>
            <w:tcW w:w="6516" w:type="dxa"/>
            <w:tcBorders>
              <w:top w:val="nil"/>
            </w:tcBorders>
            <w:shd w:val="clear" w:color="auto" w:fill="E7E6E6"/>
            <w:vAlign w:val="center"/>
          </w:tcPr>
          <w:p w14:paraId="2D3CE8F5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  <w:r w:rsidRPr="00C13F4A">
              <w:rPr>
                <w:b/>
              </w:rPr>
              <w:t>Общая трудоемкость дисциплины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7E6E6"/>
          </w:tcPr>
          <w:p w14:paraId="14C1B7A7" w14:textId="11A1C086" w:rsidR="00925B12" w:rsidRPr="00C13F4A" w:rsidRDefault="00E14C64" w:rsidP="00154A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E7E6E6"/>
            <w:vAlign w:val="center"/>
          </w:tcPr>
          <w:p w14:paraId="66AF416E" w14:textId="40BF04C3" w:rsidR="00925B12" w:rsidRPr="00C13F4A" w:rsidRDefault="00AD1472" w:rsidP="00E14C6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E14C64">
              <w:rPr>
                <w:b/>
                <w:color w:val="000000"/>
              </w:rPr>
              <w:t>44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E7E6E6"/>
          </w:tcPr>
          <w:p w14:paraId="6C6E08E7" w14:textId="54EFBB26" w:rsidR="00925B12" w:rsidRPr="00AD28AC" w:rsidRDefault="00E14C64" w:rsidP="00154A4E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925B12" w:rsidRPr="00C13F4A" w14:paraId="73E19359" w14:textId="77777777" w:rsidTr="002D353D">
        <w:trPr>
          <w:cantSplit/>
          <w:jc w:val="center"/>
        </w:trPr>
        <w:tc>
          <w:tcPr>
            <w:tcW w:w="6516" w:type="dxa"/>
            <w:vAlign w:val="center"/>
          </w:tcPr>
          <w:p w14:paraId="5F808EA6" w14:textId="77777777" w:rsidR="00925B12" w:rsidRPr="00C13F4A" w:rsidRDefault="00925B12" w:rsidP="00154A4E">
            <w:pPr>
              <w:pStyle w:val="a3"/>
              <w:spacing w:after="0"/>
            </w:pPr>
            <w:r w:rsidRPr="00C13F4A">
              <w:rPr>
                <w:b/>
                <w:bCs w:val="0"/>
              </w:rPr>
              <w:t>Контактная работа – аудиторные занятия:</w:t>
            </w:r>
          </w:p>
        </w:tc>
        <w:tc>
          <w:tcPr>
            <w:tcW w:w="850" w:type="dxa"/>
            <w:vAlign w:val="center"/>
          </w:tcPr>
          <w:p w14:paraId="61ED6D4A" w14:textId="448054C8" w:rsidR="00925B12" w:rsidRPr="00C13F4A" w:rsidRDefault="00AD1472" w:rsidP="00154A4E">
            <w:pPr>
              <w:jc w:val="center"/>
              <w:rPr>
                <w:b/>
              </w:rPr>
            </w:pPr>
            <w:r>
              <w:rPr>
                <w:b/>
              </w:rPr>
              <w:t>1,</w:t>
            </w:r>
            <w:r w:rsidR="00113620">
              <w:rPr>
                <w:b/>
              </w:rPr>
              <w:t>41</w:t>
            </w:r>
          </w:p>
        </w:tc>
        <w:tc>
          <w:tcPr>
            <w:tcW w:w="1080" w:type="dxa"/>
            <w:vAlign w:val="center"/>
          </w:tcPr>
          <w:p w14:paraId="6C869ACE" w14:textId="05A1D65F" w:rsidR="00925B12" w:rsidRPr="00C13F4A" w:rsidRDefault="00113620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51</w:t>
            </w:r>
          </w:p>
        </w:tc>
        <w:tc>
          <w:tcPr>
            <w:tcW w:w="1047" w:type="dxa"/>
            <w:vAlign w:val="center"/>
          </w:tcPr>
          <w:p w14:paraId="02EDB266" w14:textId="4C3EAC14" w:rsidR="00925B12" w:rsidRPr="00AD28AC" w:rsidRDefault="00AD1472" w:rsidP="00AD1472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113620">
              <w:rPr>
                <w:b/>
              </w:rPr>
              <w:t>38,25</w:t>
            </w:r>
          </w:p>
        </w:tc>
      </w:tr>
      <w:tr w:rsidR="008102A6" w:rsidRPr="00C13F4A" w14:paraId="4A4BAF32" w14:textId="77777777" w:rsidTr="00746C8C">
        <w:trPr>
          <w:cantSplit/>
          <w:jc w:val="center"/>
        </w:trPr>
        <w:tc>
          <w:tcPr>
            <w:tcW w:w="6516" w:type="dxa"/>
            <w:vAlign w:val="center"/>
          </w:tcPr>
          <w:p w14:paraId="678014C6" w14:textId="748B2710" w:rsidR="008102A6" w:rsidRPr="008102A6" w:rsidRDefault="008102A6" w:rsidP="008102A6">
            <w:pPr>
              <w:pStyle w:val="a3"/>
              <w:spacing w:after="0"/>
              <w:rPr>
                <w:bCs w:val="0"/>
                <w:lang w:val="ru-RU"/>
              </w:rPr>
            </w:pPr>
            <w:r w:rsidRPr="008102A6">
              <w:rPr>
                <w:bCs w:val="0"/>
                <w:lang w:val="ru-RU"/>
              </w:rPr>
              <w:t>в том числе в форме практической подготовки</w:t>
            </w:r>
          </w:p>
        </w:tc>
        <w:tc>
          <w:tcPr>
            <w:tcW w:w="850" w:type="dxa"/>
          </w:tcPr>
          <w:p w14:paraId="37A9CDBE" w14:textId="7356D4C2" w:rsidR="008102A6" w:rsidRDefault="008102A6" w:rsidP="008102A6">
            <w:pPr>
              <w:jc w:val="center"/>
              <w:rPr>
                <w:b/>
              </w:rPr>
            </w:pPr>
            <w:r>
              <w:t>0,47</w:t>
            </w:r>
          </w:p>
        </w:tc>
        <w:tc>
          <w:tcPr>
            <w:tcW w:w="1080" w:type="dxa"/>
            <w:vAlign w:val="center"/>
          </w:tcPr>
          <w:p w14:paraId="0846B563" w14:textId="652D163A" w:rsidR="008102A6" w:rsidRDefault="008102A6" w:rsidP="008102A6">
            <w:pPr>
              <w:jc w:val="center"/>
              <w:rPr>
                <w:b/>
                <w:color w:val="000000"/>
              </w:rPr>
            </w:pPr>
            <w:r>
              <w:t>17</w:t>
            </w:r>
          </w:p>
        </w:tc>
        <w:tc>
          <w:tcPr>
            <w:tcW w:w="1047" w:type="dxa"/>
          </w:tcPr>
          <w:p w14:paraId="1BA955C2" w14:textId="0DBAA3BD" w:rsidR="008102A6" w:rsidRDefault="008102A6" w:rsidP="008102A6">
            <w:pPr>
              <w:rPr>
                <w:b/>
              </w:rPr>
            </w:pPr>
            <w:r>
              <w:t>12,75</w:t>
            </w:r>
          </w:p>
        </w:tc>
      </w:tr>
      <w:tr w:rsidR="008102A6" w:rsidRPr="00C13F4A" w14:paraId="258C9751" w14:textId="77777777" w:rsidTr="002D353D">
        <w:trPr>
          <w:cantSplit/>
          <w:jc w:val="center"/>
        </w:trPr>
        <w:tc>
          <w:tcPr>
            <w:tcW w:w="6516" w:type="dxa"/>
            <w:vAlign w:val="center"/>
          </w:tcPr>
          <w:p w14:paraId="2FDEA230" w14:textId="504D7EFE" w:rsidR="008102A6" w:rsidRPr="00C13F4A" w:rsidRDefault="008102A6" w:rsidP="008102A6">
            <w:r>
              <w:t>Лекции</w:t>
            </w:r>
          </w:p>
        </w:tc>
        <w:tc>
          <w:tcPr>
            <w:tcW w:w="850" w:type="dxa"/>
          </w:tcPr>
          <w:p w14:paraId="0B00E8BA" w14:textId="6B2F26E7" w:rsidR="008102A6" w:rsidRPr="00B34D04" w:rsidRDefault="008102A6" w:rsidP="008102A6">
            <w:pPr>
              <w:jc w:val="center"/>
            </w:pPr>
            <w:r>
              <w:t>0,47</w:t>
            </w:r>
          </w:p>
        </w:tc>
        <w:tc>
          <w:tcPr>
            <w:tcW w:w="1080" w:type="dxa"/>
            <w:vAlign w:val="center"/>
          </w:tcPr>
          <w:p w14:paraId="3CECE084" w14:textId="522ABFA4" w:rsidR="008102A6" w:rsidRPr="00B34D04" w:rsidRDefault="008102A6" w:rsidP="008102A6">
            <w:pPr>
              <w:jc w:val="center"/>
            </w:pPr>
            <w:r>
              <w:t>17</w:t>
            </w:r>
          </w:p>
        </w:tc>
        <w:tc>
          <w:tcPr>
            <w:tcW w:w="1047" w:type="dxa"/>
          </w:tcPr>
          <w:p w14:paraId="666E0397" w14:textId="7E19C024" w:rsidR="008102A6" w:rsidRPr="00AD28AC" w:rsidRDefault="008102A6" w:rsidP="008102A6">
            <w:pPr>
              <w:jc w:val="center"/>
            </w:pPr>
            <w:r>
              <w:t>12,75</w:t>
            </w:r>
          </w:p>
        </w:tc>
      </w:tr>
      <w:tr w:rsidR="008102A6" w:rsidRPr="00C13F4A" w14:paraId="12032DE6" w14:textId="77777777" w:rsidTr="002D353D">
        <w:trPr>
          <w:cantSplit/>
          <w:jc w:val="center"/>
        </w:trPr>
        <w:tc>
          <w:tcPr>
            <w:tcW w:w="6516" w:type="dxa"/>
            <w:vAlign w:val="center"/>
          </w:tcPr>
          <w:p w14:paraId="204351E4" w14:textId="4D1ED333" w:rsidR="008102A6" w:rsidRPr="00C13F4A" w:rsidRDefault="008102A6" w:rsidP="008102A6">
            <w:r>
              <w:t>Лабораторные работы (ЛР)</w:t>
            </w:r>
          </w:p>
        </w:tc>
        <w:tc>
          <w:tcPr>
            <w:tcW w:w="850" w:type="dxa"/>
          </w:tcPr>
          <w:p w14:paraId="51A95ABD" w14:textId="06F41D30" w:rsidR="008102A6" w:rsidRDefault="008102A6" w:rsidP="008102A6">
            <w:pPr>
              <w:jc w:val="center"/>
            </w:pPr>
            <w:r>
              <w:t>0,94</w:t>
            </w:r>
          </w:p>
        </w:tc>
        <w:tc>
          <w:tcPr>
            <w:tcW w:w="1080" w:type="dxa"/>
            <w:vAlign w:val="center"/>
          </w:tcPr>
          <w:p w14:paraId="690AE65D" w14:textId="2EF68C5F" w:rsidR="008102A6" w:rsidRDefault="008102A6" w:rsidP="008102A6">
            <w:pPr>
              <w:jc w:val="center"/>
            </w:pPr>
            <w:r>
              <w:t>34</w:t>
            </w:r>
          </w:p>
        </w:tc>
        <w:tc>
          <w:tcPr>
            <w:tcW w:w="1047" w:type="dxa"/>
          </w:tcPr>
          <w:p w14:paraId="62347897" w14:textId="59BC873C" w:rsidR="008102A6" w:rsidRDefault="008102A6" w:rsidP="008102A6">
            <w:pPr>
              <w:jc w:val="center"/>
            </w:pPr>
            <w:r>
              <w:t>25,5</w:t>
            </w:r>
          </w:p>
        </w:tc>
      </w:tr>
      <w:tr w:rsidR="008102A6" w:rsidRPr="00C13F4A" w14:paraId="10397178" w14:textId="77777777" w:rsidTr="002D353D">
        <w:trPr>
          <w:cantSplit/>
          <w:jc w:val="center"/>
        </w:trPr>
        <w:tc>
          <w:tcPr>
            <w:tcW w:w="6516" w:type="dxa"/>
            <w:vAlign w:val="center"/>
          </w:tcPr>
          <w:p w14:paraId="0D8EFDDE" w14:textId="06C2BD7F" w:rsidR="008102A6" w:rsidRDefault="008102A6" w:rsidP="008102A6">
            <w:bookmarkStart w:id="0" w:name="_GoBack" w:colFirst="1" w:colLast="1"/>
            <w:r w:rsidRPr="008102A6">
              <w:rPr>
                <w:bCs/>
              </w:rPr>
              <w:t>в том числе в форме практической подготовки</w:t>
            </w:r>
          </w:p>
        </w:tc>
        <w:tc>
          <w:tcPr>
            <w:tcW w:w="850" w:type="dxa"/>
          </w:tcPr>
          <w:p w14:paraId="41ADED0A" w14:textId="05F76139" w:rsidR="008102A6" w:rsidRDefault="008102A6" w:rsidP="008102A6">
            <w:pPr>
              <w:jc w:val="center"/>
            </w:pPr>
            <w:r>
              <w:t>0,47</w:t>
            </w:r>
          </w:p>
        </w:tc>
        <w:tc>
          <w:tcPr>
            <w:tcW w:w="1080" w:type="dxa"/>
            <w:vAlign w:val="center"/>
          </w:tcPr>
          <w:p w14:paraId="486B65BC" w14:textId="7E596E4B" w:rsidR="008102A6" w:rsidRDefault="008102A6" w:rsidP="008102A6">
            <w:pPr>
              <w:jc w:val="center"/>
            </w:pPr>
            <w:r>
              <w:t>17</w:t>
            </w:r>
          </w:p>
        </w:tc>
        <w:tc>
          <w:tcPr>
            <w:tcW w:w="1047" w:type="dxa"/>
          </w:tcPr>
          <w:p w14:paraId="5B2AB39D" w14:textId="47E921FD" w:rsidR="008102A6" w:rsidRDefault="008102A6" w:rsidP="008102A6">
            <w:pPr>
              <w:jc w:val="center"/>
            </w:pPr>
            <w:r>
              <w:t>12,75</w:t>
            </w:r>
          </w:p>
        </w:tc>
      </w:tr>
      <w:bookmarkEnd w:id="0"/>
      <w:tr w:rsidR="008102A6" w:rsidRPr="00C13F4A" w14:paraId="4A6F28C7" w14:textId="77777777" w:rsidTr="002D353D">
        <w:trPr>
          <w:cantSplit/>
          <w:jc w:val="center"/>
        </w:trPr>
        <w:tc>
          <w:tcPr>
            <w:tcW w:w="6516" w:type="dxa"/>
            <w:vAlign w:val="center"/>
          </w:tcPr>
          <w:p w14:paraId="1D95C1A4" w14:textId="77777777" w:rsidR="008102A6" w:rsidRPr="00C13F4A" w:rsidRDefault="008102A6" w:rsidP="008102A6">
            <w:r w:rsidRPr="00C13F4A">
              <w:rPr>
                <w:b/>
              </w:rPr>
              <w:t>Самостоятельная работа</w:t>
            </w:r>
          </w:p>
        </w:tc>
        <w:tc>
          <w:tcPr>
            <w:tcW w:w="850" w:type="dxa"/>
          </w:tcPr>
          <w:p w14:paraId="1532616F" w14:textId="48082518" w:rsidR="008102A6" w:rsidRPr="00B34D04" w:rsidRDefault="008102A6" w:rsidP="008102A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2,59</w:t>
            </w:r>
          </w:p>
        </w:tc>
        <w:tc>
          <w:tcPr>
            <w:tcW w:w="1080" w:type="dxa"/>
            <w:vAlign w:val="center"/>
          </w:tcPr>
          <w:p w14:paraId="48D0A349" w14:textId="2F5AD6C3" w:rsidR="008102A6" w:rsidRPr="00B34D04" w:rsidRDefault="008102A6" w:rsidP="008102A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93</w:t>
            </w:r>
          </w:p>
        </w:tc>
        <w:tc>
          <w:tcPr>
            <w:tcW w:w="1047" w:type="dxa"/>
          </w:tcPr>
          <w:p w14:paraId="0714F7B2" w14:textId="3B256CAA" w:rsidR="008102A6" w:rsidRPr="00AD28AC" w:rsidRDefault="008102A6" w:rsidP="008102A6">
            <w:pPr>
              <w:jc w:val="center"/>
              <w:rPr>
                <w:b/>
              </w:rPr>
            </w:pPr>
            <w:r>
              <w:rPr>
                <w:b/>
              </w:rPr>
              <w:t>69,75</w:t>
            </w:r>
          </w:p>
        </w:tc>
      </w:tr>
      <w:tr w:rsidR="008102A6" w:rsidRPr="00C13F4A" w14:paraId="6D521661" w14:textId="77777777" w:rsidTr="002D353D">
        <w:trPr>
          <w:cantSplit/>
          <w:jc w:val="center"/>
        </w:trPr>
        <w:tc>
          <w:tcPr>
            <w:tcW w:w="6516" w:type="dxa"/>
            <w:vAlign w:val="center"/>
          </w:tcPr>
          <w:p w14:paraId="257C2E37" w14:textId="77777777" w:rsidR="008102A6" w:rsidRPr="00C13F4A" w:rsidRDefault="008102A6" w:rsidP="008102A6">
            <w:pPr>
              <w:rPr>
                <w:b/>
              </w:rPr>
            </w:pPr>
            <w:r w:rsidRPr="00C13F4A">
              <w:t>Ко</w:t>
            </w:r>
            <w:r>
              <w:t>нтактная самостоятельная работа</w:t>
            </w:r>
          </w:p>
        </w:tc>
        <w:tc>
          <w:tcPr>
            <w:tcW w:w="850" w:type="dxa"/>
            <w:vMerge w:val="restart"/>
          </w:tcPr>
          <w:p w14:paraId="2805B83E" w14:textId="0F41C52A" w:rsidR="008102A6" w:rsidRPr="00113620" w:rsidRDefault="008102A6" w:rsidP="008102A6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  <w:r w:rsidRPr="00113620">
              <w:rPr>
                <w:bCs/>
                <w:color w:val="000000"/>
              </w:rPr>
              <w:t>,59</w:t>
            </w:r>
          </w:p>
        </w:tc>
        <w:tc>
          <w:tcPr>
            <w:tcW w:w="1080" w:type="dxa"/>
            <w:vAlign w:val="center"/>
          </w:tcPr>
          <w:p w14:paraId="7E79E834" w14:textId="77777777" w:rsidR="008102A6" w:rsidRPr="00C4538B" w:rsidRDefault="008102A6" w:rsidP="008102A6">
            <w:pPr>
              <w:jc w:val="center"/>
              <w:rPr>
                <w:bCs/>
                <w:color w:val="000000"/>
              </w:rPr>
            </w:pPr>
            <w:r w:rsidRPr="00C4538B">
              <w:rPr>
                <w:bCs/>
                <w:color w:val="000000"/>
              </w:rPr>
              <w:t>0,</w:t>
            </w:r>
            <w:r>
              <w:rPr>
                <w:bCs/>
                <w:color w:val="000000"/>
              </w:rPr>
              <w:t>2</w:t>
            </w:r>
          </w:p>
        </w:tc>
        <w:tc>
          <w:tcPr>
            <w:tcW w:w="1047" w:type="dxa"/>
          </w:tcPr>
          <w:p w14:paraId="25CE103F" w14:textId="77777777" w:rsidR="008102A6" w:rsidRPr="00C4538B" w:rsidRDefault="008102A6" w:rsidP="008102A6">
            <w:pPr>
              <w:jc w:val="center"/>
              <w:rPr>
                <w:bCs/>
              </w:rPr>
            </w:pPr>
            <w:r>
              <w:rPr>
                <w:bCs/>
              </w:rPr>
              <w:t>0,15</w:t>
            </w:r>
          </w:p>
        </w:tc>
      </w:tr>
      <w:tr w:rsidR="008102A6" w:rsidRPr="00C13F4A" w14:paraId="5CF7EED7" w14:textId="77777777" w:rsidTr="002D353D">
        <w:trPr>
          <w:cantSplit/>
          <w:jc w:val="center"/>
        </w:trPr>
        <w:tc>
          <w:tcPr>
            <w:tcW w:w="6516" w:type="dxa"/>
          </w:tcPr>
          <w:p w14:paraId="01316ABF" w14:textId="77777777" w:rsidR="008102A6" w:rsidRPr="00C13F4A" w:rsidRDefault="008102A6" w:rsidP="008102A6">
            <w:r w:rsidRPr="00C13F4A">
              <w:t xml:space="preserve">Самостоятельное изучение разделов дисциплины </w:t>
            </w:r>
          </w:p>
        </w:tc>
        <w:tc>
          <w:tcPr>
            <w:tcW w:w="850" w:type="dxa"/>
            <w:vMerge/>
          </w:tcPr>
          <w:p w14:paraId="5FD8DD41" w14:textId="77777777" w:rsidR="008102A6" w:rsidRPr="00B34D04" w:rsidRDefault="008102A6" w:rsidP="008102A6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1DACE57A" w14:textId="292CD269" w:rsidR="008102A6" w:rsidRPr="00B34D04" w:rsidRDefault="008102A6" w:rsidP="008102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92,8</w:t>
            </w:r>
          </w:p>
        </w:tc>
        <w:tc>
          <w:tcPr>
            <w:tcW w:w="1047" w:type="dxa"/>
            <w:vAlign w:val="center"/>
          </w:tcPr>
          <w:p w14:paraId="0CEC369D" w14:textId="16079C27" w:rsidR="008102A6" w:rsidRPr="00AD28AC" w:rsidRDefault="008102A6" w:rsidP="008102A6">
            <w:pPr>
              <w:jc w:val="center"/>
            </w:pPr>
            <w:r>
              <w:t>69,6</w:t>
            </w:r>
          </w:p>
        </w:tc>
      </w:tr>
      <w:tr w:rsidR="008102A6" w:rsidRPr="00C13F4A" w14:paraId="36F92A96" w14:textId="77777777" w:rsidTr="002D353D">
        <w:trPr>
          <w:cantSplit/>
          <w:jc w:val="center"/>
        </w:trPr>
        <w:tc>
          <w:tcPr>
            <w:tcW w:w="6516" w:type="dxa"/>
          </w:tcPr>
          <w:p w14:paraId="2E9284B9" w14:textId="77777777" w:rsidR="008102A6" w:rsidRPr="00C13F4A" w:rsidRDefault="008102A6" w:rsidP="008102A6">
            <w:r w:rsidRPr="00C13F4A">
              <w:rPr>
                <w:b/>
                <w:bCs/>
              </w:rPr>
              <w:t>Вид контроля</w:t>
            </w:r>
            <w:r w:rsidRPr="006829B2">
              <w:rPr>
                <w:b/>
                <w:bCs/>
              </w:rPr>
              <w:t>:</w:t>
            </w:r>
          </w:p>
        </w:tc>
        <w:tc>
          <w:tcPr>
            <w:tcW w:w="2977" w:type="dxa"/>
            <w:gridSpan w:val="3"/>
          </w:tcPr>
          <w:p w14:paraId="45FA8626" w14:textId="77777777" w:rsidR="008102A6" w:rsidRPr="00C13F4A" w:rsidRDefault="008102A6" w:rsidP="008102A6">
            <w:pPr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</w:tbl>
    <w:p w14:paraId="0FE37A9C" w14:textId="77777777" w:rsidR="00925B12" w:rsidRPr="00667E40" w:rsidRDefault="00925B12" w:rsidP="00925B12">
      <w:pPr>
        <w:rPr>
          <w:b/>
          <w:color w:val="000000"/>
        </w:rPr>
      </w:pPr>
    </w:p>
    <w:p w14:paraId="52C8B8AA" w14:textId="77777777" w:rsidR="007A1850" w:rsidRDefault="008102A6"/>
    <w:sectPr w:rsidR="007A1850" w:rsidSect="00FE2C8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C"/>
    <w:rsid w:val="00113620"/>
    <w:rsid w:val="001F1B2D"/>
    <w:rsid w:val="002D353D"/>
    <w:rsid w:val="00527573"/>
    <w:rsid w:val="005C7933"/>
    <w:rsid w:val="005F4E66"/>
    <w:rsid w:val="0060221C"/>
    <w:rsid w:val="008102A6"/>
    <w:rsid w:val="008A333C"/>
    <w:rsid w:val="00925B12"/>
    <w:rsid w:val="00AD1472"/>
    <w:rsid w:val="00E1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67"/>
  <w15:chartTrackingRefBased/>
  <w15:docId w15:val="{9051020B-C1D8-4A2F-84DE-C6F4A7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5B12"/>
    <w:pPr>
      <w:spacing w:after="120"/>
    </w:pPr>
    <w:rPr>
      <w:bCs/>
      <w:iCs/>
      <w:lang w:val="x-none" w:eastAsia="x-none"/>
    </w:rPr>
  </w:style>
  <w:style w:type="character" w:customStyle="1" w:styleId="a4">
    <w:name w:val="Основной текст Знак"/>
    <w:basedOn w:val="a0"/>
    <w:link w:val="a3"/>
    <w:rsid w:val="00925B12"/>
    <w:rPr>
      <w:rFonts w:ascii="Times New Roman" w:eastAsia="Times New Roman" w:hAnsi="Times New Roman" w:cs="Times New Roman"/>
      <w:bCs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Student</cp:lastModifiedBy>
  <cp:revision>4</cp:revision>
  <dcterms:created xsi:type="dcterms:W3CDTF">2021-06-01T06:14:00Z</dcterms:created>
  <dcterms:modified xsi:type="dcterms:W3CDTF">2022-03-28T13:22:00Z</dcterms:modified>
</cp:coreProperties>
</file>