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ind w:left="0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פרויקט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מחסן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 - 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עץ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rtl w:val="1"/>
        </w:rPr>
        <w:t xml:space="preserve">דרישות</w:t>
      </w:r>
    </w:p>
    <w:p w:rsidR="00000000" w:rsidDel="00000000" w:rsidP="00000000" w:rsidRDefault="00000000" w:rsidRPr="00000000" w14:paraId="00000002">
      <w:pPr>
        <w:bidi w:val="1"/>
        <w:spacing w:line="240" w:lineRule="auto"/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קליטת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חדשה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עדכון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החשבונית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תודפס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שנעשו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ביטול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מופחתת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מופחתת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מבוטלת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מבוטלת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זיכוי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ששולם</w:t>
      </w:r>
    </w:p>
    <w:p w:rsidR="00000000" w:rsidDel="00000000" w:rsidP="00000000" w:rsidRDefault="00000000" w:rsidRPr="00000000" w14:paraId="0000001B">
      <w:pPr>
        <w:bidi w:val="1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בדיקת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תשלומים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במזומן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בלקוח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קבוע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משלוחים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האספקה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רצוף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יורדו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במלאי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המשלוח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יעודכן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סגורה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0">
      <w:pPr>
        <w:bidi w:val="1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קליטת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אספקה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במלאי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לתשלום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לאספקה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החשבונית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מתווסף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מתאפס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ויחידות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יתווספו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במלאי</w:t>
      </w:r>
      <w:r w:rsidDel="00000000" w:rsidR="00000000" w:rsidRPr="00000000">
        <w:rPr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037">
      <w:pPr>
        <w:bidi w:val="1"/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במאגר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פריטים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&amp;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מהמאגר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אפשרית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קבועות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C">
      <w:pPr>
        <w:bidi w:val="1"/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בטבלאות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לטבלאות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מהטבלאות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המתייחסות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מהטבלאות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טיפול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מומשו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סגורה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עוברת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מומשה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60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מומשה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והכמויות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שמורה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180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והכמויות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בהמתנה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47">
      <w:pPr>
        <w:bidi w:val="1"/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פריטים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הזמנות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מוזמנים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לקוחות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קבועים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בשאילתא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bidi w:val="1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חשבות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מתאריך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וסכום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שבתחתית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הסיכומים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240" w:lineRule="auto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שאילתת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הזמנות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מומשו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bidi w:val="1"/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בסטטוס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מומשה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נשלחה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bidi w:val="1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ממשו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bidi w:val="1"/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אספקה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bidi w:val="1"/>
        <w:spacing w:after="24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אספקה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14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a2X8KjiakG+3RGMkgJla0SalYg==">AMUW2mUfS7VHLMb4C9Eg6yOiWwxocPAIUUbTayDEw4ZBbrT2tA9W4O03WAIoIJe5ahq5ZT0hBJvO6xQID1UIgIZc8izLaa5xI7TmftxP8osaiVSoZrXX3Qs=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