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1CFF" w14:textId="0D711AA4" w:rsidR="001D0555" w:rsidRPr="00306F9A" w:rsidRDefault="00701CEA">
      <w:pPr>
        <w:rPr>
          <w:rFonts w:ascii="Times New Roman" w:hAnsi="Times New Roman" w:cs="Times New Roman"/>
          <w:b/>
          <w:bCs/>
          <w:sz w:val="28"/>
          <w:szCs w:val="28"/>
        </w:rPr>
      </w:pPr>
      <w:r w:rsidRPr="00306F9A">
        <w:rPr>
          <w:rFonts w:ascii="Times New Roman" w:hAnsi="Times New Roman" w:cs="Times New Roman"/>
          <w:b/>
          <w:bCs/>
          <w:sz w:val="28"/>
          <w:szCs w:val="28"/>
        </w:rPr>
        <w:t>1. Problem</w:t>
      </w:r>
    </w:p>
    <w:p w14:paraId="41F773C6" w14:textId="77777777" w:rsidR="00701CEA" w:rsidRPr="00306F9A" w:rsidRDefault="00701CEA" w:rsidP="00701CEA">
      <w:pPr>
        <w:pStyle w:val="NormalWeb"/>
        <w:jc w:val="both"/>
        <w:rPr>
          <w:sz w:val="28"/>
          <w:szCs w:val="28"/>
        </w:rPr>
      </w:pPr>
      <w:r w:rsidRPr="00306F9A">
        <w:rPr>
          <w:sz w:val="28"/>
          <w:szCs w:val="28"/>
        </w:rPr>
        <w:t>Company financial reports often use different formats, layouts, and terminology, making accurate data extraction difficult. Current LLM tools such as GPT and Claude may sometimes extract incorrect values, struggle to process reports with inconsistent formats, or provide references that are not clearly linked to the exact page, paragraph, or figure used.</w:t>
      </w:r>
    </w:p>
    <w:p w14:paraId="4AEE8450" w14:textId="5865B5F3" w:rsidR="00701CEA" w:rsidRPr="00306F9A" w:rsidRDefault="00701CEA" w:rsidP="00701CEA">
      <w:pPr>
        <w:pStyle w:val="NormalWeb"/>
        <w:jc w:val="both"/>
        <w:rPr>
          <w:b/>
          <w:bCs/>
          <w:sz w:val="28"/>
          <w:szCs w:val="28"/>
        </w:rPr>
      </w:pPr>
      <w:r w:rsidRPr="00306F9A">
        <w:rPr>
          <w:b/>
          <w:bCs/>
          <w:sz w:val="28"/>
          <w:szCs w:val="28"/>
        </w:rPr>
        <w:t>2. Objective:</w:t>
      </w:r>
    </w:p>
    <w:p w14:paraId="6DF76E3E" w14:textId="61A20890" w:rsidR="00701CEA" w:rsidRPr="00306F9A" w:rsidRDefault="00701CEA" w:rsidP="00701CEA">
      <w:pPr>
        <w:pStyle w:val="NormalWeb"/>
        <w:jc w:val="both"/>
        <w:rPr>
          <w:sz w:val="28"/>
          <w:szCs w:val="28"/>
        </w:rPr>
      </w:pPr>
      <w:r w:rsidRPr="00306F9A">
        <w:rPr>
          <w:sz w:val="28"/>
          <w:szCs w:val="28"/>
        </w:rPr>
        <w:t>The objective of this project is to propose an AI-powered web application capable of accurately extracting financial data from company reports, explaining the meaning of each extracted value, and providing direct references to the relevant page or paragraph. If multiple values are found for the same metric, the tool should explain the differences between those values. If the requested information is not available in the report, the tool should clearly state that no relevant value was found.</w:t>
      </w:r>
    </w:p>
    <w:p w14:paraId="484D3DF4" w14:textId="247D4186" w:rsidR="00701CEA" w:rsidRPr="00306F9A" w:rsidRDefault="00701CEA" w:rsidP="00701CEA">
      <w:pPr>
        <w:pStyle w:val="NormalWeb"/>
        <w:jc w:val="both"/>
        <w:rPr>
          <w:sz w:val="28"/>
          <w:szCs w:val="28"/>
        </w:rPr>
      </w:pPr>
      <w:r w:rsidRPr="00306F9A">
        <w:rPr>
          <w:sz w:val="28"/>
          <w:szCs w:val="28"/>
        </w:rPr>
        <w:t>The tool should also allow users to export the extracted data directly to Excel while preserving the required formatting and minimising numerical errors.</w:t>
      </w:r>
    </w:p>
    <w:p w14:paraId="720EE08E" w14:textId="51164FC7" w:rsidR="00701CEA" w:rsidRPr="00306F9A" w:rsidRDefault="007E7131" w:rsidP="00701CEA">
      <w:pPr>
        <w:pStyle w:val="NormalWeb"/>
        <w:jc w:val="both"/>
        <w:rPr>
          <w:b/>
          <w:bCs/>
          <w:sz w:val="28"/>
          <w:szCs w:val="28"/>
        </w:rPr>
      </w:pPr>
      <w:r w:rsidRPr="00306F9A">
        <w:rPr>
          <w:b/>
          <w:bCs/>
          <w:sz w:val="28"/>
          <w:szCs w:val="28"/>
        </w:rPr>
        <w:t>3. Proposed solution</w:t>
      </w:r>
    </w:p>
    <w:p w14:paraId="2B4E0B31" w14:textId="662CA829" w:rsidR="00306A18" w:rsidRPr="00306F9A" w:rsidRDefault="00306A18" w:rsidP="00701CEA">
      <w:pPr>
        <w:pStyle w:val="NormalWeb"/>
        <w:jc w:val="both"/>
        <w:rPr>
          <w:b/>
          <w:bCs/>
          <w:sz w:val="28"/>
          <w:szCs w:val="28"/>
        </w:rPr>
      </w:pPr>
      <w:r w:rsidRPr="00306F9A">
        <w:rPr>
          <w:b/>
          <w:bCs/>
          <w:sz w:val="28"/>
          <w:szCs w:val="28"/>
        </w:rPr>
        <w:t>a. Functions and interface of the web app</w:t>
      </w:r>
    </w:p>
    <w:p w14:paraId="1B140E61" w14:textId="66DD7D80" w:rsidR="00306A18" w:rsidRPr="00306F9A" w:rsidRDefault="00306A18" w:rsidP="00701CEA">
      <w:pPr>
        <w:pStyle w:val="NormalWeb"/>
        <w:jc w:val="both"/>
        <w:rPr>
          <w:b/>
          <w:bCs/>
          <w:sz w:val="28"/>
          <w:szCs w:val="28"/>
        </w:rPr>
      </w:pPr>
      <w:r w:rsidRPr="00306F9A">
        <w:rPr>
          <w:b/>
          <w:bCs/>
          <w:sz w:val="28"/>
          <w:szCs w:val="28"/>
        </w:rPr>
        <w:t>- Input:</w:t>
      </w:r>
    </w:p>
    <w:p w14:paraId="44BAD5A8" w14:textId="17DE9B4A" w:rsidR="00306A18" w:rsidRPr="00306F9A" w:rsidRDefault="00306A18" w:rsidP="00306A18">
      <w:pPr>
        <w:pStyle w:val="NormalWeb"/>
        <w:numPr>
          <w:ilvl w:val="0"/>
          <w:numId w:val="1"/>
        </w:numPr>
        <w:jc w:val="both"/>
        <w:rPr>
          <w:b/>
          <w:bCs/>
          <w:sz w:val="28"/>
          <w:szCs w:val="28"/>
        </w:rPr>
      </w:pPr>
      <w:r w:rsidRPr="00306F9A">
        <w:rPr>
          <w:sz w:val="28"/>
          <w:szCs w:val="28"/>
        </w:rPr>
        <w:t>Users upload the company's annual report.</w:t>
      </w:r>
    </w:p>
    <w:p w14:paraId="385BB44A" w14:textId="452C372B" w:rsidR="00306A18" w:rsidRPr="00306F9A" w:rsidRDefault="00306A18" w:rsidP="00306A18">
      <w:pPr>
        <w:pStyle w:val="NormalWeb"/>
        <w:numPr>
          <w:ilvl w:val="0"/>
          <w:numId w:val="1"/>
        </w:numPr>
        <w:jc w:val="both"/>
        <w:rPr>
          <w:b/>
          <w:bCs/>
          <w:sz w:val="28"/>
          <w:szCs w:val="28"/>
        </w:rPr>
      </w:pPr>
      <w:r w:rsidRPr="00306F9A">
        <w:rPr>
          <w:sz w:val="28"/>
          <w:szCs w:val="28"/>
        </w:rPr>
        <w:t>Users enter a question (for example: What was the company's profit in 2025?).</w:t>
      </w:r>
    </w:p>
    <w:p w14:paraId="49058C06" w14:textId="761F2096" w:rsidR="00306A18" w:rsidRPr="00306F9A" w:rsidRDefault="00306A18" w:rsidP="00306A18">
      <w:pPr>
        <w:pStyle w:val="NormalWeb"/>
        <w:jc w:val="both"/>
        <w:rPr>
          <w:sz w:val="28"/>
          <w:szCs w:val="28"/>
        </w:rPr>
      </w:pPr>
      <w:r w:rsidRPr="00306F9A">
        <w:rPr>
          <w:b/>
          <w:bCs/>
          <w:sz w:val="28"/>
          <w:szCs w:val="28"/>
        </w:rPr>
        <w:t>- Output:</w:t>
      </w:r>
      <w:r w:rsidRPr="00306F9A">
        <w:rPr>
          <w:sz w:val="28"/>
          <w:szCs w:val="28"/>
        </w:rPr>
        <w:t xml:space="preserve"> The tool will return the following results:</w:t>
      </w:r>
    </w:p>
    <w:p w14:paraId="3E2D21E8" w14:textId="4B3A0D08" w:rsidR="00306A18" w:rsidRPr="00306F9A" w:rsidRDefault="0079012A" w:rsidP="00306A18">
      <w:pPr>
        <w:pStyle w:val="NormalWeb"/>
        <w:numPr>
          <w:ilvl w:val="0"/>
          <w:numId w:val="2"/>
        </w:numPr>
        <w:jc w:val="both"/>
        <w:rPr>
          <w:sz w:val="28"/>
          <w:szCs w:val="28"/>
        </w:rPr>
      </w:pPr>
      <w:r w:rsidRPr="00306F9A">
        <w:rPr>
          <w:sz w:val="28"/>
          <w:szCs w:val="28"/>
        </w:rPr>
        <w:t>Answer</w:t>
      </w:r>
    </w:p>
    <w:p w14:paraId="2521D796" w14:textId="5AE9F94C" w:rsidR="0079012A" w:rsidRPr="00306F9A" w:rsidRDefault="0079012A" w:rsidP="00306A18">
      <w:pPr>
        <w:pStyle w:val="NormalWeb"/>
        <w:numPr>
          <w:ilvl w:val="0"/>
          <w:numId w:val="2"/>
        </w:numPr>
        <w:jc w:val="both"/>
        <w:rPr>
          <w:sz w:val="28"/>
          <w:szCs w:val="28"/>
        </w:rPr>
      </w:pPr>
      <w:r w:rsidRPr="00306F9A">
        <w:rPr>
          <w:sz w:val="28"/>
          <w:szCs w:val="28"/>
        </w:rPr>
        <w:t>Page number</w:t>
      </w:r>
    </w:p>
    <w:p w14:paraId="08121132" w14:textId="77777777" w:rsidR="0079012A" w:rsidRPr="00306F9A" w:rsidRDefault="0079012A" w:rsidP="0079012A">
      <w:pPr>
        <w:pStyle w:val="ListParagraph"/>
        <w:numPr>
          <w:ilvl w:val="0"/>
          <w:numId w:val="2"/>
        </w:numPr>
        <w:rPr>
          <w:rFonts w:ascii="Times New Roman" w:eastAsia="Times New Roman" w:hAnsi="Times New Roman" w:cs="Times New Roman"/>
          <w:kern w:val="0"/>
          <w:sz w:val="28"/>
          <w:szCs w:val="28"/>
          <w14:ligatures w14:val="none"/>
        </w:rPr>
      </w:pPr>
      <w:r w:rsidRPr="00306F9A">
        <w:rPr>
          <w:rFonts w:ascii="Times New Roman" w:hAnsi="Times New Roman" w:cs="Times New Roman"/>
          <w:sz w:val="28"/>
          <w:szCs w:val="28"/>
        </w:rPr>
        <w:t>Supporting text</w:t>
      </w:r>
    </w:p>
    <w:p w14:paraId="1E6E27E3" w14:textId="02DC0F1F" w:rsidR="009F561D" w:rsidRPr="00306F9A" w:rsidRDefault="009F561D" w:rsidP="0079012A">
      <w:pPr>
        <w:pStyle w:val="ListParagraph"/>
        <w:numPr>
          <w:ilvl w:val="0"/>
          <w:numId w:val="2"/>
        </w:numPr>
        <w:rPr>
          <w:rFonts w:ascii="Times New Roman" w:eastAsia="Times New Roman" w:hAnsi="Times New Roman" w:cs="Times New Roman"/>
          <w:kern w:val="0"/>
          <w:sz w:val="28"/>
          <w:szCs w:val="28"/>
          <w14:ligatures w14:val="none"/>
        </w:rPr>
      </w:pPr>
      <w:r w:rsidRPr="00306F9A">
        <w:rPr>
          <w:rFonts w:ascii="Times New Roman" w:hAnsi="Times New Roman" w:cs="Times New Roman"/>
          <w:sz w:val="28"/>
          <w:szCs w:val="28"/>
        </w:rPr>
        <w:t>Question answering confidence</w:t>
      </w:r>
    </w:p>
    <w:p w14:paraId="6EEB238E" w14:textId="6823504C" w:rsidR="0079012A" w:rsidRPr="00306F9A" w:rsidRDefault="0079012A" w:rsidP="0079012A">
      <w:pPr>
        <w:pStyle w:val="ListParagraph"/>
        <w:numPr>
          <w:ilvl w:val="0"/>
          <w:numId w:val="2"/>
        </w:numPr>
        <w:rPr>
          <w:rFonts w:ascii="Times New Roman" w:eastAsia="Times New Roman" w:hAnsi="Times New Roman" w:cs="Times New Roman"/>
          <w:kern w:val="0"/>
          <w:sz w:val="28"/>
          <w:szCs w:val="28"/>
          <w14:ligatures w14:val="none"/>
        </w:rPr>
      </w:pPr>
      <w:r w:rsidRPr="00306F9A">
        <w:rPr>
          <w:rFonts w:ascii="Times New Roman" w:hAnsi="Times New Roman" w:cs="Times New Roman"/>
          <w:sz w:val="28"/>
          <w:szCs w:val="28"/>
        </w:rPr>
        <w:t>Explanation</w:t>
      </w:r>
    </w:p>
    <w:p w14:paraId="75FBC3F9" w14:textId="3C5D0785" w:rsidR="0079012A" w:rsidRPr="00306F9A" w:rsidRDefault="0079012A" w:rsidP="00306A18">
      <w:pPr>
        <w:pStyle w:val="NormalWeb"/>
        <w:numPr>
          <w:ilvl w:val="0"/>
          <w:numId w:val="2"/>
        </w:numPr>
        <w:jc w:val="both"/>
        <w:rPr>
          <w:sz w:val="28"/>
          <w:szCs w:val="28"/>
        </w:rPr>
      </w:pPr>
      <w:r w:rsidRPr="00306F9A">
        <w:rPr>
          <w:sz w:val="28"/>
          <w:szCs w:val="28"/>
        </w:rPr>
        <w:t>Status: Found / Not Found / Ambiguous</w:t>
      </w:r>
    </w:p>
    <w:p w14:paraId="0C017588" w14:textId="62315B76" w:rsidR="0079012A" w:rsidRPr="00306F9A" w:rsidRDefault="0079012A" w:rsidP="00306A18">
      <w:pPr>
        <w:pStyle w:val="NormalWeb"/>
        <w:numPr>
          <w:ilvl w:val="0"/>
          <w:numId w:val="2"/>
        </w:numPr>
        <w:jc w:val="both"/>
        <w:rPr>
          <w:sz w:val="28"/>
          <w:szCs w:val="28"/>
        </w:rPr>
      </w:pPr>
      <w:r w:rsidRPr="00306F9A">
        <w:rPr>
          <w:sz w:val="28"/>
          <w:szCs w:val="28"/>
        </w:rPr>
        <w:t>Export data to Excel</w:t>
      </w:r>
    </w:p>
    <w:p w14:paraId="57D2DE35" w14:textId="1921104F" w:rsidR="003E66B4" w:rsidRPr="00306F9A" w:rsidRDefault="003E66B4" w:rsidP="003E66B4">
      <w:pPr>
        <w:pStyle w:val="NormalWeb"/>
        <w:jc w:val="both"/>
        <w:rPr>
          <w:b/>
          <w:bCs/>
          <w:sz w:val="28"/>
          <w:szCs w:val="28"/>
        </w:rPr>
      </w:pPr>
      <w:r w:rsidRPr="00306F9A">
        <w:rPr>
          <w:b/>
          <w:bCs/>
          <w:sz w:val="28"/>
          <w:szCs w:val="28"/>
        </w:rPr>
        <w:lastRenderedPageBreak/>
        <w:t>4. Scope of questions</w:t>
      </w:r>
    </w:p>
    <w:p w14:paraId="2A046C0D" w14:textId="75AD3886" w:rsidR="00C2343A" w:rsidRPr="00306F9A" w:rsidRDefault="00C2343A" w:rsidP="00701CEA">
      <w:pPr>
        <w:pStyle w:val="NormalWeb"/>
        <w:jc w:val="both"/>
        <w:rPr>
          <w:b/>
          <w:bCs/>
          <w:sz w:val="28"/>
          <w:szCs w:val="28"/>
        </w:rPr>
      </w:pPr>
      <w:r w:rsidRPr="00306F9A">
        <w:rPr>
          <w:b/>
          <w:bCs/>
          <w:sz w:val="28"/>
          <w:szCs w:val="28"/>
        </w:rPr>
        <w:t>a. Quantitative questions</w:t>
      </w:r>
    </w:p>
    <w:p w14:paraId="6C33C67D" w14:textId="626823D5" w:rsidR="002D4CB0" w:rsidRPr="00306F9A" w:rsidRDefault="002D4CB0" w:rsidP="00701CEA">
      <w:pPr>
        <w:pStyle w:val="NormalWeb"/>
        <w:jc w:val="both"/>
        <w:rPr>
          <w:sz w:val="28"/>
          <w:szCs w:val="28"/>
        </w:rPr>
      </w:pPr>
      <w:r w:rsidRPr="00306F9A">
        <w:rPr>
          <w:sz w:val="28"/>
          <w:szCs w:val="28"/>
        </w:rPr>
        <w:t>The AI tool can answer most quantitative questions related to financial and accounting figures contained in the annual report. The tool only extracts available figures and financial ratios and does not perform extensive calculations, such as:</w:t>
      </w:r>
    </w:p>
    <w:p w14:paraId="4C36FECE" w14:textId="77777777" w:rsidR="002D4CB0" w:rsidRPr="00306F9A" w:rsidRDefault="002D4CB0" w:rsidP="002D4CB0">
      <w:pPr>
        <w:pStyle w:val="NormalWeb"/>
        <w:numPr>
          <w:ilvl w:val="0"/>
          <w:numId w:val="3"/>
        </w:numPr>
        <w:jc w:val="both"/>
        <w:rPr>
          <w:sz w:val="28"/>
          <w:szCs w:val="28"/>
        </w:rPr>
      </w:pPr>
      <w:r w:rsidRPr="00306F9A">
        <w:rPr>
          <w:sz w:val="28"/>
          <w:szCs w:val="28"/>
        </w:rPr>
        <w:t>Revenue</w:t>
      </w:r>
    </w:p>
    <w:p w14:paraId="74D9FDA0" w14:textId="77777777" w:rsidR="002D4CB0" w:rsidRPr="00306F9A" w:rsidRDefault="002D4CB0" w:rsidP="002D4CB0">
      <w:pPr>
        <w:pStyle w:val="NormalWeb"/>
        <w:numPr>
          <w:ilvl w:val="0"/>
          <w:numId w:val="3"/>
        </w:numPr>
        <w:jc w:val="both"/>
        <w:rPr>
          <w:sz w:val="28"/>
          <w:szCs w:val="28"/>
        </w:rPr>
      </w:pPr>
      <w:r w:rsidRPr="00306F9A">
        <w:rPr>
          <w:sz w:val="28"/>
          <w:szCs w:val="28"/>
        </w:rPr>
        <w:t>Net profit</w:t>
      </w:r>
    </w:p>
    <w:p w14:paraId="69E3C654" w14:textId="77777777" w:rsidR="002D4CB0" w:rsidRPr="00306F9A" w:rsidRDefault="002D4CB0" w:rsidP="002D4CB0">
      <w:pPr>
        <w:pStyle w:val="NormalWeb"/>
        <w:numPr>
          <w:ilvl w:val="0"/>
          <w:numId w:val="3"/>
        </w:numPr>
        <w:jc w:val="both"/>
        <w:rPr>
          <w:sz w:val="28"/>
          <w:szCs w:val="28"/>
        </w:rPr>
      </w:pPr>
      <w:r w:rsidRPr="00306F9A">
        <w:rPr>
          <w:sz w:val="28"/>
          <w:szCs w:val="28"/>
        </w:rPr>
        <w:t>EBITDA</w:t>
      </w:r>
    </w:p>
    <w:p w14:paraId="623C713C" w14:textId="77777777" w:rsidR="002D4CB0" w:rsidRPr="00306F9A" w:rsidRDefault="002D4CB0" w:rsidP="002D4CB0">
      <w:pPr>
        <w:pStyle w:val="NormalWeb"/>
        <w:numPr>
          <w:ilvl w:val="0"/>
          <w:numId w:val="3"/>
        </w:numPr>
        <w:jc w:val="both"/>
        <w:rPr>
          <w:sz w:val="28"/>
          <w:szCs w:val="28"/>
        </w:rPr>
      </w:pPr>
      <w:r w:rsidRPr="00306F9A">
        <w:rPr>
          <w:sz w:val="28"/>
          <w:szCs w:val="28"/>
        </w:rPr>
        <w:t>Total assets</w:t>
      </w:r>
    </w:p>
    <w:p w14:paraId="43D0FA24" w14:textId="77777777" w:rsidR="002D4CB0" w:rsidRPr="00306F9A" w:rsidRDefault="002D4CB0" w:rsidP="002D4CB0">
      <w:pPr>
        <w:pStyle w:val="NormalWeb"/>
        <w:numPr>
          <w:ilvl w:val="0"/>
          <w:numId w:val="3"/>
        </w:numPr>
        <w:jc w:val="both"/>
        <w:rPr>
          <w:sz w:val="28"/>
          <w:szCs w:val="28"/>
        </w:rPr>
      </w:pPr>
      <w:r w:rsidRPr="00306F9A">
        <w:rPr>
          <w:sz w:val="28"/>
          <w:szCs w:val="28"/>
        </w:rPr>
        <w:t>Total liabilities</w:t>
      </w:r>
    </w:p>
    <w:p w14:paraId="43190DC5" w14:textId="77777777" w:rsidR="002D4CB0" w:rsidRPr="00306F9A" w:rsidRDefault="002D4CB0" w:rsidP="002D4CB0">
      <w:pPr>
        <w:pStyle w:val="NormalWeb"/>
        <w:numPr>
          <w:ilvl w:val="0"/>
          <w:numId w:val="3"/>
        </w:numPr>
        <w:jc w:val="both"/>
        <w:rPr>
          <w:sz w:val="28"/>
          <w:szCs w:val="28"/>
        </w:rPr>
      </w:pPr>
      <w:r w:rsidRPr="00306F9A">
        <w:rPr>
          <w:sz w:val="28"/>
          <w:szCs w:val="28"/>
        </w:rPr>
        <w:t>Cash</w:t>
      </w:r>
    </w:p>
    <w:p w14:paraId="33321E7A" w14:textId="77777777" w:rsidR="002D4CB0" w:rsidRPr="00306F9A" w:rsidRDefault="002D4CB0" w:rsidP="002D4CB0">
      <w:pPr>
        <w:pStyle w:val="NormalWeb"/>
        <w:numPr>
          <w:ilvl w:val="0"/>
          <w:numId w:val="3"/>
        </w:numPr>
        <w:jc w:val="both"/>
        <w:rPr>
          <w:sz w:val="28"/>
          <w:szCs w:val="28"/>
        </w:rPr>
      </w:pPr>
      <w:r w:rsidRPr="00306F9A">
        <w:rPr>
          <w:sz w:val="28"/>
          <w:szCs w:val="28"/>
        </w:rPr>
        <w:t>Total debt</w:t>
      </w:r>
    </w:p>
    <w:p w14:paraId="24C7F4FB" w14:textId="77777777" w:rsidR="002D4CB0" w:rsidRPr="00306F9A" w:rsidRDefault="002D4CB0" w:rsidP="002D4CB0">
      <w:pPr>
        <w:pStyle w:val="NormalWeb"/>
        <w:numPr>
          <w:ilvl w:val="0"/>
          <w:numId w:val="3"/>
        </w:numPr>
        <w:jc w:val="both"/>
        <w:rPr>
          <w:sz w:val="28"/>
          <w:szCs w:val="28"/>
        </w:rPr>
      </w:pPr>
      <w:r w:rsidRPr="00306F9A">
        <w:rPr>
          <w:sz w:val="28"/>
          <w:szCs w:val="28"/>
        </w:rPr>
        <w:t>Operating cash flow</w:t>
      </w:r>
    </w:p>
    <w:p w14:paraId="260DFFAD" w14:textId="77777777" w:rsidR="002D4CB0" w:rsidRPr="00306F9A" w:rsidRDefault="002D4CB0" w:rsidP="002D4CB0">
      <w:pPr>
        <w:pStyle w:val="NormalWeb"/>
        <w:numPr>
          <w:ilvl w:val="0"/>
          <w:numId w:val="3"/>
        </w:numPr>
        <w:jc w:val="both"/>
        <w:rPr>
          <w:sz w:val="28"/>
          <w:szCs w:val="28"/>
        </w:rPr>
      </w:pPr>
      <w:r w:rsidRPr="00306F9A">
        <w:rPr>
          <w:sz w:val="28"/>
          <w:szCs w:val="28"/>
        </w:rPr>
        <w:t>Capital expenditure</w:t>
      </w:r>
    </w:p>
    <w:p w14:paraId="0216560F" w14:textId="77777777" w:rsidR="002D4CB0" w:rsidRPr="00306F9A" w:rsidRDefault="002D4CB0" w:rsidP="002D4CB0">
      <w:pPr>
        <w:pStyle w:val="NormalWeb"/>
        <w:numPr>
          <w:ilvl w:val="0"/>
          <w:numId w:val="3"/>
        </w:numPr>
        <w:jc w:val="both"/>
        <w:rPr>
          <w:sz w:val="28"/>
          <w:szCs w:val="28"/>
        </w:rPr>
      </w:pPr>
      <w:r w:rsidRPr="00306F9A">
        <w:rPr>
          <w:sz w:val="28"/>
          <w:szCs w:val="28"/>
        </w:rPr>
        <w:t>EPS</w:t>
      </w:r>
    </w:p>
    <w:p w14:paraId="2DF0387F" w14:textId="77777777" w:rsidR="002D4CB0" w:rsidRPr="00306F9A" w:rsidRDefault="002D4CB0" w:rsidP="002D4CB0">
      <w:pPr>
        <w:pStyle w:val="NormalWeb"/>
        <w:numPr>
          <w:ilvl w:val="0"/>
          <w:numId w:val="3"/>
        </w:numPr>
        <w:jc w:val="both"/>
        <w:rPr>
          <w:sz w:val="28"/>
          <w:szCs w:val="28"/>
        </w:rPr>
      </w:pPr>
      <w:r w:rsidRPr="00306F9A">
        <w:rPr>
          <w:sz w:val="28"/>
          <w:szCs w:val="28"/>
        </w:rPr>
        <w:t>Dividend</w:t>
      </w:r>
    </w:p>
    <w:p w14:paraId="53D3BEA8" w14:textId="480DA7BA" w:rsidR="000C1C43" w:rsidRPr="00306F9A" w:rsidRDefault="000C1C43" w:rsidP="000C1C43">
      <w:pPr>
        <w:pStyle w:val="NormalWeb"/>
        <w:ind w:left="360"/>
        <w:jc w:val="both"/>
        <w:rPr>
          <w:sz w:val="28"/>
          <w:szCs w:val="28"/>
        </w:rPr>
      </w:pPr>
      <w:r w:rsidRPr="00306F9A">
        <w:rPr>
          <w:sz w:val="28"/>
          <w:szCs w:val="28"/>
        </w:rPr>
        <w:t>……………….</w:t>
      </w:r>
    </w:p>
    <w:p w14:paraId="52D2E063" w14:textId="77777777" w:rsidR="00BA276F" w:rsidRPr="00A00EDB" w:rsidRDefault="00BA276F" w:rsidP="00BA276F">
      <w:pPr>
        <w:pStyle w:val="NormalWeb"/>
        <w:jc w:val="both"/>
        <w:rPr>
          <w:b/>
          <w:bCs/>
          <w:sz w:val="28"/>
          <w:szCs w:val="28"/>
        </w:rPr>
      </w:pPr>
      <w:r w:rsidRPr="00A00EDB">
        <w:rPr>
          <w:b/>
          <w:bCs/>
          <w:sz w:val="28"/>
          <w:szCs w:val="28"/>
        </w:rPr>
        <w:t>* Notes:</w:t>
      </w:r>
    </w:p>
    <w:p w14:paraId="38AE2831" w14:textId="065A8ADD" w:rsidR="00BA276F" w:rsidRPr="00306F9A" w:rsidRDefault="00141A67" w:rsidP="00BA276F">
      <w:pPr>
        <w:pStyle w:val="NormalWeb"/>
        <w:numPr>
          <w:ilvl w:val="0"/>
          <w:numId w:val="6"/>
        </w:numPr>
        <w:jc w:val="both"/>
        <w:rPr>
          <w:sz w:val="28"/>
          <w:szCs w:val="28"/>
        </w:rPr>
      </w:pPr>
      <w:r w:rsidRPr="00306F9A">
        <w:rPr>
          <w:sz w:val="28"/>
          <w:szCs w:val="28"/>
        </w:rPr>
        <w:t>The answer must be a specific numerical value with the appropriate unit, for example: $100 million.</w:t>
      </w:r>
    </w:p>
    <w:p w14:paraId="5200599E" w14:textId="15DBF210" w:rsidR="00BA276F" w:rsidRPr="00306F9A" w:rsidRDefault="00BA276F" w:rsidP="00BA276F">
      <w:pPr>
        <w:pStyle w:val="NormalWeb"/>
        <w:numPr>
          <w:ilvl w:val="0"/>
          <w:numId w:val="6"/>
        </w:numPr>
        <w:jc w:val="both"/>
        <w:rPr>
          <w:sz w:val="28"/>
          <w:szCs w:val="28"/>
        </w:rPr>
      </w:pPr>
      <w:r w:rsidRPr="00306F9A">
        <w:rPr>
          <w:sz w:val="28"/>
          <w:szCs w:val="28"/>
        </w:rPr>
        <w:t>Financial figures are often presented in tables. When developing the code, special attention should be paid to correctly processing tabular data and avoiding the extraction of values from the wrong year.</w:t>
      </w:r>
    </w:p>
    <w:p w14:paraId="1551348C" w14:textId="1EC9FBA6" w:rsidR="00141A67" w:rsidRPr="00306F9A" w:rsidRDefault="00141A67" w:rsidP="00BA276F">
      <w:pPr>
        <w:pStyle w:val="NormalWeb"/>
        <w:numPr>
          <w:ilvl w:val="0"/>
          <w:numId w:val="6"/>
        </w:numPr>
        <w:jc w:val="both"/>
        <w:rPr>
          <w:sz w:val="28"/>
          <w:szCs w:val="28"/>
        </w:rPr>
      </w:pPr>
      <w:r w:rsidRPr="00306F9A">
        <w:rPr>
          <w:sz w:val="28"/>
          <w:szCs w:val="28"/>
        </w:rPr>
        <w:t>For companies with multiple subsidiaries, the tool must distinguish between figures for the overall Group and figures for individual subsidiaries.</w:t>
      </w:r>
    </w:p>
    <w:p w14:paraId="6582D3EE" w14:textId="319F6E0C" w:rsidR="002D4CB0" w:rsidRPr="00306F9A" w:rsidRDefault="002D4CB0" w:rsidP="00701CEA">
      <w:pPr>
        <w:pStyle w:val="NormalWeb"/>
        <w:jc w:val="both"/>
        <w:rPr>
          <w:b/>
          <w:bCs/>
          <w:sz w:val="28"/>
          <w:szCs w:val="28"/>
        </w:rPr>
      </w:pPr>
      <w:r w:rsidRPr="00306F9A">
        <w:rPr>
          <w:b/>
          <w:bCs/>
          <w:sz w:val="28"/>
          <w:szCs w:val="28"/>
        </w:rPr>
        <w:t>b. Qualitative questions</w:t>
      </w:r>
    </w:p>
    <w:p w14:paraId="58CE26C4" w14:textId="61894859" w:rsidR="002D4CB0" w:rsidRPr="00306F9A" w:rsidRDefault="002D4CB0" w:rsidP="002D4CB0">
      <w:pPr>
        <w:pStyle w:val="NormalWeb"/>
        <w:numPr>
          <w:ilvl w:val="0"/>
          <w:numId w:val="4"/>
        </w:numPr>
        <w:jc w:val="both"/>
        <w:rPr>
          <w:b/>
          <w:bCs/>
          <w:sz w:val="28"/>
          <w:szCs w:val="28"/>
        </w:rPr>
      </w:pPr>
      <w:r w:rsidRPr="00306F9A">
        <w:rPr>
          <w:b/>
          <w:bCs/>
          <w:sz w:val="28"/>
          <w:szCs w:val="28"/>
        </w:rPr>
        <w:t>Company overview questions</w:t>
      </w:r>
      <w:r w:rsidRPr="00306F9A">
        <w:rPr>
          <w:sz w:val="28"/>
          <w:szCs w:val="28"/>
        </w:rPr>
        <w:t>, for example:</w:t>
      </w:r>
    </w:p>
    <w:p w14:paraId="0748626F" w14:textId="16289525" w:rsidR="002D4CB0" w:rsidRPr="00306F9A" w:rsidRDefault="00FB1371" w:rsidP="00FB1371">
      <w:pPr>
        <w:pStyle w:val="NormalWeb"/>
        <w:numPr>
          <w:ilvl w:val="0"/>
          <w:numId w:val="5"/>
        </w:numPr>
        <w:jc w:val="both"/>
        <w:rPr>
          <w:sz w:val="28"/>
          <w:szCs w:val="28"/>
        </w:rPr>
      </w:pPr>
      <w:r w:rsidRPr="00306F9A">
        <w:rPr>
          <w:sz w:val="28"/>
          <w:szCs w:val="28"/>
        </w:rPr>
        <w:t>Year established</w:t>
      </w:r>
    </w:p>
    <w:p w14:paraId="30AE2055" w14:textId="18754EE4" w:rsidR="00FB1371" w:rsidRPr="00306F9A" w:rsidRDefault="00FB1371" w:rsidP="00FB1371">
      <w:pPr>
        <w:pStyle w:val="NormalWeb"/>
        <w:numPr>
          <w:ilvl w:val="0"/>
          <w:numId w:val="5"/>
        </w:numPr>
        <w:jc w:val="both"/>
        <w:rPr>
          <w:sz w:val="28"/>
          <w:szCs w:val="28"/>
        </w:rPr>
      </w:pPr>
      <w:r w:rsidRPr="00306F9A">
        <w:rPr>
          <w:sz w:val="28"/>
          <w:szCs w:val="28"/>
        </w:rPr>
        <w:t>Industry / sector</w:t>
      </w:r>
    </w:p>
    <w:p w14:paraId="2B1E667A" w14:textId="579DB39A" w:rsidR="00FB1371" w:rsidRPr="00306F9A" w:rsidRDefault="00141A67" w:rsidP="00FB1371">
      <w:pPr>
        <w:pStyle w:val="NormalWeb"/>
        <w:numPr>
          <w:ilvl w:val="0"/>
          <w:numId w:val="5"/>
        </w:numPr>
        <w:jc w:val="both"/>
        <w:rPr>
          <w:sz w:val="28"/>
          <w:szCs w:val="28"/>
        </w:rPr>
      </w:pPr>
      <w:r w:rsidRPr="00306F9A">
        <w:rPr>
          <w:sz w:val="28"/>
          <w:szCs w:val="28"/>
        </w:rPr>
        <w:t>Headquarters</w:t>
      </w:r>
    </w:p>
    <w:p w14:paraId="3B7ADD03" w14:textId="22A1BE70" w:rsidR="00FB1371" w:rsidRPr="00306F9A" w:rsidRDefault="00141A67" w:rsidP="00FB1371">
      <w:pPr>
        <w:pStyle w:val="NormalWeb"/>
        <w:numPr>
          <w:ilvl w:val="0"/>
          <w:numId w:val="5"/>
        </w:numPr>
        <w:jc w:val="both"/>
        <w:rPr>
          <w:sz w:val="28"/>
          <w:szCs w:val="28"/>
        </w:rPr>
      </w:pPr>
      <w:r w:rsidRPr="00306F9A">
        <w:rPr>
          <w:sz w:val="28"/>
          <w:szCs w:val="28"/>
        </w:rPr>
        <w:t>Number of employees</w:t>
      </w:r>
    </w:p>
    <w:p w14:paraId="1D49C469" w14:textId="7CA3D8CC" w:rsidR="00FB1371" w:rsidRPr="00306F9A" w:rsidRDefault="00FB1371" w:rsidP="00FB1371">
      <w:pPr>
        <w:pStyle w:val="NormalWeb"/>
        <w:numPr>
          <w:ilvl w:val="0"/>
          <w:numId w:val="5"/>
        </w:numPr>
        <w:jc w:val="both"/>
        <w:rPr>
          <w:sz w:val="28"/>
          <w:szCs w:val="28"/>
        </w:rPr>
      </w:pPr>
      <w:r w:rsidRPr="00306F9A">
        <w:rPr>
          <w:sz w:val="28"/>
          <w:szCs w:val="28"/>
        </w:rPr>
        <w:t>Business activities</w:t>
      </w:r>
    </w:p>
    <w:p w14:paraId="316CB752" w14:textId="21D5D785" w:rsidR="00141A67" w:rsidRPr="00306F9A" w:rsidRDefault="00141A67" w:rsidP="00FB1371">
      <w:pPr>
        <w:pStyle w:val="NormalWeb"/>
        <w:numPr>
          <w:ilvl w:val="0"/>
          <w:numId w:val="5"/>
        </w:numPr>
        <w:jc w:val="both"/>
        <w:rPr>
          <w:sz w:val="28"/>
          <w:szCs w:val="28"/>
        </w:rPr>
      </w:pPr>
      <w:r w:rsidRPr="00306F9A">
        <w:rPr>
          <w:sz w:val="28"/>
          <w:szCs w:val="28"/>
        </w:rPr>
        <w:lastRenderedPageBreak/>
        <w:t>Markets of operation</w:t>
      </w:r>
    </w:p>
    <w:p w14:paraId="2A66A892" w14:textId="26C3BFB6" w:rsidR="00141A67" w:rsidRPr="00306F9A" w:rsidRDefault="00141A67" w:rsidP="00FB1371">
      <w:pPr>
        <w:pStyle w:val="NormalWeb"/>
        <w:numPr>
          <w:ilvl w:val="0"/>
          <w:numId w:val="5"/>
        </w:numPr>
        <w:jc w:val="both"/>
        <w:rPr>
          <w:sz w:val="28"/>
          <w:szCs w:val="28"/>
        </w:rPr>
      </w:pPr>
      <w:r w:rsidRPr="00306F9A">
        <w:rPr>
          <w:sz w:val="28"/>
          <w:szCs w:val="28"/>
        </w:rPr>
        <w:t>Subsidiaries……</w:t>
      </w:r>
    </w:p>
    <w:p w14:paraId="6C64F46E" w14:textId="68ADB79B" w:rsidR="00FB1371" w:rsidRPr="00306F9A" w:rsidRDefault="00380F44" w:rsidP="00FB1371">
      <w:pPr>
        <w:pStyle w:val="NormalWeb"/>
        <w:numPr>
          <w:ilvl w:val="0"/>
          <w:numId w:val="4"/>
        </w:numPr>
        <w:jc w:val="both"/>
        <w:rPr>
          <w:sz w:val="28"/>
          <w:szCs w:val="28"/>
        </w:rPr>
      </w:pPr>
      <w:r w:rsidRPr="00306F9A">
        <w:rPr>
          <w:b/>
          <w:bCs/>
          <w:sz w:val="28"/>
          <w:szCs w:val="28"/>
        </w:rPr>
        <w:t>Risk information:</w:t>
      </w:r>
      <w:r w:rsidRPr="00306F9A">
        <w:rPr>
          <w:sz w:val="28"/>
          <w:szCs w:val="28"/>
        </w:rPr>
        <w:t xml:space="preserve"> material risks such as market risk, credit risk, liquidity risk, operational risk, cyber risk, supply-chain risk, regulatory risk, climate risk, or geopolitical risk. Example question: What are the company's risks?</w:t>
      </w:r>
    </w:p>
    <w:p w14:paraId="74DAE7F7" w14:textId="611BC461" w:rsidR="007E7131" w:rsidRPr="00306F9A" w:rsidRDefault="00C770D0" w:rsidP="00701CEA">
      <w:pPr>
        <w:pStyle w:val="NormalWeb"/>
        <w:jc w:val="both"/>
        <w:rPr>
          <w:sz w:val="28"/>
          <w:szCs w:val="28"/>
        </w:rPr>
      </w:pPr>
      <w:r w:rsidRPr="00306F9A">
        <w:rPr>
          <w:b/>
          <w:bCs/>
          <w:sz w:val="28"/>
          <w:szCs w:val="28"/>
        </w:rPr>
        <w:t xml:space="preserve">5. Sample questions for model testing: </w:t>
      </w:r>
      <w:r w:rsidRPr="00306F9A">
        <w:rPr>
          <w:sz w:val="28"/>
          <w:szCs w:val="28"/>
        </w:rPr>
        <w:t>(Initially, the tool will be tested using the Wesfarmers annual report)</w:t>
      </w:r>
    </w:p>
    <w:p w14:paraId="2ACC4732" w14:textId="5BE74740" w:rsidR="00F81124" w:rsidRPr="00306F9A" w:rsidRDefault="00F81124" w:rsidP="00701CEA">
      <w:pPr>
        <w:pStyle w:val="NormalWeb"/>
        <w:jc w:val="both"/>
        <w:rPr>
          <w:sz w:val="28"/>
          <w:szCs w:val="28"/>
        </w:rPr>
      </w:pPr>
      <w:r w:rsidRPr="00306F9A">
        <w:rPr>
          <w:sz w:val="28"/>
          <w:szCs w:val="28"/>
        </w:rPr>
        <w:t>Requirement: Follow this process:</w:t>
      </w:r>
    </w:p>
    <w:p w14:paraId="2ADEEEEC" w14:textId="4CD2BA0D" w:rsidR="00F81124" w:rsidRPr="00306F9A" w:rsidRDefault="00F81124" w:rsidP="00701CEA">
      <w:pPr>
        <w:pStyle w:val="NormalWeb"/>
        <w:jc w:val="both"/>
        <w:rPr>
          <w:sz w:val="28"/>
          <w:szCs w:val="28"/>
        </w:rPr>
      </w:pPr>
      <w:r w:rsidRPr="00306F9A">
        <w:rPr>
          <w:sz w:val="28"/>
          <w:szCs w:val="28"/>
        </w:rPr>
        <w:t>Write code → Build the app → Test the app → If errors occur, fix the code → Test again</w:t>
      </w:r>
    </w:p>
    <w:p w14:paraId="4C822CA1" w14:textId="1584B30A" w:rsidR="009F561D" w:rsidRPr="00306F9A" w:rsidRDefault="009F561D" w:rsidP="00701CEA">
      <w:pPr>
        <w:pStyle w:val="NormalWeb"/>
        <w:jc w:val="both"/>
        <w:rPr>
          <w:sz w:val="28"/>
          <w:szCs w:val="28"/>
        </w:rPr>
      </w:pPr>
      <w:r w:rsidRPr="00306F9A">
        <w:rPr>
          <w:sz w:val="28"/>
          <w:szCs w:val="28"/>
        </w:rPr>
        <w:t>Objective: The app should be able to answer most easy-level questions and some types of medium-level questions.</w:t>
      </w:r>
    </w:p>
    <w:tbl>
      <w:tblPr>
        <w:tblW w:w="10040" w:type="dxa"/>
        <w:tblLook w:val="04A0" w:firstRow="1" w:lastRow="0" w:firstColumn="1" w:lastColumn="0" w:noHBand="0" w:noVBand="1"/>
      </w:tblPr>
      <w:tblGrid>
        <w:gridCol w:w="640"/>
        <w:gridCol w:w="962"/>
        <w:gridCol w:w="2100"/>
        <w:gridCol w:w="6338"/>
      </w:tblGrid>
      <w:tr w:rsidR="002E7CF7" w:rsidRPr="002E7CF7" w14:paraId="46B1A8A6" w14:textId="77777777" w:rsidTr="002E7CF7">
        <w:trPr>
          <w:trHeight w:val="288"/>
        </w:trPr>
        <w:tc>
          <w:tcPr>
            <w:tcW w:w="640" w:type="dxa"/>
            <w:tcBorders>
              <w:top w:val="single" w:sz="4" w:space="0" w:color="auto"/>
              <w:left w:val="single" w:sz="4" w:space="0" w:color="auto"/>
              <w:bottom w:val="single" w:sz="4" w:space="0" w:color="auto"/>
              <w:right w:val="single" w:sz="4" w:space="0" w:color="auto"/>
            </w:tcBorders>
            <w:vAlign w:val="bottom"/>
            <w:hideMark/>
          </w:tcPr>
          <w:p w14:paraId="7FC5A678" w14:textId="77777777" w:rsidR="002E7CF7" w:rsidRPr="002E7CF7" w:rsidRDefault="002E7CF7" w:rsidP="002E7CF7">
            <w:pPr>
              <w:spacing w:after="0" w:line="240" w:lineRule="auto"/>
              <w:rPr>
                <w:rFonts w:ascii="Times New Roman" w:eastAsia="Times New Roman" w:hAnsi="Times New Roman" w:cs="Times New Roman"/>
                <w:b/>
                <w:bCs/>
                <w:color w:val="000000"/>
                <w:kern w:val="0"/>
                <w:sz w:val="22"/>
                <w:szCs w:val="22"/>
                <w14:ligatures w14:val="none"/>
              </w:rPr>
            </w:pPr>
            <w:r w:rsidRPr="002E7CF7">
              <w:rPr>
                <w:rFonts w:ascii="Times New Roman" w:eastAsia="Times New Roman" w:hAnsi="Times New Roman" w:cs="Times New Roman"/>
                <w:b/>
                <w:bCs/>
                <w:color w:val="000000"/>
                <w:kern w:val="0"/>
                <w:sz w:val="22"/>
                <w:szCs w:val="22"/>
                <w14:ligatures w14:val="none"/>
              </w:rPr>
              <w:t> </w:t>
            </w:r>
          </w:p>
        </w:tc>
        <w:tc>
          <w:tcPr>
            <w:tcW w:w="960" w:type="dxa"/>
            <w:tcBorders>
              <w:top w:val="single" w:sz="4" w:space="0" w:color="auto"/>
              <w:left w:val="nil"/>
              <w:bottom w:val="single" w:sz="4" w:space="0" w:color="auto"/>
              <w:right w:val="single" w:sz="4" w:space="0" w:color="auto"/>
            </w:tcBorders>
            <w:vAlign w:val="bottom"/>
            <w:hideMark/>
          </w:tcPr>
          <w:p w14:paraId="5C9038DC" w14:textId="77777777" w:rsidR="002E7CF7" w:rsidRPr="002E7CF7" w:rsidRDefault="002E7CF7" w:rsidP="002E7CF7">
            <w:pPr>
              <w:spacing w:after="0" w:line="240" w:lineRule="auto"/>
              <w:rPr>
                <w:rFonts w:ascii="Times New Roman" w:eastAsia="Times New Roman" w:hAnsi="Times New Roman" w:cs="Times New Roman"/>
                <w:b/>
                <w:bCs/>
                <w:color w:val="000000"/>
                <w:kern w:val="0"/>
                <w:sz w:val="22"/>
                <w:szCs w:val="22"/>
                <w14:ligatures w14:val="none"/>
              </w:rPr>
            </w:pPr>
            <w:r w:rsidRPr="002E7CF7">
              <w:rPr>
                <w:rFonts w:ascii="Times New Roman" w:eastAsia="Times New Roman" w:hAnsi="Times New Roman" w:cs="Times New Roman"/>
                <w:b/>
                <w:bCs/>
                <w:color w:val="000000"/>
                <w:kern w:val="0"/>
                <w:sz w:val="22"/>
                <w:szCs w:val="22"/>
                <w14:ligatures w14:val="none"/>
              </w:rPr>
              <w:t>Level</w:t>
            </w:r>
          </w:p>
        </w:tc>
        <w:tc>
          <w:tcPr>
            <w:tcW w:w="2100" w:type="dxa"/>
            <w:tcBorders>
              <w:top w:val="single" w:sz="4" w:space="0" w:color="auto"/>
              <w:left w:val="nil"/>
              <w:bottom w:val="single" w:sz="4" w:space="0" w:color="auto"/>
              <w:right w:val="single" w:sz="4" w:space="0" w:color="auto"/>
            </w:tcBorders>
            <w:vAlign w:val="bottom"/>
            <w:hideMark/>
          </w:tcPr>
          <w:p w14:paraId="23E24616" w14:textId="77777777" w:rsidR="002E7CF7" w:rsidRPr="002E7CF7" w:rsidRDefault="002E7CF7" w:rsidP="002E7CF7">
            <w:pPr>
              <w:spacing w:after="0" w:line="240" w:lineRule="auto"/>
              <w:rPr>
                <w:rFonts w:ascii="Times New Roman" w:eastAsia="Times New Roman" w:hAnsi="Times New Roman" w:cs="Times New Roman"/>
                <w:b/>
                <w:bCs/>
                <w:color w:val="000000"/>
                <w:kern w:val="0"/>
                <w:sz w:val="22"/>
                <w:szCs w:val="22"/>
                <w14:ligatures w14:val="none"/>
              </w:rPr>
            </w:pPr>
            <w:r w:rsidRPr="002E7CF7">
              <w:rPr>
                <w:rFonts w:ascii="Times New Roman" w:eastAsia="Times New Roman" w:hAnsi="Times New Roman" w:cs="Times New Roman"/>
                <w:b/>
                <w:bCs/>
                <w:color w:val="000000"/>
                <w:kern w:val="0"/>
                <w:sz w:val="22"/>
                <w:szCs w:val="22"/>
                <w14:ligatures w14:val="none"/>
              </w:rPr>
              <w:t>Group</w:t>
            </w:r>
          </w:p>
        </w:tc>
        <w:tc>
          <w:tcPr>
            <w:tcW w:w="6340" w:type="dxa"/>
            <w:tcBorders>
              <w:top w:val="single" w:sz="4" w:space="0" w:color="auto"/>
              <w:left w:val="nil"/>
              <w:bottom w:val="single" w:sz="4" w:space="0" w:color="auto"/>
              <w:right w:val="single" w:sz="4" w:space="0" w:color="auto"/>
            </w:tcBorders>
            <w:vAlign w:val="bottom"/>
            <w:hideMark/>
          </w:tcPr>
          <w:p w14:paraId="3AA77EA1" w14:textId="77777777" w:rsidR="002E7CF7" w:rsidRPr="002E7CF7" w:rsidRDefault="002E7CF7" w:rsidP="002E7CF7">
            <w:pPr>
              <w:spacing w:after="0" w:line="240" w:lineRule="auto"/>
              <w:rPr>
                <w:rFonts w:ascii="Times New Roman" w:eastAsia="Times New Roman" w:hAnsi="Times New Roman" w:cs="Times New Roman"/>
                <w:b/>
                <w:bCs/>
                <w:color w:val="000000"/>
                <w:kern w:val="0"/>
                <w:sz w:val="22"/>
                <w:szCs w:val="22"/>
                <w14:ligatures w14:val="none"/>
              </w:rPr>
            </w:pPr>
            <w:r w:rsidRPr="002E7CF7">
              <w:rPr>
                <w:rFonts w:ascii="Times New Roman" w:eastAsia="Times New Roman" w:hAnsi="Times New Roman" w:cs="Times New Roman"/>
                <w:b/>
                <w:bCs/>
                <w:color w:val="000000"/>
                <w:kern w:val="0"/>
                <w:sz w:val="22"/>
                <w:szCs w:val="22"/>
                <w14:ligatures w14:val="none"/>
              </w:rPr>
              <w:t>Question</w:t>
            </w:r>
          </w:p>
        </w:tc>
      </w:tr>
      <w:tr w:rsidR="002E7CF7" w:rsidRPr="002E7CF7" w14:paraId="08061C6A"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289FD10E"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vAlign w:val="bottom"/>
            <w:hideMark/>
          </w:tcPr>
          <w:p w14:paraId="1623DD6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78F09D2A"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41CA46AC"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Who is the Chief Executive Officer of Wesfarmers?</w:t>
            </w:r>
          </w:p>
        </w:tc>
      </w:tr>
      <w:tr w:rsidR="002E7CF7" w:rsidRPr="002E7CF7" w14:paraId="2645B826"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6D7CBF82"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vAlign w:val="bottom"/>
            <w:hideMark/>
          </w:tcPr>
          <w:p w14:paraId="65CBD67C"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57F0416A"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370A6EB4"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Who is the Chief Financial Officer of Wesfarmers?</w:t>
            </w:r>
          </w:p>
        </w:tc>
      </w:tr>
      <w:tr w:rsidR="002E7CF7" w:rsidRPr="002E7CF7" w14:paraId="51C4FDF5"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5BB64B97"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vAlign w:val="bottom"/>
            <w:hideMark/>
          </w:tcPr>
          <w:p w14:paraId="7B7ECC20"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4A69D385"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58E484BC"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many team members does Wesfarmers employ?</w:t>
            </w:r>
          </w:p>
        </w:tc>
      </w:tr>
      <w:tr w:rsidR="002E7CF7" w:rsidRPr="002E7CF7" w14:paraId="0B928FA4"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0D4F7BCB"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vAlign w:val="bottom"/>
            <w:hideMark/>
          </w:tcPr>
          <w:p w14:paraId="3D4CE1C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497E70A0"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12B38218"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Where is Wesfarmers headquartered?</w:t>
            </w:r>
          </w:p>
        </w:tc>
      </w:tr>
      <w:tr w:rsidR="002E7CF7" w:rsidRPr="002E7CF7" w14:paraId="38E5973F"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109D2D8B"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vAlign w:val="bottom"/>
            <w:hideMark/>
          </w:tcPr>
          <w:p w14:paraId="78E8F25A"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1BA6642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595BFC29"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are the main businesses operated by Wesfarmers?</w:t>
            </w:r>
          </w:p>
        </w:tc>
      </w:tr>
      <w:tr w:rsidR="002E7CF7" w:rsidRPr="002E7CF7" w14:paraId="5E3D1A6D"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5AE82A5F"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6</w:t>
            </w:r>
          </w:p>
        </w:tc>
        <w:tc>
          <w:tcPr>
            <w:tcW w:w="960" w:type="dxa"/>
            <w:tcBorders>
              <w:top w:val="nil"/>
              <w:left w:val="nil"/>
              <w:bottom w:val="single" w:sz="4" w:space="0" w:color="auto"/>
              <w:right w:val="single" w:sz="4" w:space="0" w:color="auto"/>
            </w:tcBorders>
            <w:vAlign w:val="bottom"/>
            <w:hideMark/>
          </w:tcPr>
          <w:p w14:paraId="17AE5A3A"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16C82323"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16F8B4CF"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many stores does Bunnings Group operate?</w:t>
            </w:r>
          </w:p>
        </w:tc>
      </w:tr>
      <w:tr w:rsidR="002E7CF7" w:rsidRPr="002E7CF7" w14:paraId="6B98B5F8"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692BAE66"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vAlign w:val="bottom"/>
            <w:hideMark/>
          </w:tcPr>
          <w:p w14:paraId="4BCE60FC"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476B8CE5"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040915DF"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many Kmart stores are operated in Australia and New Zealand?</w:t>
            </w:r>
          </w:p>
        </w:tc>
      </w:tr>
      <w:tr w:rsidR="002E7CF7" w:rsidRPr="002E7CF7" w14:paraId="22EC26D0"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5C89E081"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vAlign w:val="bottom"/>
            <w:hideMark/>
          </w:tcPr>
          <w:p w14:paraId="3076A6FB"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52F0B729"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Company Overview</w:t>
            </w:r>
          </w:p>
        </w:tc>
        <w:tc>
          <w:tcPr>
            <w:tcW w:w="6340" w:type="dxa"/>
            <w:tcBorders>
              <w:top w:val="nil"/>
              <w:left w:val="nil"/>
              <w:bottom w:val="single" w:sz="4" w:space="0" w:color="auto"/>
              <w:right w:val="single" w:sz="4" w:space="0" w:color="auto"/>
            </w:tcBorders>
            <w:vAlign w:val="bottom"/>
            <w:hideMark/>
          </w:tcPr>
          <w:p w14:paraId="77AF80C6"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many Officeworks stores does Wesfarmers operate?</w:t>
            </w:r>
          </w:p>
        </w:tc>
      </w:tr>
      <w:tr w:rsidR="002E7CF7" w:rsidRPr="002E7CF7" w14:paraId="2F293A20"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5899CF34"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9</w:t>
            </w:r>
          </w:p>
        </w:tc>
        <w:tc>
          <w:tcPr>
            <w:tcW w:w="960" w:type="dxa"/>
            <w:tcBorders>
              <w:top w:val="nil"/>
              <w:left w:val="nil"/>
              <w:bottom w:val="single" w:sz="4" w:space="0" w:color="auto"/>
              <w:right w:val="single" w:sz="4" w:space="0" w:color="auto"/>
            </w:tcBorders>
            <w:vAlign w:val="bottom"/>
            <w:hideMark/>
          </w:tcPr>
          <w:p w14:paraId="1FAEEF56"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152069DF"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178A4942"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revenue in FY2025?</w:t>
            </w:r>
          </w:p>
        </w:tc>
      </w:tr>
      <w:tr w:rsidR="002E7CF7" w:rsidRPr="002E7CF7" w14:paraId="0057FB5A"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5BA7AC99"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10</w:t>
            </w:r>
          </w:p>
        </w:tc>
        <w:tc>
          <w:tcPr>
            <w:tcW w:w="960" w:type="dxa"/>
            <w:tcBorders>
              <w:top w:val="nil"/>
              <w:left w:val="nil"/>
              <w:bottom w:val="single" w:sz="4" w:space="0" w:color="auto"/>
              <w:right w:val="single" w:sz="4" w:space="0" w:color="auto"/>
            </w:tcBorders>
            <w:vAlign w:val="bottom"/>
            <w:hideMark/>
          </w:tcPr>
          <w:p w14:paraId="4A9554A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5DDD7A29"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14A45B8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net profit after tax in FY2025?</w:t>
            </w:r>
          </w:p>
        </w:tc>
      </w:tr>
      <w:tr w:rsidR="002E7CF7" w:rsidRPr="002E7CF7" w14:paraId="639F2BDA"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4A524CBD"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11</w:t>
            </w:r>
          </w:p>
        </w:tc>
        <w:tc>
          <w:tcPr>
            <w:tcW w:w="960" w:type="dxa"/>
            <w:tcBorders>
              <w:top w:val="nil"/>
              <w:left w:val="nil"/>
              <w:bottom w:val="single" w:sz="4" w:space="0" w:color="auto"/>
              <w:right w:val="single" w:sz="4" w:space="0" w:color="auto"/>
            </w:tcBorders>
            <w:vAlign w:val="bottom"/>
            <w:hideMark/>
          </w:tcPr>
          <w:p w14:paraId="5256CC79"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66EF0FB4"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7C3A4CBF"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basic earnings per share in FY2025?</w:t>
            </w:r>
          </w:p>
        </w:tc>
      </w:tr>
      <w:tr w:rsidR="002E7CF7" w:rsidRPr="002E7CF7" w14:paraId="01E8F8D1"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6C623CC2"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12</w:t>
            </w:r>
          </w:p>
        </w:tc>
        <w:tc>
          <w:tcPr>
            <w:tcW w:w="960" w:type="dxa"/>
            <w:tcBorders>
              <w:top w:val="nil"/>
              <w:left w:val="nil"/>
              <w:bottom w:val="single" w:sz="4" w:space="0" w:color="auto"/>
              <w:right w:val="single" w:sz="4" w:space="0" w:color="auto"/>
            </w:tcBorders>
            <w:vAlign w:val="bottom"/>
            <w:hideMark/>
          </w:tcPr>
          <w:p w14:paraId="0FC1D444"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19F8FCDD"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00095AB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operating cash flow in FY2025?</w:t>
            </w:r>
          </w:p>
        </w:tc>
      </w:tr>
      <w:tr w:rsidR="002E7CF7" w:rsidRPr="002E7CF7" w14:paraId="0A6A5871"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619E2C76"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13</w:t>
            </w:r>
          </w:p>
        </w:tc>
        <w:tc>
          <w:tcPr>
            <w:tcW w:w="960" w:type="dxa"/>
            <w:tcBorders>
              <w:top w:val="nil"/>
              <w:left w:val="nil"/>
              <w:bottom w:val="single" w:sz="4" w:space="0" w:color="auto"/>
              <w:right w:val="single" w:sz="4" w:space="0" w:color="auto"/>
            </w:tcBorders>
            <w:vAlign w:val="bottom"/>
            <w:hideMark/>
          </w:tcPr>
          <w:p w14:paraId="0C1C9DC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40DCB22E"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6DAC69F9"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free cash flow in FY2025?</w:t>
            </w:r>
          </w:p>
        </w:tc>
      </w:tr>
      <w:tr w:rsidR="002E7CF7" w:rsidRPr="002E7CF7" w14:paraId="4D07E851"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2CCF9894"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14</w:t>
            </w:r>
          </w:p>
        </w:tc>
        <w:tc>
          <w:tcPr>
            <w:tcW w:w="960" w:type="dxa"/>
            <w:tcBorders>
              <w:top w:val="nil"/>
              <w:left w:val="nil"/>
              <w:bottom w:val="single" w:sz="4" w:space="0" w:color="auto"/>
              <w:right w:val="single" w:sz="4" w:space="0" w:color="auto"/>
            </w:tcBorders>
            <w:vAlign w:val="bottom"/>
            <w:hideMark/>
          </w:tcPr>
          <w:p w14:paraId="331D4214"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047CCAB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Balance Sheet</w:t>
            </w:r>
          </w:p>
        </w:tc>
        <w:tc>
          <w:tcPr>
            <w:tcW w:w="6340" w:type="dxa"/>
            <w:tcBorders>
              <w:top w:val="nil"/>
              <w:left w:val="nil"/>
              <w:bottom w:val="single" w:sz="4" w:space="0" w:color="auto"/>
              <w:right w:val="single" w:sz="4" w:space="0" w:color="auto"/>
            </w:tcBorders>
            <w:vAlign w:val="bottom"/>
            <w:hideMark/>
          </w:tcPr>
          <w:p w14:paraId="427992F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were Wesfarmers' total assets at 30 June 2025?</w:t>
            </w:r>
          </w:p>
        </w:tc>
      </w:tr>
      <w:tr w:rsidR="002E7CF7" w:rsidRPr="002E7CF7" w14:paraId="46F72C3C"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43685C6B"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15</w:t>
            </w:r>
          </w:p>
        </w:tc>
        <w:tc>
          <w:tcPr>
            <w:tcW w:w="960" w:type="dxa"/>
            <w:tcBorders>
              <w:top w:val="nil"/>
              <w:left w:val="nil"/>
              <w:bottom w:val="single" w:sz="4" w:space="0" w:color="auto"/>
              <w:right w:val="single" w:sz="4" w:space="0" w:color="auto"/>
            </w:tcBorders>
            <w:vAlign w:val="bottom"/>
            <w:hideMark/>
          </w:tcPr>
          <w:p w14:paraId="15AE4B6B"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5A8FF37A"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Balance Sheet</w:t>
            </w:r>
          </w:p>
        </w:tc>
        <w:tc>
          <w:tcPr>
            <w:tcW w:w="6340" w:type="dxa"/>
            <w:tcBorders>
              <w:top w:val="nil"/>
              <w:left w:val="nil"/>
              <w:bottom w:val="single" w:sz="4" w:space="0" w:color="auto"/>
              <w:right w:val="single" w:sz="4" w:space="0" w:color="auto"/>
            </w:tcBorders>
            <w:vAlign w:val="bottom"/>
            <w:hideMark/>
          </w:tcPr>
          <w:p w14:paraId="5F7C8495"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shareholders' equity at 30 June 2025?</w:t>
            </w:r>
          </w:p>
        </w:tc>
      </w:tr>
      <w:tr w:rsidR="002E7CF7" w:rsidRPr="002E7CF7" w14:paraId="5A6255C8"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1368C70D"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16</w:t>
            </w:r>
          </w:p>
        </w:tc>
        <w:tc>
          <w:tcPr>
            <w:tcW w:w="960" w:type="dxa"/>
            <w:tcBorders>
              <w:top w:val="nil"/>
              <w:left w:val="nil"/>
              <w:bottom w:val="single" w:sz="4" w:space="0" w:color="auto"/>
              <w:right w:val="single" w:sz="4" w:space="0" w:color="auto"/>
            </w:tcBorders>
            <w:vAlign w:val="bottom"/>
            <w:hideMark/>
          </w:tcPr>
          <w:p w14:paraId="35A8FB9D"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2EC99139"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Balance Sheet</w:t>
            </w:r>
          </w:p>
        </w:tc>
        <w:tc>
          <w:tcPr>
            <w:tcW w:w="6340" w:type="dxa"/>
            <w:tcBorders>
              <w:top w:val="nil"/>
              <w:left w:val="nil"/>
              <w:bottom w:val="single" w:sz="4" w:space="0" w:color="auto"/>
              <w:right w:val="single" w:sz="4" w:space="0" w:color="auto"/>
            </w:tcBorders>
            <w:vAlign w:val="bottom"/>
            <w:hideMark/>
          </w:tcPr>
          <w:p w14:paraId="05D513B9"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net debt in FY2025?</w:t>
            </w:r>
          </w:p>
        </w:tc>
      </w:tr>
      <w:tr w:rsidR="002E7CF7" w:rsidRPr="002E7CF7" w14:paraId="7AF94378" w14:textId="77777777" w:rsidTr="002E7CF7">
        <w:trPr>
          <w:trHeight w:val="564"/>
        </w:trPr>
        <w:tc>
          <w:tcPr>
            <w:tcW w:w="640" w:type="dxa"/>
            <w:tcBorders>
              <w:top w:val="nil"/>
              <w:left w:val="single" w:sz="4" w:space="0" w:color="auto"/>
              <w:bottom w:val="single" w:sz="4" w:space="0" w:color="auto"/>
              <w:right w:val="single" w:sz="4" w:space="0" w:color="auto"/>
            </w:tcBorders>
            <w:vAlign w:val="bottom"/>
            <w:hideMark/>
          </w:tcPr>
          <w:p w14:paraId="0981AEA1"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17</w:t>
            </w:r>
          </w:p>
        </w:tc>
        <w:tc>
          <w:tcPr>
            <w:tcW w:w="960" w:type="dxa"/>
            <w:tcBorders>
              <w:top w:val="nil"/>
              <w:left w:val="nil"/>
              <w:bottom w:val="single" w:sz="4" w:space="0" w:color="auto"/>
              <w:right w:val="single" w:sz="4" w:space="0" w:color="auto"/>
            </w:tcBorders>
            <w:vAlign w:val="bottom"/>
            <w:hideMark/>
          </w:tcPr>
          <w:p w14:paraId="4F15093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750F5BB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Balance Sheet</w:t>
            </w:r>
          </w:p>
        </w:tc>
        <w:tc>
          <w:tcPr>
            <w:tcW w:w="6340" w:type="dxa"/>
            <w:tcBorders>
              <w:top w:val="nil"/>
              <w:left w:val="nil"/>
              <w:bottom w:val="single" w:sz="4" w:space="0" w:color="auto"/>
              <w:right w:val="single" w:sz="4" w:space="0" w:color="auto"/>
            </w:tcBorders>
            <w:vAlign w:val="bottom"/>
            <w:hideMark/>
          </w:tcPr>
          <w:p w14:paraId="693D97E6"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was Wesfarmers' cash and cash equivalents balance at 30 June 2025?</w:t>
            </w:r>
          </w:p>
        </w:tc>
      </w:tr>
      <w:tr w:rsidR="002E7CF7" w:rsidRPr="002E7CF7" w14:paraId="25EB5A1A" w14:textId="77777777" w:rsidTr="002E7CF7">
        <w:trPr>
          <w:trHeight w:val="564"/>
        </w:trPr>
        <w:tc>
          <w:tcPr>
            <w:tcW w:w="640" w:type="dxa"/>
            <w:tcBorders>
              <w:top w:val="nil"/>
              <w:left w:val="single" w:sz="4" w:space="0" w:color="auto"/>
              <w:bottom w:val="single" w:sz="4" w:space="0" w:color="auto"/>
              <w:right w:val="single" w:sz="4" w:space="0" w:color="auto"/>
            </w:tcBorders>
            <w:vAlign w:val="bottom"/>
            <w:hideMark/>
          </w:tcPr>
          <w:p w14:paraId="479E4888"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18</w:t>
            </w:r>
          </w:p>
        </w:tc>
        <w:tc>
          <w:tcPr>
            <w:tcW w:w="960" w:type="dxa"/>
            <w:tcBorders>
              <w:top w:val="nil"/>
              <w:left w:val="nil"/>
              <w:bottom w:val="single" w:sz="4" w:space="0" w:color="auto"/>
              <w:right w:val="single" w:sz="4" w:space="0" w:color="auto"/>
            </w:tcBorders>
            <w:vAlign w:val="bottom"/>
            <w:hideMark/>
          </w:tcPr>
          <w:p w14:paraId="1E515FA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32CF3FC4"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Risk</w:t>
            </w:r>
          </w:p>
        </w:tc>
        <w:tc>
          <w:tcPr>
            <w:tcW w:w="6340" w:type="dxa"/>
            <w:tcBorders>
              <w:top w:val="nil"/>
              <w:left w:val="nil"/>
              <w:bottom w:val="single" w:sz="4" w:space="0" w:color="auto"/>
              <w:right w:val="single" w:sz="4" w:space="0" w:color="auto"/>
            </w:tcBorders>
            <w:vAlign w:val="bottom"/>
            <w:hideMark/>
          </w:tcPr>
          <w:p w14:paraId="53CE2196"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material risks did Wesfarmers identify in its 2025 Annual Report?</w:t>
            </w:r>
          </w:p>
        </w:tc>
      </w:tr>
      <w:tr w:rsidR="002E7CF7" w:rsidRPr="002E7CF7" w14:paraId="3B7340C0"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50EC4C6B"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lastRenderedPageBreak/>
              <w:t>19</w:t>
            </w:r>
          </w:p>
        </w:tc>
        <w:tc>
          <w:tcPr>
            <w:tcW w:w="960" w:type="dxa"/>
            <w:tcBorders>
              <w:top w:val="nil"/>
              <w:left w:val="nil"/>
              <w:bottom w:val="single" w:sz="4" w:space="0" w:color="auto"/>
              <w:right w:val="single" w:sz="4" w:space="0" w:color="auto"/>
            </w:tcBorders>
            <w:vAlign w:val="bottom"/>
            <w:hideMark/>
          </w:tcPr>
          <w:p w14:paraId="143C8ED3"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723FE1FB"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Risk</w:t>
            </w:r>
          </w:p>
        </w:tc>
        <w:tc>
          <w:tcPr>
            <w:tcW w:w="6340" w:type="dxa"/>
            <w:tcBorders>
              <w:top w:val="nil"/>
              <w:left w:val="nil"/>
              <w:bottom w:val="single" w:sz="4" w:space="0" w:color="auto"/>
              <w:right w:val="single" w:sz="4" w:space="0" w:color="auto"/>
            </w:tcBorders>
            <w:vAlign w:val="bottom"/>
            <w:hideMark/>
          </w:tcPr>
          <w:p w14:paraId="17CD5645"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cyber security risk does Wesfarmers identify?</w:t>
            </w:r>
          </w:p>
        </w:tc>
      </w:tr>
      <w:tr w:rsidR="002E7CF7" w:rsidRPr="002E7CF7" w14:paraId="404B036B"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4F87DB9E"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20</w:t>
            </w:r>
          </w:p>
        </w:tc>
        <w:tc>
          <w:tcPr>
            <w:tcW w:w="960" w:type="dxa"/>
            <w:tcBorders>
              <w:top w:val="nil"/>
              <w:left w:val="nil"/>
              <w:bottom w:val="single" w:sz="4" w:space="0" w:color="auto"/>
              <w:right w:val="single" w:sz="4" w:space="0" w:color="auto"/>
            </w:tcBorders>
            <w:vAlign w:val="bottom"/>
            <w:hideMark/>
          </w:tcPr>
          <w:p w14:paraId="2A011C62"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Easy</w:t>
            </w:r>
          </w:p>
        </w:tc>
        <w:tc>
          <w:tcPr>
            <w:tcW w:w="2100" w:type="dxa"/>
            <w:tcBorders>
              <w:top w:val="nil"/>
              <w:left w:val="nil"/>
              <w:bottom w:val="single" w:sz="4" w:space="0" w:color="auto"/>
              <w:right w:val="single" w:sz="4" w:space="0" w:color="auto"/>
            </w:tcBorders>
            <w:vAlign w:val="bottom"/>
            <w:hideMark/>
          </w:tcPr>
          <w:p w14:paraId="07AAA93B"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Risk</w:t>
            </w:r>
          </w:p>
        </w:tc>
        <w:tc>
          <w:tcPr>
            <w:tcW w:w="6340" w:type="dxa"/>
            <w:tcBorders>
              <w:top w:val="nil"/>
              <w:left w:val="nil"/>
              <w:bottom w:val="single" w:sz="4" w:space="0" w:color="auto"/>
              <w:right w:val="single" w:sz="4" w:space="0" w:color="auto"/>
            </w:tcBorders>
            <w:vAlign w:val="bottom"/>
            <w:hideMark/>
          </w:tcPr>
          <w:p w14:paraId="392AF6CE"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actions does Wesfarmers take to manage cyber security risk?</w:t>
            </w:r>
          </w:p>
        </w:tc>
      </w:tr>
      <w:tr w:rsidR="002E7CF7" w:rsidRPr="002E7CF7" w14:paraId="2F73D436" w14:textId="77777777" w:rsidTr="002E7CF7">
        <w:trPr>
          <w:trHeight w:val="324"/>
        </w:trPr>
        <w:tc>
          <w:tcPr>
            <w:tcW w:w="640" w:type="dxa"/>
            <w:tcBorders>
              <w:top w:val="nil"/>
              <w:left w:val="single" w:sz="4" w:space="0" w:color="auto"/>
              <w:bottom w:val="single" w:sz="4" w:space="0" w:color="auto"/>
              <w:right w:val="single" w:sz="4" w:space="0" w:color="auto"/>
            </w:tcBorders>
            <w:vAlign w:val="bottom"/>
            <w:hideMark/>
          </w:tcPr>
          <w:p w14:paraId="18CEFDC2"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21</w:t>
            </w:r>
          </w:p>
        </w:tc>
        <w:tc>
          <w:tcPr>
            <w:tcW w:w="960" w:type="dxa"/>
            <w:tcBorders>
              <w:top w:val="nil"/>
              <w:left w:val="nil"/>
              <w:bottom w:val="single" w:sz="4" w:space="0" w:color="auto"/>
              <w:right w:val="single" w:sz="4" w:space="0" w:color="auto"/>
            </w:tcBorders>
            <w:vAlign w:val="bottom"/>
            <w:hideMark/>
          </w:tcPr>
          <w:p w14:paraId="57E9C5CE"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3E5650DE"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1069371C"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did Wesfarmers' revenue change from FY2024 to FY2025?</w:t>
            </w:r>
          </w:p>
        </w:tc>
      </w:tr>
      <w:tr w:rsidR="002E7CF7" w:rsidRPr="002E7CF7" w14:paraId="492733F5" w14:textId="77777777" w:rsidTr="002E7CF7">
        <w:trPr>
          <w:trHeight w:val="564"/>
        </w:trPr>
        <w:tc>
          <w:tcPr>
            <w:tcW w:w="640" w:type="dxa"/>
            <w:tcBorders>
              <w:top w:val="nil"/>
              <w:left w:val="single" w:sz="4" w:space="0" w:color="auto"/>
              <w:bottom w:val="single" w:sz="4" w:space="0" w:color="auto"/>
              <w:right w:val="single" w:sz="4" w:space="0" w:color="auto"/>
            </w:tcBorders>
            <w:vAlign w:val="bottom"/>
            <w:hideMark/>
          </w:tcPr>
          <w:p w14:paraId="09A0E773"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22</w:t>
            </w:r>
          </w:p>
        </w:tc>
        <w:tc>
          <w:tcPr>
            <w:tcW w:w="960" w:type="dxa"/>
            <w:tcBorders>
              <w:top w:val="nil"/>
              <w:left w:val="nil"/>
              <w:bottom w:val="single" w:sz="4" w:space="0" w:color="auto"/>
              <w:right w:val="single" w:sz="4" w:space="0" w:color="auto"/>
            </w:tcBorders>
            <w:vAlign w:val="bottom"/>
            <w:hideMark/>
          </w:tcPr>
          <w:p w14:paraId="7CDBD35B"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18484D30"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28C5D91F"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did Wesfarmers' net profit after tax change from FY2024 to FY2025?</w:t>
            </w:r>
          </w:p>
        </w:tc>
      </w:tr>
      <w:tr w:rsidR="002E7CF7" w:rsidRPr="002E7CF7" w14:paraId="6AE99249"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0001129A"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23</w:t>
            </w:r>
          </w:p>
        </w:tc>
        <w:tc>
          <w:tcPr>
            <w:tcW w:w="960" w:type="dxa"/>
            <w:tcBorders>
              <w:top w:val="nil"/>
              <w:left w:val="nil"/>
              <w:bottom w:val="single" w:sz="4" w:space="0" w:color="auto"/>
              <w:right w:val="single" w:sz="4" w:space="0" w:color="auto"/>
            </w:tcBorders>
            <w:vAlign w:val="bottom"/>
            <w:hideMark/>
          </w:tcPr>
          <w:p w14:paraId="44335432"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0031C920"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10FD927D"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Which division generated the highest revenue in FY2025?</w:t>
            </w:r>
          </w:p>
        </w:tc>
      </w:tr>
      <w:tr w:rsidR="002E7CF7" w:rsidRPr="002E7CF7" w14:paraId="50C8917F"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1D9DF0AA"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24</w:t>
            </w:r>
          </w:p>
        </w:tc>
        <w:tc>
          <w:tcPr>
            <w:tcW w:w="960" w:type="dxa"/>
            <w:tcBorders>
              <w:top w:val="nil"/>
              <w:left w:val="nil"/>
              <w:bottom w:val="single" w:sz="4" w:space="0" w:color="auto"/>
              <w:right w:val="single" w:sz="4" w:space="0" w:color="auto"/>
            </w:tcBorders>
            <w:vAlign w:val="bottom"/>
            <w:hideMark/>
          </w:tcPr>
          <w:p w14:paraId="4F267642"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1193AD47"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696B3476"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Which divisions reported lower earnings in FY2025 than in FY2024?</w:t>
            </w:r>
          </w:p>
        </w:tc>
      </w:tr>
      <w:tr w:rsidR="002E7CF7" w:rsidRPr="002E7CF7" w14:paraId="0AE5D7A3"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39828DED"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25</w:t>
            </w:r>
          </w:p>
        </w:tc>
        <w:tc>
          <w:tcPr>
            <w:tcW w:w="960" w:type="dxa"/>
            <w:tcBorders>
              <w:top w:val="nil"/>
              <w:left w:val="nil"/>
              <w:bottom w:val="single" w:sz="4" w:space="0" w:color="auto"/>
              <w:right w:val="single" w:sz="4" w:space="0" w:color="auto"/>
            </w:tcBorders>
            <w:vAlign w:val="bottom"/>
            <w:hideMark/>
          </w:tcPr>
          <w:p w14:paraId="608BA04D"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679196B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574EF3A5"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Compare Bunnings Group's revenue in FY2024 and FY2025.</w:t>
            </w:r>
          </w:p>
        </w:tc>
      </w:tr>
      <w:tr w:rsidR="002E7CF7" w:rsidRPr="002E7CF7" w14:paraId="5BFB6617"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2E8E41C3"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26</w:t>
            </w:r>
          </w:p>
        </w:tc>
        <w:tc>
          <w:tcPr>
            <w:tcW w:w="960" w:type="dxa"/>
            <w:tcBorders>
              <w:top w:val="nil"/>
              <w:left w:val="nil"/>
              <w:bottom w:val="single" w:sz="4" w:space="0" w:color="auto"/>
              <w:right w:val="single" w:sz="4" w:space="0" w:color="auto"/>
            </w:tcBorders>
            <w:vAlign w:val="bottom"/>
            <w:hideMark/>
          </w:tcPr>
          <w:p w14:paraId="227D9C80"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47E998FD"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Financial Performance</w:t>
            </w:r>
          </w:p>
        </w:tc>
        <w:tc>
          <w:tcPr>
            <w:tcW w:w="6340" w:type="dxa"/>
            <w:tcBorders>
              <w:top w:val="nil"/>
              <w:left w:val="nil"/>
              <w:bottom w:val="single" w:sz="4" w:space="0" w:color="auto"/>
              <w:right w:val="single" w:sz="4" w:space="0" w:color="auto"/>
            </w:tcBorders>
            <w:vAlign w:val="bottom"/>
            <w:hideMark/>
          </w:tcPr>
          <w:p w14:paraId="679F0E7B"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Compare Kmart Group's earnings before tax in FY2024 and FY2025.</w:t>
            </w:r>
          </w:p>
        </w:tc>
      </w:tr>
      <w:tr w:rsidR="002E7CF7" w:rsidRPr="002E7CF7" w14:paraId="73E9449C"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56885F4A"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27</w:t>
            </w:r>
          </w:p>
        </w:tc>
        <w:tc>
          <w:tcPr>
            <w:tcW w:w="960" w:type="dxa"/>
            <w:tcBorders>
              <w:top w:val="nil"/>
              <w:left w:val="nil"/>
              <w:bottom w:val="single" w:sz="4" w:space="0" w:color="auto"/>
              <w:right w:val="single" w:sz="4" w:space="0" w:color="auto"/>
            </w:tcBorders>
            <w:vAlign w:val="bottom"/>
            <w:hideMark/>
          </w:tcPr>
          <w:p w14:paraId="48BC790B"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017C68B3"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Balance Sheet</w:t>
            </w:r>
          </w:p>
        </w:tc>
        <w:tc>
          <w:tcPr>
            <w:tcW w:w="6340" w:type="dxa"/>
            <w:tcBorders>
              <w:top w:val="nil"/>
              <w:left w:val="nil"/>
              <w:bottom w:val="single" w:sz="4" w:space="0" w:color="auto"/>
              <w:right w:val="single" w:sz="4" w:space="0" w:color="auto"/>
            </w:tcBorders>
            <w:vAlign w:val="bottom"/>
            <w:hideMark/>
          </w:tcPr>
          <w:p w14:paraId="1CC95C5E"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did Wesfarmers' total assets change from FY2024 to FY2025?</w:t>
            </w:r>
          </w:p>
        </w:tc>
      </w:tr>
      <w:tr w:rsidR="002E7CF7" w:rsidRPr="002E7CF7" w14:paraId="4D5FAAA9" w14:textId="77777777" w:rsidTr="002E7CF7">
        <w:trPr>
          <w:trHeight w:val="564"/>
        </w:trPr>
        <w:tc>
          <w:tcPr>
            <w:tcW w:w="640" w:type="dxa"/>
            <w:tcBorders>
              <w:top w:val="nil"/>
              <w:left w:val="single" w:sz="4" w:space="0" w:color="auto"/>
              <w:bottom w:val="single" w:sz="4" w:space="0" w:color="auto"/>
              <w:right w:val="single" w:sz="4" w:space="0" w:color="auto"/>
            </w:tcBorders>
            <w:vAlign w:val="bottom"/>
            <w:hideMark/>
          </w:tcPr>
          <w:p w14:paraId="56F9FE6F"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28</w:t>
            </w:r>
          </w:p>
        </w:tc>
        <w:tc>
          <w:tcPr>
            <w:tcW w:w="960" w:type="dxa"/>
            <w:tcBorders>
              <w:top w:val="nil"/>
              <w:left w:val="nil"/>
              <w:bottom w:val="single" w:sz="4" w:space="0" w:color="auto"/>
              <w:right w:val="single" w:sz="4" w:space="0" w:color="auto"/>
            </w:tcBorders>
            <w:vAlign w:val="bottom"/>
            <w:hideMark/>
          </w:tcPr>
          <w:p w14:paraId="4FA2BDD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3158DE6F"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Balance Sheet</w:t>
            </w:r>
          </w:p>
        </w:tc>
        <w:tc>
          <w:tcPr>
            <w:tcW w:w="6340" w:type="dxa"/>
            <w:tcBorders>
              <w:top w:val="nil"/>
              <w:left w:val="nil"/>
              <w:bottom w:val="single" w:sz="4" w:space="0" w:color="auto"/>
              <w:right w:val="single" w:sz="4" w:space="0" w:color="auto"/>
            </w:tcBorders>
            <w:vAlign w:val="bottom"/>
            <w:hideMark/>
          </w:tcPr>
          <w:p w14:paraId="395A043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did Wesfarmers' shareholders' equity change from FY2024 to FY2025?</w:t>
            </w:r>
          </w:p>
        </w:tc>
      </w:tr>
      <w:tr w:rsidR="002E7CF7" w:rsidRPr="002E7CF7" w14:paraId="68C84090" w14:textId="77777777" w:rsidTr="002E7CF7">
        <w:trPr>
          <w:trHeight w:val="288"/>
        </w:trPr>
        <w:tc>
          <w:tcPr>
            <w:tcW w:w="640" w:type="dxa"/>
            <w:tcBorders>
              <w:top w:val="nil"/>
              <w:left w:val="single" w:sz="4" w:space="0" w:color="auto"/>
              <w:bottom w:val="single" w:sz="4" w:space="0" w:color="auto"/>
              <w:right w:val="single" w:sz="4" w:space="0" w:color="auto"/>
            </w:tcBorders>
            <w:vAlign w:val="bottom"/>
            <w:hideMark/>
          </w:tcPr>
          <w:p w14:paraId="6A22ED95"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29</w:t>
            </w:r>
          </w:p>
        </w:tc>
        <w:tc>
          <w:tcPr>
            <w:tcW w:w="960" w:type="dxa"/>
            <w:tcBorders>
              <w:top w:val="nil"/>
              <w:left w:val="nil"/>
              <w:bottom w:val="single" w:sz="4" w:space="0" w:color="auto"/>
              <w:right w:val="single" w:sz="4" w:space="0" w:color="auto"/>
            </w:tcBorders>
            <w:vAlign w:val="bottom"/>
            <w:hideMark/>
          </w:tcPr>
          <w:p w14:paraId="59016550"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25989564"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Balance Sheet</w:t>
            </w:r>
          </w:p>
        </w:tc>
        <w:tc>
          <w:tcPr>
            <w:tcW w:w="6340" w:type="dxa"/>
            <w:tcBorders>
              <w:top w:val="nil"/>
              <w:left w:val="nil"/>
              <w:bottom w:val="single" w:sz="4" w:space="0" w:color="auto"/>
              <w:right w:val="single" w:sz="4" w:space="0" w:color="auto"/>
            </w:tcBorders>
            <w:vAlign w:val="bottom"/>
            <w:hideMark/>
          </w:tcPr>
          <w:p w14:paraId="69A7E34F"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How did Wesfarmers' gearing ratio change from FY2024 to FY2025?</w:t>
            </w:r>
          </w:p>
        </w:tc>
      </w:tr>
      <w:tr w:rsidR="002E7CF7" w:rsidRPr="002E7CF7" w14:paraId="3AEEF241" w14:textId="77777777" w:rsidTr="002E7CF7">
        <w:trPr>
          <w:trHeight w:val="564"/>
        </w:trPr>
        <w:tc>
          <w:tcPr>
            <w:tcW w:w="640" w:type="dxa"/>
            <w:tcBorders>
              <w:top w:val="nil"/>
              <w:left w:val="single" w:sz="4" w:space="0" w:color="auto"/>
              <w:bottom w:val="single" w:sz="4" w:space="0" w:color="auto"/>
              <w:right w:val="single" w:sz="4" w:space="0" w:color="auto"/>
            </w:tcBorders>
            <w:vAlign w:val="bottom"/>
            <w:hideMark/>
          </w:tcPr>
          <w:p w14:paraId="6561BF9C" w14:textId="77777777" w:rsidR="002E7CF7" w:rsidRPr="002E7CF7" w:rsidRDefault="002E7CF7" w:rsidP="002E7CF7">
            <w:pPr>
              <w:spacing w:after="0" w:line="240" w:lineRule="auto"/>
              <w:jc w:val="right"/>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30</w:t>
            </w:r>
          </w:p>
        </w:tc>
        <w:tc>
          <w:tcPr>
            <w:tcW w:w="960" w:type="dxa"/>
            <w:tcBorders>
              <w:top w:val="nil"/>
              <w:left w:val="nil"/>
              <w:bottom w:val="single" w:sz="4" w:space="0" w:color="auto"/>
              <w:right w:val="single" w:sz="4" w:space="0" w:color="auto"/>
            </w:tcBorders>
            <w:vAlign w:val="bottom"/>
            <w:hideMark/>
          </w:tcPr>
          <w:p w14:paraId="7200A1B4"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Medium</w:t>
            </w:r>
          </w:p>
        </w:tc>
        <w:tc>
          <w:tcPr>
            <w:tcW w:w="2100" w:type="dxa"/>
            <w:tcBorders>
              <w:top w:val="nil"/>
              <w:left w:val="nil"/>
              <w:bottom w:val="single" w:sz="4" w:space="0" w:color="auto"/>
              <w:right w:val="single" w:sz="4" w:space="0" w:color="auto"/>
            </w:tcBorders>
            <w:vAlign w:val="bottom"/>
            <w:hideMark/>
          </w:tcPr>
          <w:p w14:paraId="1D487506"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Risk</w:t>
            </w:r>
          </w:p>
        </w:tc>
        <w:tc>
          <w:tcPr>
            <w:tcW w:w="6340" w:type="dxa"/>
            <w:tcBorders>
              <w:top w:val="nil"/>
              <w:left w:val="nil"/>
              <w:bottom w:val="single" w:sz="4" w:space="0" w:color="auto"/>
              <w:right w:val="single" w:sz="4" w:space="0" w:color="auto"/>
            </w:tcBorders>
            <w:vAlign w:val="bottom"/>
            <w:hideMark/>
          </w:tcPr>
          <w:p w14:paraId="7FBE19C1" w14:textId="77777777" w:rsidR="002E7CF7" w:rsidRPr="002E7CF7" w:rsidRDefault="002E7CF7" w:rsidP="002E7CF7">
            <w:pPr>
              <w:spacing w:after="0" w:line="240" w:lineRule="auto"/>
              <w:rPr>
                <w:rFonts w:ascii="Times New Roman" w:eastAsia="Times New Roman" w:hAnsi="Times New Roman" w:cs="Times New Roman"/>
                <w:color w:val="000000"/>
                <w:kern w:val="0"/>
                <w:sz w:val="22"/>
                <w:szCs w:val="22"/>
                <w14:ligatures w14:val="none"/>
              </w:rPr>
            </w:pPr>
            <w:r w:rsidRPr="002E7CF7">
              <w:rPr>
                <w:rFonts w:ascii="Times New Roman" w:eastAsia="Times New Roman" w:hAnsi="Times New Roman" w:cs="Times New Roman"/>
                <w:color w:val="000000"/>
                <w:kern w:val="0"/>
                <w:sz w:val="22"/>
                <w:szCs w:val="22"/>
                <w14:ligatures w14:val="none"/>
              </w:rPr>
              <w:t>What risks does Wesfarmers identify in relation to customer expectations and changing consumer preferences?</w:t>
            </w:r>
          </w:p>
        </w:tc>
      </w:tr>
    </w:tbl>
    <w:p w14:paraId="7F0A8DE0" w14:textId="77777777" w:rsidR="00E26095" w:rsidRPr="00E26095" w:rsidRDefault="00E26095" w:rsidP="00701CEA">
      <w:pPr>
        <w:pStyle w:val="NormalWeb"/>
        <w:jc w:val="both"/>
        <w:rPr>
          <w:sz w:val="28"/>
          <w:szCs w:val="28"/>
        </w:rPr>
      </w:pPr>
    </w:p>
    <w:p w14:paraId="0360B96D" w14:textId="77777777" w:rsidR="00C770D0" w:rsidRPr="007E7131" w:rsidRDefault="00C770D0" w:rsidP="00701CEA">
      <w:pPr>
        <w:pStyle w:val="NormalWeb"/>
        <w:jc w:val="both"/>
        <w:rPr>
          <w:b/>
          <w:bCs/>
          <w:sz w:val="28"/>
          <w:szCs w:val="28"/>
        </w:rPr>
      </w:pPr>
    </w:p>
    <w:p w14:paraId="585121A0" w14:textId="77777777" w:rsidR="00701CEA" w:rsidRPr="00701CEA" w:rsidRDefault="00701CEA" w:rsidP="00701CEA">
      <w:pPr>
        <w:pStyle w:val="NormalWeb"/>
        <w:jc w:val="both"/>
        <w:rPr>
          <w:rFonts w:ascii="Arial" w:hAnsi="Arial" w:cs="Arial"/>
        </w:rPr>
      </w:pPr>
    </w:p>
    <w:p w14:paraId="1E3AFB70" w14:textId="77777777" w:rsidR="00701CEA" w:rsidRDefault="00701CEA"/>
    <w:sectPr w:rsidR="00701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143"/>
    <w:multiLevelType w:val="multilevel"/>
    <w:tmpl w:val="5F06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C3503"/>
    <w:multiLevelType w:val="hybridMultilevel"/>
    <w:tmpl w:val="DAE41C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4157A0D"/>
    <w:multiLevelType w:val="hybridMultilevel"/>
    <w:tmpl w:val="0D22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261D6"/>
    <w:multiLevelType w:val="hybridMultilevel"/>
    <w:tmpl w:val="53BCD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246A7"/>
    <w:multiLevelType w:val="hybridMultilevel"/>
    <w:tmpl w:val="75EA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FE3A02"/>
    <w:multiLevelType w:val="hybridMultilevel"/>
    <w:tmpl w:val="3776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059738">
    <w:abstractNumId w:val="3"/>
  </w:num>
  <w:num w:numId="2" w16cid:durableId="1949458850">
    <w:abstractNumId w:val="2"/>
  </w:num>
  <w:num w:numId="3" w16cid:durableId="1395272978">
    <w:abstractNumId w:val="0"/>
  </w:num>
  <w:num w:numId="4" w16cid:durableId="914437690">
    <w:abstractNumId w:val="5"/>
  </w:num>
  <w:num w:numId="5" w16cid:durableId="1511602027">
    <w:abstractNumId w:val="1"/>
  </w:num>
  <w:num w:numId="6" w16cid:durableId="678585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88"/>
    <w:rsid w:val="000039C3"/>
    <w:rsid w:val="000C1C43"/>
    <w:rsid w:val="001362F0"/>
    <w:rsid w:val="00141A67"/>
    <w:rsid w:val="001D0555"/>
    <w:rsid w:val="002263EB"/>
    <w:rsid w:val="00293990"/>
    <w:rsid w:val="002D4CB0"/>
    <w:rsid w:val="002E7CF7"/>
    <w:rsid w:val="00306A18"/>
    <w:rsid w:val="00306F9A"/>
    <w:rsid w:val="00380F44"/>
    <w:rsid w:val="003D4E9F"/>
    <w:rsid w:val="003E66B4"/>
    <w:rsid w:val="0051525E"/>
    <w:rsid w:val="00701CEA"/>
    <w:rsid w:val="00705E78"/>
    <w:rsid w:val="0079012A"/>
    <w:rsid w:val="007B6507"/>
    <w:rsid w:val="007E7131"/>
    <w:rsid w:val="008C538A"/>
    <w:rsid w:val="00966870"/>
    <w:rsid w:val="009E0459"/>
    <w:rsid w:val="009F561D"/>
    <w:rsid w:val="00A00EDB"/>
    <w:rsid w:val="00A11CA2"/>
    <w:rsid w:val="00AA23E6"/>
    <w:rsid w:val="00AE605F"/>
    <w:rsid w:val="00B56B3B"/>
    <w:rsid w:val="00BA276F"/>
    <w:rsid w:val="00BC1C88"/>
    <w:rsid w:val="00C01F3B"/>
    <w:rsid w:val="00C2343A"/>
    <w:rsid w:val="00C770D0"/>
    <w:rsid w:val="00D5463D"/>
    <w:rsid w:val="00E26095"/>
    <w:rsid w:val="00F81124"/>
    <w:rsid w:val="00FB1371"/>
    <w:rsid w:val="00FE2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C2CF"/>
  <w15:chartTrackingRefBased/>
  <w15:docId w15:val="{2AFE0B10-6838-46ED-9EC9-8F65C641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88"/>
    <w:rPr>
      <w:rFonts w:eastAsiaTheme="majorEastAsia" w:cstheme="majorBidi"/>
      <w:color w:val="272727" w:themeColor="text1" w:themeTint="D8"/>
    </w:rPr>
  </w:style>
  <w:style w:type="paragraph" w:styleId="Title">
    <w:name w:val="Title"/>
    <w:basedOn w:val="Normal"/>
    <w:next w:val="Normal"/>
    <w:link w:val="TitleChar"/>
    <w:uiPriority w:val="10"/>
    <w:qFormat/>
    <w:rsid w:val="00BC1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88"/>
    <w:pPr>
      <w:spacing w:before="160"/>
      <w:jc w:val="center"/>
    </w:pPr>
    <w:rPr>
      <w:i/>
      <w:iCs/>
      <w:color w:val="404040" w:themeColor="text1" w:themeTint="BF"/>
    </w:rPr>
  </w:style>
  <w:style w:type="character" w:customStyle="1" w:styleId="QuoteChar">
    <w:name w:val="Quote Char"/>
    <w:basedOn w:val="DefaultParagraphFont"/>
    <w:link w:val="Quote"/>
    <w:uiPriority w:val="29"/>
    <w:rsid w:val="00BC1C88"/>
    <w:rPr>
      <w:i/>
      <w:iCs/>
      <w:color w:val="404040" w:themeColor="text1" w:themeTint="BF"/>
    </w:rPr>
  </w:style>
  <w:style w:type="paragraph" w:styleId="ListParagraph">
    <w:name w:val="List Paragraph"/>
    <w:basedOn w:val="Normal"/>
    <w:uiPriority w:val="34"/>
    <w:qFormat/>
    <w:rsid w:val="00BC1C88"/>
    <w:pPr>
      <w:ind w:left="720"/>
      <w:contextualSpacing/>
    </w:pPr>
  </w:style>
  <w:style w:type="character" w:styleId="IntenseEmphasis">
    <w:name w:val="Intense Emphasis"/>
    <w:basedOn w:val="DefaultParagraphFont"/>
    <w:uiPriority w:val="21"/>
    <w:qFormat/>
    <w:rsid w:val="00BC1C88"/>
    <w:rPr>
      <w:i/>
      <w:iCs/>
      <w:color w:val="0F4761" w:themeColor="accent1" w:themeShade="BF"/>
    </w:rPr>
  </w:style>
  <w:style w:type="paragraph" w:styleId="IntenseQuote">
    <w:name w:val="Intense Quote"/>
    <w:basedOn w:val="Normal"/>
    <w:next w:val="Normal"/>
    <w:link w:val="IntenseQuoteChar"/>
    <w:uiPriority w:val="30"/>
    <w:qFormat/>
    <w:rsid w:val="00BC1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C88"/>
    <w:rPr>
      <w:i/>
      <w:iCs/>
      <w:color w:val="0F4761" w:themeColor="accent1" w:themeShade="BF"/>
    </w:rPr>
  </w:style>
  <w:style w:type="character" w:styleId="IntenseReference">
    <w:name w:val="Intense Reference"/>
    <w:basedOn w:val="DefaultParagraphFont"/>
    <w:uiPriority w:val="32"/>
    <w:qFormat/>
    <w:rsid w:val="00BC1C88"/>
    <w:rPr>
      <w:b/>
      <w:bCs/>
      <w:smallCaps/>
      <w:color w:val="0F4761" w:themeColor="accent1" w:themeShade="BF"/>
      <w:spacing w:val="5"/>
    </w:rPr>
  </w:style>
  <w:style w:type="paragraph" w:styleId="NormalWeb">
    <w:name w:val="Normal (Web)"/>
    <w:basedOn w:val="Normal"/>
    <w:uiPriority w:val="99"/>
    <w:semiHidden/>
    <w:unhideWhenUsed/>
    <w:rsid w:val="00701C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11391-0DF9-4878-ADC4-C1BE901C2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NGUYEN BUI</dc:creator>
  <cp:keywords/>
  <dc:description/>
  <cp:lastModifiedBy>PHUONG NGUYEN BUI</cp:lastModifiedBy>
  <cp:revision>5</cp:revision>
  <dcterms:created xsi:type="dcterms:W3CDTF">2026-10-04T00:51:00Z</dcterms:created>
  <dcterms:modified xsi:type="dcterms:W3CDTF">2026-10-04T00:54:00Z</dcterms:modified>
</cp:coreProperties>
</file>