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DFD Essencial para cada capacidade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</w:t>
      </w:r>
      <w:r w:rsidDel="00000000" w:rsidR="00000000" w:rsidRPr="00000000">
        <w:rPr>
          <w:rtl w:val="0"/>
        </w:rPr>
        <w:t xml:space="preserve"> Vender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905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Cancelar compra</w:t>
      </w:r>
      <w:r w:rsidDel="00000000" w:rsidR="00000000" w:rsidRPr="00000000">
        <w:rPr/>
        <w:drawing>
          <wp:inline distB="114300" distT="114300" distL="114300" distR="114300">
            <wp:extent cx="3714750" cy="5276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Disponibilizar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5248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Entrega de pedido(s)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2990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Receber devolução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2876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