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Análise de ciclo de vida de </w:t>
      </w:r>
      <w:r w:rsidDel="00000000" w:rsidR="00000000" w:rsidRPr="00000000">
        <w:rPr>
          <w:b w:val="1"/>
          <w:shd w:fill="d9ead3" w:val="clear"/>
          <w:rtl w:val="0"/>
        </w:rPr>
        <w:t xml:space="preserve">Pedido de compra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