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Regras de comunicação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● Estabelecer em qual meio de comunicação terão as reuniões virtuais com o cliente – Whatsapp, e-mail ou skype, pelo menos a cada uma etapa iremos realizar entrevistas presenciais; 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● Duas vezes por semanas realizar check list do trabalho feito durante a semana e o que será realizado posteriormente;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● Documentar todas as mudanças e enviar para o cliente checar para termos feedbacks contínuos do processo; 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● Caso algum Stakeholder não der conta de seu trabalho, faremos o trabalho em pares e revisar.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