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Гайд по загрузке товарных остатков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После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создания виртуального склада</w:t>
        </w:r>
      </w:hyperlink>
      <w:r w:rsidDel="00000000" w:rsidR="00000000" w:rsidRPr="00000000">
        <w:rPr>
          <w:rtl w:val="0"/>
        </w:rPr>
        <w:t xml:space="preserve"> для старта работы по модели FBS вам необходимо загрузить на него товарный остаток. 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Сделать это можно двумя путями: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шаблон Excel;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API.</w:t>
      </w:r>
    </w:p>
    <w:p w:rsidR="00000000" w:rsidDel="00000000" w:rsidP="00000000" w:rsidRDefault="00000000" w:rsidRPr="00000000" w14:paraId="00000007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Мы рассмотрим загрузку остатков через шаблон Excel, так как загрузка через API является более продвинутым способом и относится скорее к IT-решению, нежели к операционной работе менеджера по маркетплейсам. Для общего понимания работы сервисов статистики достаточно ознакомиться 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инструкцией по работе с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остатками осуществляется в разделе «Управление остатками»: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получить шаблон для заполнения, необходимо выбрать ваш склад и нажать «Выгрузить в Excel»: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904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самом шаблоне необходимо корректно заполнить поля:</w:t>
      </w:r>
    </w:p>
    <w:p w:rsidR="00000000" w:rsidDel="00000000" w:rsidP="00000000" w:rsidRDefault="00000000" w:rsidRPr="00000000" w14:paraId="0000000D">
      <w:pPr>
        <w:spacing w:after="200" w:before="200" w:lineRule="auto"/>
        <w:ind w:hanging="425.19685039370086"/>
        <w:rPr/>
      </w:pPr>
      <w:r w:rsidDel="00000000" w:rsidR="00000000" w:rsidRPr="00000000">
        <w:rPr/>
        <w:drawing>
          <wp:inline distB="114300" distT="114300" distL="114300" distR="114300">
            <wp:extent cx="6372225" cy="70945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0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загрузить файл через кнопку «Загрузить файл с остатками»: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295900" cy="771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ошибки на этом этапе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Карточка не создана — необходимо проверить, прошла ли карточка загрузку в разделе «Товары».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Штрихкод не найден — проверьте, есть ли штрихкод в карточке. Если нет, проведите загрузку через раздел «Штрихкоды/Баркоды».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Вид товара некорректен — сверьте написание категории со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справочником</w:t>
        </w:r>
      </w:hyperlink>
      <w:r w:rsidDel="00000000" w:rsidR="00000000" w:rsidRPr="00000000">
        <w:rPr>
          <w:rtl w:val="0"/>
        </w:rPr>
        <w:t xml:space="preserve"> (открывается только для зарегистрированных пользователей).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Обратите внимание, что через один файл можно загружать до 10 тысяч строк — проверьте файл Excel перед загрузкой.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seller.wildberries.ru/dynamic-product-categorie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EuMN8KKaFtLDuKaLRu_4aAPjlHcLggi-uFeN0MJ_Ag/edit?usp=sharing" TargetMode="External"/><Relationship Id="rId7" Type="http://schemas.openxmlformats.org/officeDocument/2006/relationships/hyperlink" Target="https://wbstatic.net/portal/education/Kak_rabotat%27_s_servisom_statistiki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