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Гайд по маркировке и упаковке товара для поставки на склад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После завершения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планирования поставки</w:t>
        </w:r>
      </w:hyperlink>
      <w:r w:rsidDel="00000000" w:rsidR="00000000" w:rsidRPr="00000000">
        <w:rPr>
          <w:rtl w:val="0"/>
        </w:rPr>
        <w:t xml:space="preserve"> нам необходимо собрать и упаковать товар, а также загрузить все необходимые документы в личный кабинет.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В этом материале мы не будем подробно останавливаться на физической складской упаковке, у Wildberries для этого есть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детальный мануал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Скажем только, что </w:t>
      </w:r>
      <w:r w:rsidDel="00000000" w:rsidR="00000000" w:rsidRPr="00000000">
        <w:rPr>
          <w:rtl w:val="0"/>
        </w:rPr>
        <w:t xml:space="preserve">упаковка играет решающую роль в дальнейшей судьбе товара. И для неё нужно обязательно учесть несколько важных пунктов: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Сформировать и наклеить маркировочные этикетки. Если у вас нет готового шаблона из учётной системы («МойСклад», 1С), вы можете воспользоваться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ботом Валей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отгрузкой необходимо проверить </w:t>
      </w:r>
      <w:r w:rsidDel="00000000" w:rsidR="00000000" w:rsidRPr="00000000">
        <w:rPr>
          <w:rtl w:val="0"/>
        </w:rPr>
        <w:t xml:space="preserve">сканируемость</w:t>
      </w:r>
      <w:r w:rsidDel="00000000" w:rsidR="00000000" w:rsidRPr="00000000">
        <w:rPr>
          <w:rtl w:val="0"/>
        </w:rPr>
        <w:t xml:space="preserve"> всех </w:t>
      </w:r>
      <w:r w:rsidDel="00000000" w:rsidR="00000000" w:rsidRPr="00000000">
        <w:rPr>
          <w:rtl w:val="0"/>
        </w:rPr>
        <w:t xml:space="preserve">штрихкодов</w:t>
      </w:r>
      <w:r w:rsidDel="00000000" w:rsidR="00000000" w:rsidRPr="00000000">
        <w:rPr>
          <w:rtl w:val="0"/>
        </w:rPr>
        <w:t xml:space="preserve"> на этикетках товаров. Это можно сделать при помощи программы на телефон для сканирования штрихкодов, например: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iOS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для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Внешняя упаковка, как правило полиэтилен, должна быть плотной, защищать товар от внешних воздействий, сырости, пыли, плесени и желательно подходить для повторной переупаковки.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палеты при отгрузке не должно ничего свешиваться.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Палета</w:t>
      </w:r>
      <w:r w:rsidDel="00000000" w:rsidR="00000000" w:rsidRPr="00000000">
        <w:rPr>
          <w:rtl w:val="0"/>
        </w:rPr>
        <w:t xml:space="preserve"> не должна превышать 1 кубический метр в объёме и быть существенно выше человеческого роста. Палеты можно вернуть после отгрузки, для этого водителю необходимо иметь доверенность на забор ТМЦ (товарно-материальных ценностей).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Поставки до 1 кубического метра, до 10 коробов можно отгружать без палеты — главное, чтобы их можно было перенести на дебаркадер.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использовать коробки магазинов «Леруа Мерлен» / «Глобус» / «Икеа». Главное — замазывать/заклеивать штрихкод самой коробки, чтобы избежать случайного сканирования ТСД (терминалом сбора данных — «бортовым компьютером» сотрудников приёмки).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Стрейч-плёнка не является упаковкой!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Оформление штрихкодов для коробов в личном кабинете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В разделе с поставками</w:t>
      </w:r>
      <w:r w:rsidDel="00000000" w:rsidR="00000000" w:rsidRPr="00000000">
        <w:rPr>
          <w:rtl w:val="0"/>
        </w:rPr>
        <w:t xml:space="preserve"> кликаем по синей иконке с номером заказа и количеством товара в плане поставок:</w:t>
      </w:r>
    </w:p>
    <w:p w:rsidR="00000000" w:rsidDel="00000000" w:rsidP="00000000" w:rsidRDefault="00000000" w:rsidRPr="00000000" w14:paraId="0000001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8838" cy="238334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383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Открывается следующее меню: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31522" cy="251152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19292"/>
                    <a:stretch>
                      <a:fillRect/>
                    </a:stretch>
                  </pic:blipFill>
                  <pic:spPr>
                    <a:xfrm>
                      <a:off x="0" y="0"/>
                      <a:ext cx="6231522" cy="251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Наша цель — получить статус у поставки </w:t>
      </w:r>
      <w:r w:rsidDel="00000000" w:rsidR="00000000" w:rsidRPr="00000000">
        <w:rPr>
          <w:u w:val="single"/>
          <w:rtl w:val="0"/>
        </w:rPr>
        <w:t xml:space="preserve">«Приёмка разрешена»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Для этого необходимо сделать </w:t>
      </w:r>
      <w:r w:rsidDel="00000000" w:rsidR="00000000" w:rsidRPr="00000000">
        <w:rPr>
          <w:highlight w:val="white"/>
          <w:rtl w:val="0"/>
        </w:rPr>
        <w:t xml:space="preserve">следующую</w:t>
      </w:r>
      <w:r w:rsidDel="00000000" w:rsidR="00000000" w:rsidRPr="00000000">
        <w:rPr>
          <w:rtl w:val="0"/>
        </w:rPr>
        <w:t xml:space="preserve"> цепочку действий: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Генерируем коробочные штрихкоды (не путать со штучными). Коробочные </w:t>
      </w:r>
      <w:r w:rsidDel="00000000" w:rsidR="00000000" w:rsidRPr="00000000">
        <w:rPr>
          <w:rtl w:val="0"/>
        </w:rPr>
        <w:t xml:space="preserve">штрихкоды</w:t>
      </w:r>
      <w:r w:rsidDel="00000000" w:rsidR="00000000" w:rsidRPr="00000000">
        <w:rPr>
          <w:rtl w:val="0"/>
        </w:rPr>
        <w:t xml:space="preserve"> генерируются в разделе «Генерация штрихкодов коробов»: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33275" cy="2786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3275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Необходимо проставить в поле «Кол-во штрихкодов» количество получившихся при сборке </w:t>
      </w:r>
      <w:r w:rsidDel="00000000" w:rsidR="00000000" w:rsidRPr="00000000">
        <w:rPr>
          <w:u w:val="single"/>
          <w:rtl w:val="0"/>
        </w:rPr>
        <w:t xml:space="preserve">коробок</w:t>
      </w:r>
      <w:r w:rsidDel="00000000" w:rsidR="00000000" w:rsidRPr="00000000">
        <w:rPr>
          <w:rtl w:val="0"/>
        </w:rPr>
        <w:t xml:space="preserve"> с товаром. Одна коробка = один коробочный штрихкод.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00" w:lineRule="auto"/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 как нажмёте кнопку «Распечатать ШК», у вас появится лист на печать. Чтобы сохранить данные на компьютер и передать на склад, нажмите «Сохранить как PDF» в пункте «Принтер»:</w:t>
      </w:r>
    </w:p>
    <w:p w:rsidR="00000000" w:rsidDel="00000000" w:rsidP="00000000" w:rsidRDefault="00000000" w:rsidRPr="00000000" w14:paraId="00000022">
      <w:pPr>
        <w:spacing w:after="200"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В дальнейшем эти штрихкоды можно вывести на печать на машинку с самоклеющейся плёнкой или распечатать на обычном принтере, а затем вырезать и наклеить на коробки. Напомним, что важно, чтобы штрихкоды считывались!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того как вы распечатали штрихкоды, необходимо осуществить их привязку с вложениями в коробах. </w:t>
      </w:r>
      <w:r w:rsidDel="00000000" w:rsidR="00000000" w:rsidRPr="00000000">
        <w:rPr>
          <w:rtl w:val="0"/>
        </w:rPr>
        <w:t xml:space="preserve">Для этого выгружаем коробочные штрихкоды в Excel, они пригодятся нам при заполнении шаблона на следующем шаге: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07155" cy="28890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7155" cy="288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в пункт «Привязка штрихкодов» и скачиваем шаблон ШК коробов: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00" w:lineRule="auto"/>
        <w:ind w:left="-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96024" cy="3114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6024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В этом шаблоне нам предстоит произвести виртуальную опись содержимого коробов.</w:t>
      </w:r>
    </w:p>
    <w:p w:rsidR="00000000" w:rsidDel="00000000" w:rsidP="00000000" w:rsidRDefault="00000000" w:rsidRPr="00000000" w14:paraId="0000002B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Например: у нас в микс-поставке едет три разных артикула количеством по пять штук каждого в одном коробе. Коробок с этими тремя артикулами у нас вышло восемь. Соответственно, мы генерируем восемь штрихкодов коробов, скачиваем шаблон и заполняем его следующим образом:</w:t>
      </w: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В этой таблице в последнем столбце на товар, подлежащий маркировке системой «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Честный знак</w:t>
        </w:r>
      </w:hyperlink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  <w:t xml:space="preserve">, необходимо заполнить КИЗы — контрольные измерительные знаки. Эти знаки — уникальный идентификатор товара. Чтобы узнать, подлежит ли ваш продукт обязательной маркировке, а также получить консультацию сотрудников «Честного знака», вы можете перейти на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сайт организации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Способ проверки корректности шаблона простой: сумма по столбцу «Кол-во товаров» должна совпадать с количеством, планируемым к отгрузке.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Сохраняем файл и загружаем в поле «Файл с шаблоном».</w:t>
      </w:r>
    </w:p>
    <w:p w:rsidR="00000000" w:rsidDel="00000000" w:rsidP="00000000" w:rsidRDefault="00000000" w:rsidRPr="00000000" w14:paraId="00000031">
      <w:pPr>
        <w:spacing w:after="200" w:before="200" w:lineRule="auto"/>
        <w:ind w:left="-708.6614173228347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01975" cy="2893891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282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975" cy="2893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Если шаблон загружен с ошибками, появится уведомление либо выделится красным строчка с проблемным артикулом и при наведении на строку высветится сообщение, в чём может быть ошибка: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0209" cy="32146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209" cy="3214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ошибки на этом этапе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совпадает количество товара — должно уйти после тщательного пересчёта товара в шаблоне.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Баркод не найден — с карточки «слетел» баркод или не был сохранён при загрузке карточки. Решение: «перезалить» баркод через раздел «Загрузка штрихкодов» в меню «Товары» → «Штрихкоды/Баркоды».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7288" cy="1518241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151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После устранения всех ошибок возвращаемся к дальнейшей подготовке товара к поставке.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Заполняем данные в ШК ТТН (штрихкоде товарно-транспортной накладной).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Но сначала немного теории. Товарно-транспортная накладная (ТТН) — это первичный бухгалтерский документ, свидетельствующий о факте приёма-передачи ТМЦ от поставщика к покупателю (маркетплейсу). </w:t>
      </w:r>
    </w:p>
    <w:p w:rsidR="00000000" w:rsidDel="00000000" w:rsidP="00000000" w:rsidRDefault="00000000" w:rsidRPr="00000000" w14:paraId="00000042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Поскольку в WIldberries упразднён бумажный документооборот, то и ТТН у них электронная и </w:t>
      </w:r>
      <w:r w:rsidDel="00000000" w:rsidR="00000000" w:rsidRPr="00000000">
        <w:rPr>
          <w:rtl w:val="0"/>
        </w:rPr>
        <w:t xml:space="preserve">зашита</w:t>
      </w:r>
      <w:r w:rsidDel="00000000" w:rsidR="00000000" w:rsidRPr="00000000">
        <w:rPr>
          <w:rtl w:val="0"/>
        </w:rPr>
        <w:t xml:space="preserve"> в специальный штрихкод. Поэтому и название такое — ШК ТТН.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ШК ТТН распечатывается и клеится в единственном экземпляре на </w:t>
      </w:r>
      <w:r w:rsidDel="00000000" w:rsidR="00000000" w:rsidRPr="00000000">
        <w:rPr>
          <w:u w:val="single"/>
          <w:rtl w:val="0"/>
        </w:rPr>
        <w:t xml:space="preserve">последнюю коробку или палету в поставке</w:t>
      </w:r>
      <w:r w:rsidDel="00000000" w:rsidR="00000000" w:rsidRPr="00000000">
        <w:rPr>
          <w:rtl w:val="0"/>
        </w:rPr>
        <w:t xml:space="preserve">. На складе приёмщик сканирует ШК ТТН и сверяет данные о количестве мест и данные о водителе. </w:t>
      </w:r>
    </w:p>
    <w:p w:rsidR="00000000" w:rsidDel="00000000" w:rsidP="00000000" w:rsidRDefault="00000000" w:rsidRPr="00000000" w14:paraId="0000004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Если данные в личном кабинете не соответствуют реальности, поставку разворачивают без объяснения причин. Поэтому крайне важно корректно заполнить ШК ТТН. К счастью, её можно редактировать бесконечное количество раз, в том числе и перед самой </w:t>
      </w:r>
      <w:r w:rsidDel="00000000" w:rsidR="00000000" w:rsidRPr="00000000">
        <w:rPr>
          <w:rtl w:val="0"/>
        </w:rPr>
        <w:t xml:space="preserve">приёмкой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Итак, нам нужно поставить галочку слева от поля WB-GI-4975338 и нажать «Редактировать» — станут активны поля для заполнения данных:</w:t>
      </w:r>
    </w:p>
    <w:p w:rsidR="00000000" w:rsidDel="00000000" w:rsidP="00000000" w:rsidRDefault="00000000" w:rsidRPr="00000000" w14:paraId="00000046">
      <w:pPr>
        <w:spacing w:after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91213" cy="331747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317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Необходимо заполнить количество мест: выбрать короба или палеты и указать их количество. Затем нужно заполнить данные на авто и водителя, нажать «Распечатайте штрихкод поставки» и совершить </w:t>
      </w:r>
      <w:r w:rsidDel="00000000" w:rsidR="00000000" w:rsidRPr="00000000">
        <w:rPr>
          <w:rtl w:val="0"/>
        </w:rPr>
        <w:t xml:space="preserve">обклейку</w:t>
      </w:r>
      <w:r w:rsidDel="00000000" w:rsidR="00000000" w:rsidRPr="00000000">
        <w:rPr>
          <w:rtl w:val="0"/>
        </w:rPr>
        <w:t xml:space="preserve"> поставки. </w:t>
      </w:r>
    </w:p>
    <w:p w:rsidR="00000000" w:rsidDel="00000000" w:rsidP="00000000" w:rsidRDefault="00000000" w:rsidRPr="00000000" w14:paraId="00000048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Если в </w:t>
      </w:r>
      <w:r w:rsidDel="00000000" w:rsidR="00000000" w:rsidRPr="00000000">
        <w:rPr>
          <w:rtl w:val="0"/>
        </w:rPr>
        <w:t xml:space="preserve">поставке</w:t>
      </w:r>
      <w:r w:rsidDel="00000000" w:rsidR="00000000" w:rsidRPr="00000000">
        <w:rPr>
          <w:rtl w:val="0"/>
        </w:rPr>
        <w:t xml:space="preserve"> задействовано несколько авто, то ШК ТТН нужен </w:t>
      </w:r>
      <w:r w:rsidDel="00000000" w:rsidR="00000000" w:rsidRPr="00000000">
        <w:rPr>
          <w:u w:val="single"/>
          <w:rtl w:val="0"/>
        </w:rPr>
        <w:t xml:space="preserve">на каждое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После внесения данных в течение получаса статус поставки поменяется на «Приёмка разрешена», и появится активная кнопка «Создать пропуск».</w:t>
      </w:r>
    </w:p>
    <w:p w:rsidR="00000000" w:rsidDel="00000000" w:rsidP="00000000" w:rsidRDefault="00000000" w:rsidRPr="00000000" w14:paraId="0000004A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Для создания пропуска вы также вносите данные на водителя и авто, которые могут поменяться в дальнейшем, и отправляете груз. </w:t>
      </w:r>
    </w:p>
    <w:p w:rsidR="00000000" w:rsidDel="00000000" w:rsidP="00000000" w:rsidRDefault="00000000" w:rsidRPr="00000000" w14:paraId="0000004B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Никаких документов вашему водителю не требуется. Если отгружаете транспортной компанией, то обязательно сделайте на сотрудников ТК доверенность на отгрузку/</w:t>
      </w:r>
      <w:r w:rsidDel="00000000" w:rsidR="00000000" w:rsidRPr="00000000">
        <w:rPr>
          <w:rtl w:val="0"/>
        </w:rPr>
        <w:t xml:space="preserve">выгрузку</w:t>
      </w:r>
      <w:r w:rsidDel="00000000" w:rsidR="00000000" w:rsidRPr="00000000">
        <w:rPr>
          <w:rtl w:val="0"/>
        </w:rPr>
        <w:t xml:space="preserve"> и, если необходимо, забор палет.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Чётких временных критериев к отгрузке на склад WIldberries нет, но рекомендуем пользоваться отчётом загруженности склада на главной странице личного кабинета, чтобы избежать пробок на складе.</w:t>
      </w:r>
    </w:p>
    <w:p w:rsidR="00000000" w:rsidDel="00000000" w:rsidP="00000000" w:rsidRDefault="00000000" w:rsidRPr="00000000" w14:paraId="0000004D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200" w:lineRule="auto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Основные проблемы на этом этапе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Водитель приехал на склад, а его не пропускают на КПП. В этом случае он должен спокойно отъехать в сторону и позвонить вам. Вы зайдёте в личный кабинет, заново создадите на него пропуск, в течение получаса пропуск прогрузится в системе склада, и водитель сможет ещё раз попробовать заехать на территорию.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После передачи товаров на склад WB вам остаётся только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проконтролировать</w:t>
        </w:r>
      </w:hyperlink>
      <w:r w:rsidDel="00000000" w:rsidR="00000000" w:rsidRPr="00000000">
        <w:rPr>
          <w:rtl w:val="0"/>
        </w:rPr>
        <w:t xml:space="preserve">, чтобы данные по вашей поставке верно отразились в личном кабинете.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hyperlink" Target="https://play.google.com/store/apps/details?id=com.teacapps.barcodescanner&amp;hl=ru&amp;gl=US" TargetMode="External"/><Relationship Id="rId21" Type="http://schemas.openxmlformats.org/officeDocument/2006/relationships/image" Target="media/image4.png"/><Relationship Id="rId13" Type="http://schemas.openxmlformats.org/officeDocument/2006/relationships/image" Target="media/image1.png"/><Relationship Id="rId24" Type="http://schemas.openxmlformats.org/officeDocument/2006/relationships/hyperlink" Target="https://docs.google.com/document/d/1RgUGYEwvSew3pp7eL9WzMBPmwqrGXOkkkeuWfocUp3c/edit?usp=sharing" TargetMode="External"/><Relationship Id="rId12" Type="http://schemas.openxmlformats.org/officeDocument/2006/relationships/image" Target="media/image10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apple.com/ru/app/%D1%81%D0%BA%D0%B0%D0%BD%D0%B5%D1%80-qr-%D0%B8-%D1%88%D1%82%D1%80%D0%B8%D1%85-%D0%BA%D0%BE%D0%B4%D0%BE%D0%B2/id1262922153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xn--80ajghhoc2aj1c8b.xn--p1ai/lectures/education/" TargetMode="External"/><Relationship Id="rId6" Type="http://schemas.openxmlformats.org/officeDocument/2006/relationships/hyperlink" Target="https://docs.google.com/document/d/1z7lwTw5l0dhqWG6ybFSzftEvJeOPeWdt0DWCHveazmU/edit?usp=sharing" TargetMode="External"/><Relationship Id="rId18" Type="http://schemas.openxmlformats.org/officeDocument/2006/relationships/hyperlink" Target="https://xn--80ajghhoc2aj1c8b.xn--p1ai/" TargetMode="External"/><Relationship Id="rId7" Type="http://schemas.openxmlformats.org/officeDocument/2006/relationships/hyperlink" Target="https://images.wbstatic.net/portal/education/Trebovaniia_k_postavke_--_prichiny_obezlichki.pdf" TargetMode="External"/><Relationship Id="rId8" Type="http://schemas.openxmlformats.org/officeDocument/2006/relationships/hyperlink" Target="https://wb-robo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