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Создание поставки товара на склад в личном кабинете Wildberries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Для отгрузки партии товара на склад Wildberries нужно в первую очередь перейти в раздел «Поставки» верхнего меню и выбрать вкладку «Создать поставку».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6088" cy="382345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68770" t="4207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82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На открывшейся странице нажмите кнопку «Шаблон заказа», и он автоматически скачается на ваш компьютер. </w:t>
      </w:r>
    </w:p>
    <w:p w:rsidR="00000000" w:rsidDel="00000000" w:rsidP="00000000" w:rsidRDefault="00000000" w:rsidRPr="00000000" w14:paraId="00000007">
      <w:pPr>
        <w:spacing w:before="20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Сам шаблон весьма лаконичен, в нём необходимо заполнить всего два поля: баркод (он же штучный штрихкод) и количество к отгрузке: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4675" cy="828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tl w:val="0"/>
        </w:rPr>
        <w:t xml:space="preserve">Если вы впервые отгружаете товар или поставщик не передал вам баркоды, то вы сможете </w:t>
      </w:r>
      <w:r w:rsidDel="00000000" w:rsidR="00000000" w:rsidRPr="00000000">
        <w:rPr>
          <w:rtl w:val="0"/>
        </w:rPr>
        <w:t xml:space="preserve">сгенерировать</w:t>
      </w:r>
      <w:r w:rsidDel="00000000" w:rsidR="00000000" w:rsidRPr="00000000">
        <w:rPr>
          <w:rtl w:val="0"/>
        </w:rPr>
        <w:t xml:space="preserve"> их самостоятельно, следуя алгоритму из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методички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После заполнения шаблона вновь вернитесь на страницу «Создать поставку». Там вам сначала необходимо выбрать склад. Для центрального региона это склады «Коледино», «Подольск», «Электросталь».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Подробнее о складах WB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0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Далее загрузите заполненный шаблон.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5700" cy="3631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4718" l="0" r="463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3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После загрузки шаблона вам предложат выбрать формат отгрузки: микс-короб, монокороб, </w:t>
      </w:r>
      <w:r w:rsidDel="00000000" w:rsidR="00000000" w:rsidRPr="00000000">
        <w:rPr>
          <w:rtl w:val="0"/>
        </w:rPr>
        <w:t xml:space="preserve">монопалета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1163" cy="294625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4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Выбирать формат поставки необходимо, отталкиваясь от поставляемого продукта, причём во многих случаях система автоматически предложит везти товар в том или ином формате коробов. Более детально типы коробов рассмотрены в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официальной инструкции WB</w:t>
        </w:r>
      </w:hyperlink>
      <w:r w:rsidDel="00000000" w:rsidR="00000000" w:rsidRPr="00000000">
        <w:rPr>
          <w:rtl w:val="0"/>
        </w:rPr>
        <w:t xml:space="preserve"> с «живыми» кейсами с приёмки.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  <w:t xml:space="preserve">Отметим также, что монокоробы и микс-коробы принимаются на разных блоках РЦ «Коледино». Причём, по личному опыту, приёмка </w:t>
      </w:r>
      <w:r w:rsidDel="00000000" w:rsidR="00000000" w:rsidRPr="00000000">
        <w:rPr>
          <w:rtl w:val="0"/>
        </w:rPr>
        <w:t xml:space="preserve">монопоставок</w:t>
      </w:r>
      <w:r w:rsidDel="00000000" w:rsidR="00000000" w:rsidRPr="00000000">
        <w:rPr>
          <w:rtl w:val="0"/>
        </w:rPr>
        <w:t xml:space="preserve"> происходит оперативнее, так как </w:t>
      </w:r>
      <w:r w:rsidDel="00000000" w:rsidR="00000000" w:rsidRPr="00000000">
        <w:rPr>
          <w:rtl w:val="0"/>
        </w:rPr>
        <w:t xml:space="preserve">приёмщикам</w:t>
      </w:r>
      <w:r w:rsidDel="00000000" w:rsidR="00000000" w:rsidRPr="00000000">
        <w:rPr>
          <w:rtl w:val="0"/>
        </w:rPr>
        <w:t xml:space="preserve"> нет необходимости пересчитывать весь товар и </w:t>
      </w:r>
      <w:r w:rsidDel="00000000" w:rsidR="00000000" w:rsidRPr="00000000">
        <w:rPr>
          <w:rtl w:val="0"/>
        </w:rPr>
        <w:t xml:space="preserve">отсортировывать</w:t>
      </w:r>
      <w:r w:rsidDel="00000000" w:rsidR="00000000" w:rsidRPr="00000000">
        <w:rPr>
          <w:rtl w:val="0"/>
        </w:rPr>
        <w:t xml:space="preserve"> его по типу: за них всё это сделал поставщик, и контроль приёмки ведётся выборочно.</w:t>
      </w:r>
    </w:p>
    <w:p w:rsidR="00000000" w:rsidDel="00000000" w:rsidP="00000000" w:rsidRDefault="00000000" w:rsidRPr="00000000" w14:paraId="00000017">
      <w:pPr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Возможные ошибки на этом этапе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Система отклоняет заказ, подсвечивая поля строки заказа той или иной заливкой.</w:t>
      </w:r>
    </w:p>
    <w:p w:rsidR="00000000" w:rsidDel="00000000" w:rsidP="00000000" w:rsidRDefault="00000000" w:rsidRPr="00000000" w14:paraId="0000001A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момент вы можете проверить, «провалившись» в сам заказ: «Создать поставку» → «Загрузка заказа» → «Все заказы» → и выбрав нужный заказ.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строка с артикулом отмечена </w:t>
      </w:r>
      <w:r w:rsidDel="00000000" w:rsidR="00000000" w:rsidRPr="00000000">
        <w:rPr>
          <w:u w:val="single"/>
          <w:rtl w:val="0"/>
        </w:rPr>
        <w:t xml:space="preserve">синим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значит, на товар не создана карточка товара. Это может быть как и ваш недосмотр, так и ошибка системы. В обоих случаях карточку нужно будет создать заново.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строка отмечена </w:t>
      </w:r>
      <w:r w:rsidDel="00000000" w:rsidR="00000000" w:rsidRPr="00000000">
        <w:rPr>
          <w:u w:val="single"/>
          <w:rtl w:val="0"/>
        </w:rPr>
        <w:t xml:space="preserve">зелёным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значит, такой же артикул такого же бренда есть у другого поставщика. </w:t>
      </w:r>
      <w:r w:rsidDel="00000000" w:rsidR="00000000" w:rsidRPr="00000000">
        <w:rPr>
          <w:rtl w:val="0"/>
        </w:rPr>
        <w:t xml:space="preserve">Как правило, это не мешает созданию карточки</w:t>
      </w:r>
      <w:r w:rsidDel="00000000" w:rsidR="00000000" w:rsidRPr="00000000">
        <w:rPr>
          <w:highlight w:val="white"/>
          <w:rtl w:val="0"/>
        </w:rPr>
        <w:t xml:space="preserve"> и поставки.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Жёлтая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заливка актуальна для размерных товаров. Например, у вас созданы карточки на 42, 44 и 46 размер обуви, а на 40 не создана. В этом случае вам нужно подгрузить её в разделе «Карточка товара» → «Добавление товара таблицей» → «</w:t>
      </w:r>
      <w:r w:rsidDel="00000000" w:rsidR="00000000" w:rsidRPr="00000000">
        <w:rPr>
          <w:rtl w:val="0"/>
        </w:rPr>
        <w:t xml:space="preserve">Дозагрузка</w:t>
      </w:r>
      <w:r w:rsidDel="00000000" w:rsidR="00000000" w:rsidRPr="00000000">
        <w:rPr>
          <w:rtl w:val="0"/>
        </w:rPr>
        <w:t xml:space="preserve"> размеров».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09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452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После того как вы загрузили шаблон заказа, выбрали вариант отгрузки и при необходимости исправили все ошибки, можете переходить к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планированию поставки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hyperlink" Target="https://images.wbstatic.net/portal/supply-plan-upload/mono-mix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ller.wildberries.ru/warehouse-addresses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hyperlink" Target="https://docs.google.com/document/d/1z7lwTw5l0dhqWG6ybFSzftEvJeOPeWdt0DWCHveazmU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hyperlink" Target="https://docs.google.com/document/d/1rZlP1SgVpBpB4juFWFjK0ywK7_EIwv7Gf-ddQ16o1l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