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-571499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Administración y manejo de tareas, asignaciones y responsabilidades en Jira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5/8/2025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9:00 Pm / 21:00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realizar por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Villa Quiñones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 y aclarar el cómo se estará trabajando, administrando y manejando las tareas mediante Jira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rHeight w:val="6888.39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Asignar equipos de trabajos para el manejo de actividades actuales y futuras, con relación a qué áreas maneja con mayor experiencia: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Administración de Jira: Encargados de asignar, manipular, y estructurar las tareas de Jira.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Codificación Front-end: Personal encargado del funcionamiento, diseño y monitoreo del UI/UX.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Codificación Back-end: Personal encargado del funcionamiento respecto al manejo de datos, comunicación e información.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Testeo: Personal encargado de poner a prueba (testing) el código que se encuentre en fase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David Duarte Morales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avanzada: Equipo encargado de revisión, edición, y corrección de documentos.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 Villa Quiñones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Eliezer Abisaí Lopez Pascual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Chávez Monge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Aclarar y mencionar con qué herramientas de Jira se utilizaran para trabajar y con qué propósito: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y Tabla: Asignación, definición y manejo de las tareas de la semana.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Cronograma: Definir las líneas de tiempo con respecto a las etapas o funciones del proyecto.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Calendario: Asignación de las reuniones, reportes semanales y agendas de tareas propias.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Accesos directos: Anclaje de nuestro repositorio, herramientas a utilizar en el desarrollo y documentación en la nube.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FaHvJnrlCjBET-iUS8Gze-_-LQfiu4PI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gLQ19SHI58ycx5zjXvUgTUfU8A==">CgMxLjA4AGomChRzdWdnZXN0LmxreTA0M2p4OGlpNxIORWxpZXplciBMw7NwZXpyITFHc0V0VW5BWUJ3bmk3UkpfbTVjdDJFcUhGRHRmS25paQ==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