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-571499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Validación y verificación del documento entregable de la primera etapa.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17 de Agosto de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6:30 PM / 18:30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 forma virtual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571500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571500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Villa Quiñones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y validación del documento final de la primera etapa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de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dio seguimiento para la validación y verificación de nuestro documento entregable final de la etapa 1. Donde se revisó: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empresa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Anexos</w:t>
            </w:r>
          </w:p>
        </w:tc>
      </w:tr>
      <w:tr>
        <w:trPr>
          <w:cantSplit w:val="0"/>
          <w:trHeight w:val="1480.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presentaron algunas problemáticas con relación a “los mercados”, debido: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Nuestro cliente no posee un local físico.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4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lugar de ventas y promociones es por la red social Instagrams.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4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Pocas empresas o establecimientos físicos que poseen este mismo mercado no suelen utilizar las redes sociales como forma de ventas, o lugar de promoción. (Dentro de ciudad Juárez)</w:t>
            </w:r>
          </w:p>
        </w:tc>
      </w:tr>
      <w:tr>
        <w:trPr>
          <w:cantSplit w:val="0"/>
          <w:trHeight w:val="1480.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Tras resolver la problemática, verificar y validar en equipo, que el documento, se encontraba en óptimas condiciones (con respecto a que, posee todo lo solicitado por el docente a cargo de la materia), se espera únicamente la entrega del reporte semanal, para finalizar la etapa. 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presentó problemática con respecto a los mercados que podrían ser posibles o futuras competencias para nuestro cliente, debido al no contar con un local físico. Por lo que, tendremos que limitarlo a mercados que utilicen la misma forma de venta (por Instagram).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dio seguimiento a dicha problemática (1) por medio de la reunión. Donde, el líder (Leonardo Chávez) y Jaime David, se dieron la tarea de buscar en internet de forma muy variadas, tienda o cuentas de Instagrams, que ofrecieran el mismo servicio.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Gy0Jv4wuTqaDdw0ZOL2AEF6Vi-RA6yx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fQH5UJbXyVC5KUXJCVZJQ6cRg==">CgMxLjA4AHIhMU1GaHpaVWppeEpPVmtJZEJ3bmlUak1vUXZ2akVQUTA2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