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-164464</wp:posOffset>
            </wp:positionH>
            <wp:positionV relativeFrom="paragraph">
              <wp:posOffset>-583564</wp:posOffset>
            </wp:positionV>
            <wp:extent cx="1028700" cy="1028700"/>
            <wp:effectExtent b="0" l="0" r="0" t="0"/>
            <wp:wrapNone/>
            <wp:docPr id="14187544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1265873</wp:posOffset>
                </wp:positionH>
                <wp:positionV relativeFrom="paragraph">
                  <wp:posOffset>-593406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Construcción del SRS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1265873</wp:posOffset>
                </wp:positionH>
                <wp:positionV relativeFrom="paragraph">
                  <wp:posOffset>-593406</wp:posOffset>
                </wp:positionV>
                <wp:extent cx="4770755" cy="1026378"/>
                <wp:effectExtent b="0" l="0" r="0" t="0"/>
                <wp:wrapNone/>
                <wp:docPr id="14187544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-181926</wp:posOffset>
                </wp:positionH>
                <wp:positionV relativeFrom="paragraph">
                  <wp:posOffset>581343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24 de Agosto de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9:00 PM / 21:00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realizara en Teams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-181926</wp:posOffset>
                </wp:positionH>
                <wp:positionV relativeFrom="paragraph">
                  <wp:posOffset>581343</wp:posOffset>
                </wp:positionV>
                <wp:extent cx="2716530" cy="1006826"/>
                <wp:effectExtent b="0" l="0" r="0" t="0"/>
                <wp:wrapNone/>
                <wp:docPr id="14187544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2714943</wp:posOffset>
                </wp:positionH>
                <wp:positionV relativeFrom="paragraph">
                  <wp:posOffset>581343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2714943</wp:posOffset>
                </wp:positionH>
                <wp:positionV relativeFrom="paragraph">
                  <wp:posOffset>581343</wp:posOffset>
                </wp:positionV>
                <wp:extent cx="3334385" cy="949967"/>
                <wp:effectExtent b="0" l="0" r="0" t="0"/>
                <wp:wrapNone/>
                <wp:docPr id="14187544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Villa Quiñones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Explicación de la estructura a manejar dentro del SRS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de la Reunión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Definición y explicación de la estructura del SRS (Software Requirements Specification). Se explicó cómo se trabajará con el SRS y cómo se estructurará durante su desarrollo.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explicó el cómo se trabajaría con cada uno de los puntos del SRS, desde principio a fin. Con esto, se busca  dejar en claro el cómo se irá construyendo el SRS a medida que se vaya recopilando, definiendo y colocando la información del sistema.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AWtqZKnC6iFqC1m-4G_In3qs060KHPmk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2w13GbaVQ3muagWBbhLv8IbAQ==">CgMxLjA4AHIhMUVJY1BKUEVHaXNVdk1JbmlLYzF6OUxoYlJjNGRRVGZK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