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27BDD" w14:textId="77777777" w:rsidR="00A32021" w:rsidRPr="00A32021" w:rsidRDefault="00A32021" w:rsidP="00A32021">
      <w:pPr>
        <w:shd w:val="clear" w:color="auto" w:fill="FFFFFF"/>
        <w:spacing w:after="0" w:line="240" w:lineRule="auto"/>
        <w:rPr>
          <w:rFonts w:ascii="Montserrat" w:eastAsia="Times New Roman" w:hAnsi="Montserrat" w:cs="Times New Roman"/>
          <w:color w:val="141414"/>
          <w:spacing w:val="-3"/>
          <w:kern w:val="0"/>
          <w:sz w:val="30"/>
          <w:szCs w:val="30"/>
          <w:lang w:eastAsia="es-AR"/>
          <w14:ligatures w14:val="none"/>
        </w:rPr>
      </w:pPr>
      <w:r w:rsidRPr="00A32021">
        <w:rPr>
          <w:rFonts w:ascii="Montserrat" w:eastAsia="Times New Roman" w:hAnsi="Montserrat" w:cs="Times New Roman"/>
          <w:color w:val="141414"/>
          <w:spacing w:val="-3"/>
          <w:kern w:val="0"/>
          <w:sz w:val="26"/>
          <w:szCs w:val="26"/>
          <w:lang w:eastAsia="es-AR"/>
          <w14:ligatures w14:val="none"/>
        </w:rPr>
        <w:t>HONORABLE CONGRESO DE LA NACION ARGENTINA</w:t>
      </w:r>
    </w:p>
    <w:p w14:paraId="0066809E" w14:textId="77777777" w:rsidR="00A32021" w:rsidRPr="00A32021" w:rsidRDefault="00A32021" w:rsidP="00A32021">
      <w:pPr>
        <w:spacing w:after="0" w:line="240" w:lineRule="auto"/>
        <w:rPr>
          <w:rFonts w:ascii="Times New Roman" w:eastAsia="Times New Roman" w:hAnsi="Times New Roman" w:cs="Times New Roman"/>
          <w:kern w:val="0"/>
          <w:sz w:val="24"/>
          <w:szCs w:val="24"/>
          <w:lang w:eastAsia="es-AR"/>
          <w14:ligatures w14:val="none"/>
        </w:rPr>
      </w:pPr>
      <w:r w:rsidRPr="00A32021">
        <w:rPr>
          <w:rFonts w:ascii="Times New Roman" w:eastAsia="Times New Roman" w:hAnsi="Times New Roman" w:cs="Times New Roman"/>
          <w:b/>
          <w:bCs/>
          <w:kern w:val="0"/>
          <w:sz w:val="24"/>
          <w:szCs w:val="24"/>
          <w:lang w:eastAsia="es-AR"/>
          <w14:ligatures w14:val="none"/>
        </w:rPr>
        <w:t>1989-10-11</w:t>
      </w:r>
    </w:p>
    <w:p w14:paraId="7760D645" w14:textId="77777777" w:rsidR="00A32021" w:rsidRPr="00A32021" w:rsidRDefault="001729E8" w:rsidP="00A32021">
      <w:pPr>
        <w:spacing w:before="450" w:after="450" w:line="240" w:lineRule="auto"/>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pict w14:anchorId="016F13AD">
          <v:rect id="_x0000_i1025" style="width:0;height:0" o:hralign="center" o:hrstd="t" o:hrnoshade="t" o:hr="t" fillcolor="#141414" stroked="f"/>
        </w:pict>
      </w:r>
    </w:p>
    <w:p w14:paraId="5909055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CODIGO PENAL</w:t>
      </w:r>
    </w:p>
    <w:p w14:paraId="4A1F03B8"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Ley N° 23.737</w:t>
      </w:r>
    </w:p>
    <w:p w14:paraId="22DE824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Su modificación. </w:t>
      </w:r>
      <w:proofErr w:type="spellStart"/>
      <w:r w:rsidRPr="00A32021">
        <w:rPr>
          <w:rFonts w:ascii="Times New Roman" w:eastAsia="Times New Roman" w:hAnsi="Times New Roman" w:cs="Times New Roman"/>
          <w:kern w:val="0"/>
          <w:sz w:val="27"/>
          <w:szCs w:val="27"/>
          <w:lang w:eastAsia="es-AR"/>
          <w14:ligatures w14:val="none"/>
        </w:rPr>
        <w:t>Incorpórase</w:t>
      </w:r>
      <w:proofErr w:type="spellEnd"/>
      <w:r w:rsidRPr="00A32021">
        <w:rPr>
          <w:rFonts w:ascii="Times New Roman" w:eastAsia="Times New Roman" w:hAnsi="Times New Roman" w:cs="Times New Roman"/>
          <w:kern w:val="0"/>
          <w:sz w:val="27"/>
          <w:szCs w:val="27"/>
          <w:lang w:eastAsia="es-AR"/>
          <w14:ligatures w14:val="none"/>
        </w:rPr>
        <w:t xml:space="preserve"> el artículo 18 bis a la Ley N° 10.903. </w:t>
      </w:r>
      <w:proofErr w:type="spellStart"/>
      <w:r w:rsidRPr="00A32021">
        <w:rPr>
          <w:rFonts w:ascii="Times New Roman" w:eastAsia="Times New Roman" w:hAnsi="Times New Roman" w:cs="Times New Roman"/>
          <w:kern w:val="0"/>
          <w:sz w:val="27"/>
          <w:szCs w:val="27"/>
          <w:lang w:eastAsia="es-AR"/>
          <w14:ligatures w14:val="none"/>
        </w:rPr>
        <w:t>Remplázanse</w:t>
      </w:r>
      <w:proofErr w:type="spellEnd"/>
      <w:r w:rsidRPr="00A32021">
        <w:rPr>
          <w:rFonts w:ascii="Times New Roman" w:eastAsia="Times New Roman" w:hAnsi="Times New Roman" w:cs="Times New Roman"/>
          <w:kern w:val="0"/>
          <w:sz w:val="27"/>
          <w:szCs w:val="27"/>
          <w:lang w:eastAsia="es-AR"/>
          <w14:ligatures w14:val="none"/>
        </w:rPr>
        <w:t xml:space="preserve"> los artículos 25 y 26 de la Ley N° 20.655 e </w:t>
      </w:r>
      <w:proofErr w:type="spellStart"/>
      <w:r w:rsidRPr="00A32021">
        <w:rPr>
          <w:rFonts w:ascii="Times New Roman" w:eastAsia="Times New Roman" w:hAnsi="Times New Roman" w:cs="Times New Roman"/>
          <w:kern w:val="0"/>
          <w:sz w:val="27"/>
          <w:szCs w:val="27"/>
          <w:lang w:eastAsia="es-AR"/>
          <w14:ligatures w14:val="none"/>
        </w:rPr>
        <w:t>incorpórase</w:t>
      </w:r>
      <w:proofErr w:type="spellEnd"/>
      <w:r w:rsidRPr="00A32021">
        <w:rPr>
          <w:rFonts w:ascii="Times New Roman" w:eastAsia="Times New Roman" w:hAnsi="Times New Roman" w:cs="Times New Roman"/>
          <w:kern w:val="0"/>
          <w:sz w:val="27"/>
          <w:szCs w:val="27"/>
          <w:lang w:eastAsia="es-AR"/>
          <w14:ligatures w14:val="none"/>
        </w:rPr>
        <w:t xml:space="preserve"> a la misma el artículo 26 bis. </w:t>
      </w:r>
      <w:proofErr w:type="spellStart"/>
      <w:r w:rsidRPr="00A32021">
        <w:rPr>
          <w:rFonts w:ascii="Times New Roman" w:eastAsia="Times New Roman" w:hAnsi="Times New Roman" w:cs="Times New Roman"/>
          <w:kern w:val="0"/>
          <w:sz w:val="27"/>
          <w:szCs w:val="27"/>
          <w:lang w:eastAsia="es-AR"/>
          <w14:ligatures w14:val="none"/>
        </w:rPr>
        <w:t>Deróganse</w:t>
      </w:r>
      <w:proofErr w:type="spellEnd"/>
      <w:r w:rsidRPr="00A32021">
        <w:rPr>
          <w:rFonts w:ascii="Times New Roman" w:eastAsia="Times New Roman" w:hAnsi="Times New Roman" w:cs="Times New Roman"/>
          <w:kern w:val="0"/>
          <w:sz w:val="27"/>
          <w:szCs w:val="27"/>
          <w:lang w:eastAsia="es-AR"/>
          <w14:ligatures w14:val="none"/>
        </w:rPr>
        <w:t xml:space="preserve"> los artículos 1° al 11 de la Ley N° 20.771 y sus modificatorias.</w:t>
      </w:r>
    </w:p>
    <w:p w14:paraId="4D3804B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Sancionada: Setiembre 21 de 1989.</w:t>
      </w:r>
    </w:p>
    <w:p w14:paraId="7919485A"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Promulgada de Hecho: </w:t>
      </w:r>
      <w:proofErr w:type="gramStart"/>
      <w:r w:rsidRPr="00A32021">
        <w:rPr>
          <w:rFonts w:ascii="Times New Roman" w:eastAsia="Times New Roman" w:hAnsi="Times New Roman" w:cs="Times New Roman"/>
          <w:kern w:val="0"/>
          <w:sz w:val="27"/>
          <w:szCs w:val="27"/>
          <w:lang w:eastAsia="es-AR"/>
          <w14:ligatures w14:val="none"/>
        </w:rPr>
        <w:t>Octubre</w:t>
      </w:r>
      <w:proofErr w:type="gramEnd"/>
      <w:r w:rsidRPr="00A32021">
        <w:rPr>
          <w:rFonts w:ascii="Times New Roman" w:eastAsia="Times New Roman" w:hAnsi="Times New Roman" w:cs="Times New Roman"/>
          <w:kern w:val="0"/>
          <w:sz w:val="27"/>
          <w:szCs w:val="27"/>
          <w:lang w:eastAsia="es-AR"/>
          <w14:ligatures w14:val="none"/>
        </w:rPr>
        <w:t xml:space="preserve"> 10 de 1989.</w:t>
      </w:r>
    </w:p>
    <w:p w14:paraId="59F9922A" w14:textId="77777777" w:rsidR="00A32021" w:rsidRPr="00A32021" w:rsidRDefault="00A32021" w:rsidP="00A32021">
      <w:pPr>
        <w:spacing w:after="360" w:line="240" w:lineRule="auto"/>
        <w:jc w:val="center"/>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El Senado y Cámara de Diputados de la Nación Argentina reunidos en Congreso, etc. Sancionan con fuerza de Ley:</w:t>
      </w:r>
    </w:p>
    <w:p w14:paraId="56693DA2" w14:textId="77777777" w:rsidR="00A32021" w:rsidRPr="00A32021" w:rsidRDefault="001729E8" w:rsidP="00A32021">
      <w:pPr>
        <w:spacing w:after="360" w:line="240" w:lineRule="auto"/>
        <w:rPr>
          <w:rFonts w:ascii="Times New Roman" w:eastAsia="Times New Roman" w:hAnsi="Times New Roman" w:cs="Times New Roman"/>
          <w:kern w:val="0"/>
          <w:sz w:val="27"/>
          <w:szCs w:val="27"/>
          <w:lang w:eastAsia="es-AR"/>
          <w14:ligatures w14:val="none"/>
        </w:rPr>
      </w:pPr>
      <w:hyperlink r:id="rId4" w:anchor="1" w:tgtFrame="_blank" w:history="1">
        <w:r w:rsidR="00A32021" w:rsidRPr="00A32021">
          <w:rPr>
            <w:rFonts w:ascii="Times New Roman" w:eastAsia="Times New Roman" w:hAnsi="Times New Roman" w:cs="Times New Roman"/>
            <w:b/>
            <w:bCs/>
            <w:color w:val="232D4F"/>
            <w:kern w:val="0"/>
            <w:sz w:val="27"/>
            <w:szCs w:val="27"/>
            <w:u w:val="single"/>
            <w:lang w:eastAsia="es-AR"/>
            <w14:ligatures w14:val="none"/>
          </w:rPr>
          <w:t>Ver Antecedentes Normativos</w:t>
        </w:r>
      </w:hyperlink>
    </w:p>
    <w:p w14:paraId="1E6E4AAB" w14:textId="77777777" w:rsidR="00A32021" w:rsidRPr="00A32021" w:rsidRDefault="00A32021" w:rsidP="00A32021">
      <w:pPr>
        <w:spacing w:after="360" w:line="240" w:lineRule="auto"/>
        <w:jc w:val="center"/>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El Senado y Cámara de Diputados de la Nación Argentina reunidos en Congreso, etc. Sancionan con fuerza de Ley:</w:t>
      </w:r>
    </w:p>
    <w:p w14:paraId="08333B4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Artículo 1° </w:t>
      </w:r>
      <w:r w:rsidRPr="00A32021">
        <w:rPr>
          <w:rFonts w:ascii="Times New Roman" w:eastAsia="Times New Roman" w:hAnsi="Times New Roman" w:cs="Times New Roman"/>
          <w:kern w:val="0"/>
          <w:sz w:val="27"/>
          <w:szCs w:val="27"/>
          <w:lang w:eastAsia="es-AR"/>
          <w14:ligatures w14:val="none"/>
        </w:rPr>
        <w:t xml:space="preserve">— </w:t>
      </w:r>
      <w:proofErr w:type="spellStart"/>
      <w:r w:rsidRPr="00A32021">
        <w:rPr>
          <w:rFonts w:ascii="Times New Roman" w:eastAsia="Times New Roman" w:hAnsi="Times New Roman" w:cs="Times New Roman"/>
          <w:kern w:val="0"/>
          <w:sz w:val="27"/>
          <w:szCs w:val="27"/>
          <w:lang w:eastAsia="es-AR"/>
          <w14:ligatures w14:val="none"/>
        </w:rPr>
        <w:t>Reemplázase</w:t>
      </w:r>
      <w:proofErr w:type="spellEnd"/>
      <w:r w:rsidRPr="00A32021">
        <w:rPr>
          <w:rFonts w:ascii="Times New Roman" w:eastAsia="Times New Roman" w:hAnsi="Times New Roman" w:cs="Times New Roman"/>
          <w:kern w:val="0"/>
          <w:sz w:val="27"/>
          <w:szCs w:val="27"/>
          <w:lang w:eastAsia="es-AR"/>
          <w14:ligatures w14:val="none"/>
        </w:rPr>
        <w:t xml:space="preserve"> el artículo 204 del Código Penal por el siguiente texto:</w:t>
      </w:r>
    </w:p>
    <w:p w14:paraId="3076766D"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Artículo 204: Será reprimido con prisión de seis meses a tres años el </w:t>
      </w:r>
      <w:proofErr w:type="gramStart"/>
      <w:r w:rsidRPr="00A32021">
        <w:rPr>
          <w:rFonts w:ascii="Times New Roman" w:eastAsia="Times New Roman" w:hAnsi="Times New Roman" w:cs="Times New Roman"/>
          <w:kern w:val="0"/>
          <w:sz w:val="27"/>
          <w:szCs w:val="27"/>
          <w:lang w:eastAsia="es-AR"/>
          <w14:ligatures w14:val="none"/>
        </w:rPr>
        <w:t>que</w:t>
      </w:r>
      <w:proofErr w:type="gramEnd"/>
      <w:r w:rsidRPr="00A32021">
        <w:rPr>
          <w:rFonts w:ascii="Times New Roman" w:eastAsia="Times New Roman" w:hAnsi="Times New Roman" w:cs="Times New Roman"/>
          <w:kern w:val="0"/>
          <w:sz w:val="27"/>
          <w:szCs w:val="27"/>
          <w:lang w:eastAsia="es-AR"/>
          <w14:ligatures w14:val="none"/>
        </w:rPr>
        <w:t xml:space="preserve"> estando autorizado para la venta de sustancias medicinales, las suministrare en especie, calidad o cantidad no correspondiente a la receta médica o diversa de la declarada o convenida, o sin la presentación y archivo de la receta de aquellos productos que según las reglamentaciones vigentes no pueden ser comercializados sin ese requisito.</w:t>
      </w:r>
    </w:p>
    <w:p w14:paraId="4BAA06B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w:t>
      </w:r>
      <w:r w:rsidRPr="00A32021">
        <w:rPr>
          <w:rFonts w:ascii="Times New Roman" w:eastAsia="Times New Roman" w:hAnsi="Times New Roman" w:cs="Times New Roman"/>
          <w:kern w:val="0"/>
          <w:sz w:val="27"/>
          <w:szCs w:val="27"/>
          <w:lang w:eastAsia="es-AR"/>
          <w14:ligatures w14:val="none"/>
        </w:rPr>
        <w:t xml:space="preserve">º — </w:t>
      </w:r>
      <w:proofErr w:type="spellStart"/>
      <w:r w:rsidRPr="00A32021">
        <w:rPr>
          <w:rFonts w:ascii="Times New Roman" w:eastAsia="Times New Roman" w:hAnsi="Times New Roman" w:cs="Times New Roman"/>
          <w:kern w:val="0"/>
          <w:sz w:val="27"/>
          <w:szCs w:val="27"/>
          <w:lang w:eastAsia="es-AR"/>
          <w14:ligatures w14:val="none"/>
        </w:rPr>
        <w:t>Incorpórase</w:t>
      </w:r>
      <w:proofErr w:type="spellEnd"/>
      <w:r w:rsidRPr="00A32021">
        <w:rPr>
          <w:rFonts w:ascii="Times New Roman" w:eastAsia="Times New Roman" w:hAnsi="Times New Roman" w:cs="Times New Roman"/>
          <w:kern w:val="0"/>
          <w:sz w:val="27"/>
          <w:szCs w:val="27"/>
          <w:lang w:eastAsia="es-AR"/>
          <w14:ligatures w14:val="none"/>
        </w:rPr>
        <w:t xml:space="preserve"> como artículo 204 bis del Código Penal el siguiente texto:</w:t>
      </w:r>
    </w:p>
    <w:p w14:paraId="54CF9EFF"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Artículo 204 bis: Cuando el delito previsto en el artículo anterior se cometiere por negligencia, la pena será de multa de trescientos australes a seis mil australes.</w:t>
      </w:r>
    </w:p>
    <w:p w14:paraId="3C138FA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3º</w:t>
      </w:r>
      <w:r w:rsidRPr="00A32021">
        <w:rPr>
          <w:rFonts w:ascii="Times New Roman" w:eastAsia="Times New Roman" w:hAnsi="Times New Roman" w:cs="Times New Roman"/>
          <w:kern w:val="0"/>
          <w:sz w:val="27"/>
          <w:szCs w:val="27"/>
          <w:lang w:eastAsia="es-AR"/>
          <w14:ligatures w14:val="none"/>
        </w:rPr>
        <w:t xml:space="preserve"> — </w:t>
      </w:r>
      <w:proofErr w:type="spellStart"/>
      <w:r w:rsidRPr="00A32021">
        <w:rPr>
          <w:rFonts w:ascii="Times New Roman" w:eastAsia="Times New Roman" w:hAnsi="Times New Roman" w:cs="Times New Roman"/>
          <w:kern w:val="0"/>
          <w:sz w:val="27"/>
          <w:szCs w:val="27"/>
          <w:lang w:eastAsia="es-AR"/>
          <w14:ligatures w14:val="none"/>
        </w:rPr>
        <w:t>Incorpórase</w:t>
      </w:r>
      <w:proofErr w:type="spellEnd"/>
      <w:r w:rsidRPr="00A32021">
        <w:rPr>
          <w:rFonts w:ascii="Times New Roman" w:eastAsia="Times New Roman" w:hAnsi="Times New Roman" w:cs="Times New Roman"/>
          <w:kern w:val="0"/>
          <w:sz w:val="27"/>
          <w:szCs w:val="27"/>
          <w:lang w:eastAsia="es-AR"/>
          <w14:ligatures w14:val="none"/>
        </w:rPr>
        <w:t xml:space="preserve"> como artículo 204 ter del Código Penal el siguiente texto:</w:t>
      </w:r>
    </w:p>
    <w:p w14:paraId="557ACC8A"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Artículo 204 ter: Será reprimido con multa de seiscientos australes a doce mil australes el que teniendo a su cargo la dirección, administración, control o vigilancia de un </w:t>
      </w:r>
      <w:r w:rsidRPr="00A32021">
        <w:rPr>
          <w:rFonts w:ascii="Times New Roman" w:eastAsia="Times New Roman" w:hAnsi="Times New Roman" w:cs="Times New Roman"/>
          <w:kern w:val="0"/>
          <w:sz w:val="27"/>
          <w:szCs w:val="27"/>
          <w:lang w:eastAsia="es-AR"/>
          <w14:ligatures w14:val="none"/>
        </w:rPr>
        <w:lastRenderedPageBreak/>
        <w:t>establecimiento destinado al expendio de medicamentos, omitiere cumplir con los deberes a su cargo posibilitando la comisión de alguno de los hechos previstos en el art. 204.</w:t>
      </w:r>
    </w:p>
    <w:p w14:paraId="63059FED"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4º</w:t>
      </w:r>
      <w:r w:rsidRPr="00A32021">
        <w:rPr>
          <w:rFonts w:ascii="Times New Roman" w:eastAsia="Times New Roman" w:hAnsi="Times New Roman" w:cs="Times New Roman"/>
          <w:kern w:val="0"/>
          <w:sz w:val="27"/>
          <w:szCs w:val="27"/>
          <w:lang w:eastAsia="es-AR"/>
          <w14:ligatures w14:val="none"/>
        </w:rPr>
        <w:t xml:space="preserve"> — </w:t>
      </w:r>
      <w:proofErr w:type="spellStart"/>
      <w:r w:rsidRPr="00A32021">
        <w:rPr>
          <w:rFonts w:ascii="Times New Roman" w:eastAsia="Times New Roman" w:hAnsi="Times New Roman" w:cs="Times New Roman"/>
          <w:kern w:val="0"/>
          <w:sz w:val="27"/>
          <w:szCs w:val="27"/>
          <w:lang w:eastAsia="es-AR"/>
          <w14:ligatures w14:val="none"/>
        </w:rPr>
        <w:t>Incorpórase</w:t>
      </w:r>
      <w:proofErr w:type="spellEnd"/>
      <w:r w:rsidRPr="00A32021">
        <w:rPr>
          <w:rFonts w:ascii="Times New Roman" w:eastAsia="Times New Roman" w:hAnsi="Times New Roman" w:cs="Times New Roman"/>
          <w:kern w:val="0"/>
          <w:sz w:val="27"/>
          <w:szCs w:val="27"/>
          <w:lang w:eastAsia="es-AR"/>
          <w14:ligatures w14:val="none"/>
        </w:rPr>
        <w:t xml:space="preserve"> como artículo 204 </w:t>
      </w:r>
      <w:proofErr w:type="spellStart"/>
      <w:r w:rsidRPr="00A32021">
        <w:rPr>
          <w:rFonts w:ascii="Times New Roman" w:eastAsia="Times New Roman" w:hAnsi="Times New Roman" w:cs="Times New Roman"/>
          <w:kern w:val="0"/>
          <w:sz w:val="27"/>
          <w:szCs w:val="27"/>
          <w:lang w:eastAsia="es-AR"/>
          <w14:ligatures w14:val="none"/>
        </w:rPr>
        <w:t>quáter</w:t>
      </w:r>
      <w:proofErr w:type="spellEnd"/>
      <w:r w:rsidRPr="00A32021">
        <w:rPr>
          <w:rFonts w:ascii="Times New Roman" w:eastAsia="Times New Roman" w:hAnsi="Times New Roman" w:cs="Times New Roman"/>
          <w:kern w:val="0"/>
          <w:sz w:val="27"/>
          <w:szCs w:val="27"/>
          <w:lang w:eastAsia="es-AR"/>
          <w14:ligatures w14:val="none"/>
        </w:rPr>
        <w:t xml:space="preserve"> del Código Penal el siguiente texto:</w:t>
      </w:r>
    </w:p>
    <w:p w14:paraId="69D5201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Artículo 204 </w:t>
      </w:r>
      <w:proofErr w:type="spellStart"/>
      <w:r w:rsidRPr="00A32021">
        <w:rPr>
          <w:rFonts w:ascii="Times New Roman" w:eastAsia="Times New Roman" w:hAnsi="Times New Roman" w:cs="Times New Roman"/>
          <w:kern w:val="0"/>
          <w:sz w:val="27"/>
          <w:szCs w:val="27"/>
          <w:lang w:eastAsia="es-AR"/>
          <w14:ligatures w14:val="none"/>
        </w:rPr>
        <w:t>quáter</w:t>
      </w:r>
      <w:proofErr w:type="spellEnd"/>
      <w:r w:rsidRPr="00A32021">
        <w:rPr>
          <w:rFonts w:ascii="Times New Roman" w:eastAsia="Times New Roman" w:hAnsi="Times New Roman" w:cs="Times New Roman"/>
          <w:kern w:val="0"/>
          <w:sz w:val="27"/>
          <w:szCs w:val="27"/>
          <w:lang w:eastAsia="es-AR"/>
          <w14:ligatures w14:val="none"/>
        </w:rPr>
        <w:t>: Será reprimido con prisión de seis meses a tres años el que sin autorización vendiere sustancias medicinales que requieran receta médica para su comercialización.</w:t>
      </w:r>
    </w:p>
    <w:p w14:paraId="303DCA4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5º</w:t>
      </w:r>
      <w:r w:rsidRPr="00A32021">
        <w:rPr>
          <w:rFonts w:ascii="Times New Roman" w:eastAsia="Times New Roman" w:hAnsi="Times New Roman" w:cs="Times New Roman"/>
          <w:kern w:val="0"/>
          <w:sz w:val="27"/>
          <w:szCs w:val="27"/>
          <w:lang w:eastAsia="es-AR"/>
          <w14:ligatures w14:val="none"/>
        </w:rPr>
        <w:t> — Será reprimido con prisión de cuatro (4) a quince (15) años y multa de cuarenta y cinco (45) a novecientas (900) unidades fijas el que sin autorización o con destino ilegítimo:</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a) Siembre o cultive plantas o guarde semillas, precursores químicos o cualquier otra materia prima para producir o fabricar estupefacientes, o elementos destinados a tales fines;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b) Produzca, fabrique, extraiga o prepare estupefacientes;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c) Comercie con estupefacientes, precursores químicos o cualquier otra materia prima para su producción o fabricación o los tenga con fines de comercialización, o los distribuya, o dé en pago, o almacene o transporte;</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d) Comercie con plantas o sus semillas, utilizables para producir estupefacientes, o las tenga con fines de comercialización, o las distribuya, o las dé en pago, o las almacene o transporte;</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e) Entregue, suministre, aplique o facilite a otros estupefacientes a título oneroso. Si lo fuese a título gratuito, se aplicará prisión de tres (3) a doce (12) años y multa de quince (15) a trescientas (300) unidades fijas.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Si los hechos previstos en los incisos precedentes fueren ejecutados por quien desarrolla una actividad cuyo ejercicio dependa de una autorización, licencia o habilitación del poder público, se aplicará, además, inhabilitación especial de cinco (5) a quince (15) años.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En el caso del inciso a), cuando por la escasa cantidad sembrada o cultivada y demás circunstancias, surja inequívocamente que ella está destinada a obtener estupefacientes para consumo personal, la pena será de un (1) mes a dos (2) años de prisión y serán aplicables los artículos 17, 18 y 21.</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 xml:space="preserve">En el caso del inciso e) del presente artículo, cuando la entrega, suministro o facilitación fuere ocasional y a título gratuito y por su escasa cantidad y demás </w:t>
      </w:r>
      <w:r w:rsidRPr="00A32021">
        <w:rPr>
          <w:rFonts w:ascii="Times New Roman" w:eastAsia="Times New Roman" w:hAnsi="Times New Roman" w:cs="Times New Roman"/>
          <w:kern w:val="0"/>
          <w:sz w:val="27"/>
          <w:szCs w:val="27"/>
          <w:lang w:eastAsia="es-AR"/>
          <w14:ligatures w14:val="none"/>
        </w:rPr>
        <w:lastRenderedPageBreak/>
        <w:t>circunstancias, surgiere inequívocamente que es para uso personal de quien lo recepta, la pena será de seis (6) meses a tres (3) años de prisión y, si correspondiere, serán aplicables los artículos 17, 18 y 21.</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i/>
          <w:iCs/>
          <w:kern w:val="0"/>
          <w:sz w:val="27"/>
          <w:szCs w:val="27"/>
          <w:lang w:eastAsia="es-AR"/>
          <w14:ligatures w14:val="none"/>
        </w:rPr>
        <w:t>(Artículo sustituido por art. 1° de la </w:t>
      </w:r>
      <w:hyperlink r:id="rId5"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27.302</w:t>
        </w:r>
      </w:hyperlink>
      <w:r w:rsidRPr="00A32021">
        <w:rPr>
          <w:rFonts w:ascii="Times New Roman" w:eastAsia="Times New Roman" w:hAnsi="Times New Roman" w:cs="Times New Roman"/>
          <w:i/>
          <w:iCs/>
          <w:kern w:val="0"/>
          <w:sz w:val="27"/>
          <w:szCs w:val="27"/>
          <w:lang w:eastAsia="es-AR"/>
          <w14:ligatures w14:val="none"/>
        </w:rPr>
        <w:t> B.O. 8/11/2016)</w:t>
      </w:r>
    </w:p>
    <w:p w14:paraId="4D860C8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6º</w:t>
      </w:r>
      <w:r w:rsidRPr="00A32021">
        <w:rPr>
          <w:rFonts w:ascii="Times New Roman" w:eastAsia="Times New Roman" w:hAnsi="Times New Roman" w:cs="Times New Roman"/>
          <w:kern w:val="0"/>
          <w:sz w:val="27"/>
          <w:szCs w:val="27"/>
          <w:lang w:eastAsia="es-AR"/>
          <w14:ligatures w14:val="none"/>
        </w:rPr>
        <w:t> — Será reprimido con prisión de cuatro (4) a quince (15) años y multa de cuarenta y cinco (45) a novecientas (900) unidades fijas el que introdujera al país estupefacientes fabricados o en cualquier etapa de su fabricación, precursores químicos o cualquier otra materia prima destinada a su fabricación o producción, habiendo efectuado una presentación correcta ante la Aduana y posteriormente alterara ilegítimamente su destino de uso.</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En estos supuestos la pena será de tres (3) a doce (12) años de prisión cuando surgiere inequívocamente, por su cantidad, que los mismos no serán destinados a comercialización dentro o fuera del territorio nacional.</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Si los hechos fueren realizados por quien desarrolle una actividad cuyo ejercicio depende de autorización, licencia o habilitación del poder público, se aplicará además inhabilitación especial de cinco (5) a veinte (20) años.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i/>
          <w:iCs/>
          <w:kern w:val="0"/>
          <w:sz w:val="27"/>
          <w:szCs w:val="27"/>
          <w:lang w:eastAsia="es-AR"/>
          <w14:ligatures w14:val="none"/>
        </w:rPr>
        <w:t>(Artículo sustituido por art. 2° de la </w:t>
      </w:r>
      <w:hyperlink r:id="rId6"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27.302</w:t>
        </w:r>
      </w:hyperlink>
      <w:r w:rsidRPr="00A32021">
        <w:rPr>
          <w:rFonts w:ascii="Times New Roman" w:eastAsia="Times New Roman" w:hAnsi="Times New Roman" w:cs="Times New Roman"/>
          <w:i/>
          <w:iCs/>
          <w:kern w:val="0"/>
          <w:sz w:val="27"/>
          <w:szCs w:val="27"/>
          <w:lang w:eastAsia="es-AR"/>
          <w14:ligatures w14:val="none"/>
        </w:rPr>
        <w:t> B.O. 8/11/2016)</w:t>
      </w:r>
    </w:p>
    <w:p w14:paraId="2A9AEE0F"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7º</w:t>
      </w:r>
      <w:r w:rsidRPr="00A32021">
        <w:rPr>
          <w:rFonts w:ascii="Times New Roman" w:eastAsia="Times New Roman" w:hAnsi="Times New Roman" w:cs="Times New Roman"/>
          <w:kern w:val="0"/>
          <w:sz w:val="27"/>
          <w:szCs w:val="27"/>
          <w:lang w:eastAsia="es-AR"/>
          <w14:ligatures w14:val="none"/>
        </w:rPr>
        <w:t> — Será reprimido con prisión de ocho (8) a veinte (20) años y multa de noventa (90) a mil ochocientas (1.800) unidades fijas, el que organice o financie cualquiera de las actividades ilícitas a que se refieren los artículos 5° y 6° de esta ley, y los artículos 865, inciso h), y 866 de la ley 22.415.</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i/>
          <w:iCs/>
          <w:kern w:val="0"/>
          <w:sz w:val="27"/>
          <w:szCs w:val="27"/>
          <w:lang w:eastAsia="es-AR"/>
          <w14:ligatures w14:val="none"/>
        </w:rPr>
        <w:t>(Artículo sustituido por art. 3° de la </w:t>
      </w:r>
      <w:hyperlink r:id="rId7"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27.302</w:t>
        </w:r>
      </w:hyperlink>
      <w:r w:rsidRPr="00A32021">
        <w:rPr>
          <w:rFonts w:ascii="Times New Roman" w:eastAsia="Times New Roman" w:hAnsi="Times New Roman" w:cs="Times New Roman"/>
          <w:i/>
          <w:iCs/>
          <w:kern w:val="0"/>
          <w:sz w:val="27"/>
          <w:szCs w:val="27"/>
          <w:lang w:eastAsia="es-AR"/>
          <w14:ligatures w14:val="none"/>
        </w:rPr>
        <w:t> B.O. 8/11/2016)</w:t>
      </w:r>
    </w:p>
    <w:p w14:paraId="14AB819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8</w:t>
      </w:r>
      <w:r w:rsidRPr="00A32021">
        <w:rPr>
          <w:rFonts w:ascii="Times New Roman" w:eastAsia="Times New Roman" w:hAnsi="Times New Roman" w:cs="Times New Roman"/>
          <w:kern w:val="0"/>
          <w:sz w:val="27"/>
          <w:szCs w:val="27"/>
          <w:lang w:eastAsia="es-AR"/>
          <w14:ligatures w14:val="none"/>
        </w:rPr>
        <w:t>º — Será reprimido con reclusión o prisión de tres a quince años y multa de seis mil a trescientos mil australes e inhabilitación especial de cinco a doce años, el que estando autorizado para la producción, fabricación, extracción, preparación, importación, exportación, distribución o venta de estupefacientes los tuviese en cantidades distintas de las autorizadas; o prepare o emplee compuestos naturales, sintéticos u oficinales que oculten o disimulen sustancias estupefacientes; y a que aplicare, entregare, o vendiere estupefacientes sin receta médica o en cantidades mayores a las recetadas.</w:t>
      </w:r>
    </w:p>
    <w:p w14:paraId="1296D33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9º</w:t>
      </w:r>
      <w:r w:rsidRPr="00A32021">
        <w:rPr>
          <w:rFonts w:ascii="Times New Roman" w:eastAsia="Times New Roman" w:hAnsi="Times New Roman" w:cs="Times New Roman"/>
          <w:kern w:val="0"/>
          <w:sz w:val="27"/>
          <w:szCs w:val="27"/>
          <w:lang w:eastAsia="es-AR"/>
          <w14:ligatures w14:val="none"/>
        </w:rPr>
        <w:t> — Será reprimido con prisión de dos a seis años y multa de tres mil a cincuenta mil australes e inhabilitación especial de uno a cinco años, el médico u otro profesional autorizado para recetar, que prescribiera, suministrare o entregare Estupefacientes fuera de los casos que indica la terapéutica o en dosis mayores de las necesarias. Si lo hiciera con destino ilegítimo la pena de reclusión o prisión será de cuatro a quince años.</w:t>
      </w:r>
    </w:p>
    <w:p w14:paraId="3F31FDF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lastRenderedPageBreak/>
        <w:t>Art. 10</w:t>
      </w:r>
      <w:r w:rsidRPr="00A32021">
        <w:rPr>
          <w:rFonts w:ascii="Times New Roman" w:eastAsia="Times New Roman" w:hAnsi="Times New Roman" w:cs="Times New Roman"/>
          <w:kern w:val="0"/>
          <w:sz w:val="27"/>
          <w:szCs w:val="27"/>
          <w:lang w:eastAsia="es-AR"/>
          <w14:ligatures w14:val="none"/>
        </w:rPr>
        <w:t>. — Será reprimido con reclusión o prisión de tres a doce años y multa de tres mil a cincuenta mil australes el que facilitare, aunque sea a título gratuito, un lugar o elementos, para que se lleve a cabo alguno de los hechos previstos por los artículos anteriores. La misma pena se aplicará al que facilitare un lugar para que concurran personas con el objeto de usar estupefacientes.</w:t>
      </w:r>
    </w:p>
    <w:p w14:paraId="7BE982F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En caso que el lugar fuera un local de comercio, se aplicará la accesoria de inhabilitación para ejercer el comercio por el tiempo de la condena, la que se elevará al doble del tiempo de la misma si se tratare de un negocio de diversión.</w:t>
      </w:r>
    </w:p>
    <w:p w14:paraId="48511B9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Durante la sustanciación del sumario criminal el juez competente podrá decretar preventivamente la clausura del local.</w:t>
      </w:r>
    </w:p>
    <w:p w14:paraId="6A9C20A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11</w:t>
      </w:r>
      <w:r w:rsidRPr="00A32021">
        <w:rPr>
          <w:rFonts w:ascii="Times New Roman" w:eastAsia="Times New Roman" w:hAnsi="Times New Roman" w:cs="Times New Roman"/>
          <w:kern w:val="0"/>
          <w:sz w:val="27"/>
          <w:szCs w:val="27"/>
          <w:lang w:eastAsia="es-AR"/>
          <w14:ligatures w14:val="none"/>
        </w:rPr>
        <w:t> — Las penas previstas en los artículos precedentes serán aumentadas en un tercio del máximo a la mitad del mínimo, sin que las mismas puedan exceder el máximo legal de la especie de pena de que se trate:</w:t>
      </w:r>
    </w:p>
    <w:p w14:paraId="029CCA3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a) Si los hechos se cometieren en perjuicio de mujeres embarazadas o de personas disminuidas psíquicamente, o sirviéndose de menores de dieciocho años o sin perjuicio de éstos;</w:t>
      </w:r>
    </w:p>
    <w:p w14:paraId="5406278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b) Si los hechos se cometieren subrepticiamente o con violencia, intimidación o engaño.</w:t>
      </w:r>
    </w:p>
    <w:p w14:paraId="0B280CF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c) Si en los hechos intervinientes tres o más personas organizadas para cometerlos;</w:t>
      </w:r>
    </w:p>
    <w:p w14:paraId="1A8627D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d) Si los hechos se cometieren por un funcionario público encargado de la prevención o persecución de los delitos aquí previstos o por un funcionario público encargado de la guarda de presos y en perjuicio de éstos;</w:t>
      </w:r>
    </w:p>
    <w:p w14:paraId="27B2265D"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 Cuando el delito se cometiere en las inmediaciones o en el interior de un establecimiento de enseñanza, centro asistencial, lugar de detención, institución deportiva, cultural o social o en sitios donde se realicen espectáculos o diversiones públicos o en otros lugares a los que escolares y estudiantes acudan para realizar actividades educativas, deportivas o sociales;</w:t>
      </w:r>
    </w:p>
    <w:p w14:paraId="7876826B"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f) Si los hechos se cometieren por un docente, educador o empleado de establecimientos educacionales en general, abusando de sus funciones específicas.</w:t>
      </w:r>
    </w:p>
    <w:p w14:paraId="75762B65"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12</w:t>
      </w:r>
      <w:r w:rsidRPr="00A32021">
        <w:rPr>
          <w:rFonts w:ascii="Times New Roman" w:eastAsia="Times New Roman" w:hAnsi="Times New Roman" w:cs="Times New Roman"/>
          <w:kern w:val="0"/>
          <w:sz w:val="27"/>
          <w:szCs w:val="27"/>
          <w:lang w:eastAsia="es-AR"/>
          <w14:ligatures w14:val="none"/>
        </w:rPr>
        <w:t> — Será reprimido con prisión de dos a seis años y multa de seiscientos a doce mil australes:</w:t>
      </w:r>
    </w:p>
    <w:p w14:paraId="516BAA8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lastRenderedPageBreak/>
        <w:t>a) El que preconizare o difundiere públicamente el uso de estupefacientes, o indujere a otro a consumirlos;</w:t>
      </w:r>
    </w:p>
    <w:p w14:paraId="2A79684A"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b) El que usare estupefacientes con ostentación y trascendencia al público.</w:t>
      </w:r>
    </w:p>
    <w:p w14:paraId="0EA2ACA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13</w:t>
      </w:r>
      <w:r w:rsidRPr="00A32021">
        <w:rPr>
          <w:rFonts w:ascii="Times New Roman" w:eastAsia="Times New Roman" w:hAnsi="Times New Roman" w:cs="Times New Roman"/>
          <w:kern w:val="0"/>
          <w:sz w:val="27"/>
          <w:szCs w:val="27"/>
          <w:lang w:eastAsia="es-AR"/>
          <w14:ligatures w14:val="none"/>
        </w:rPr>
        <w:t> — Si se usaren estupefacientes para facilitar o ejecutar otro delito, la pena prevista para el mismo se incrementará en un tercio del mínimo y del máximo, no pudiendo exceder del máximo legal de la especie de pena de que se trate.</w:t>
      </w:r>
    </w:p>
    <w:p w14:paraId="11C697B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14</w:t>
      </w:r>
      <w:r w:rsidRPr="00A32021">
        <w:rPr>
          <w:rFonts w:ascii="Times New Roman" w:eastAsia="Times New Roman" w:hAnsi="Times New Roman" w:cs="Times New Roman"/>
          <w:kern w:val="0"/>
          <w:sz w:val="27"/>
          <w:szCs w:val="27"/>
          <w:lang w:eastAsia="es-AR"/>
          <w14:ligatures w14:val="none"/>
        </w:rPr>
        <w:t> — Será reprimido con prisión de uno a seis años y multa de trescientos a seis mil australes el que tuviere en su poder estupefacientes.</w:t>
      </w:r>
    </w:p>
    <w:p w14:paraId="0AB692B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La pena será de un mes a dos años de prisión cuando, por su escasa cantidad y demás circunstancias, surgiere inequívocamente que la tenencia es para uso personal.</w:t>
      </w:r>
    </w:p>
    <w:p w14:paraId="1927EE9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15</w:t>
      </w:r>
      <w:r w:rsidRPr="00A32021">
        <w:rPr>
          <w:rFonts w:ascii="Times New Roman" w:eastAsia="Times New Roman" w:hAnsi="Times New Roman" w:cs="Times New Roman"/>
          <w:kern w:val="0"/>
          <w:sz w:val="27"/>
          <w:szCs w:val="27"/>
          <w:lang w:eastAsia="es-AR"/>
          <w14:ligatures w14:val="none"/>
        </w:rPr>
        <w:t> — La tenencia y el consumo de hojas de coca en su estado natural destinado a la práctica del coqueo o masticación, o a su empleo como infusión, no será considerada como tenencia o consumo de estupefacientes.</w:t>
      </w:r>
    </w:p>
    <w:p w14:paraId="2BF81A5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16</w:t>
      </w:r>
      <w:r w:rsidRPr="00A32021">
        <w:rPr>
          <w:rFonts w:ascii="Times New Roman" w:eastAsia="Times New Roman" w:hAnsi="Times New Roman" w:cs="Times New Roman"/>
          <w:kern w:val="0"/>
          <w:sz w:val="27"/>
          <w:szCs w:val="27"/>
          <w:lang w:eastAsia="es-AR"/>
          <w14:ligatures w14:val="none"/>
        </w:rPr>
        <w:t> — Cuando el condenado por cualquier delito dependiere física o psíquicamente de estupefacientes, el juez impondrá, además de la pena, una medida de seguridad curativa que consistirá en un tratamiento de desintoxicación y rehabilitación por el tiempo necesario a estos fines, y cesará por resolución judicial, previo dictamen de peritos que así lo aconsejen.</w:t>
      </w:r>
    </w:p>
    <w:p w14:paraId="6816C05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17</w:t>
      </w:r>
      <w:r w:rsidRPr="00A32021">
        <w:rPr>
          <w:rFonts w:ascii="Times New Roman" w:eastAsia="Times New Roman" w:hAnsi="Times New Roman" w:cs="Times New Roman"/>
          <w:kern w:val="0"/>
          <w:sz w:val="27"/>
          <w:szCs w:val="27"/>
          <w:lang w:eastAsia="es-AR"/>
          <w14:ligatures w14:val="none"/>
        </w:rPr>
        <w:t> — En el caso del artículo 14, segundo párrafo, si en el juicio se acreditase que la tenencia es para uso personal, declarada la culpabilidad del autor y que el mismo depende física o psíquicamente de estupefacientes, el juez podrá dejar en suspenso la aplicación de la pena y someterlo a una medida de seguridad curativa por el tiempo necesario para su desintoxicación y rehabilitación.</w:t>
      </w:r>
    </w:p>
    <w:p w14:paraId="4BDD897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Acreditado su resultado satisfactorio, se lo eximirá de la aplicación de la pena. Si transcurridos dos años de tratamiento no se ha obtenido un grado aceptable de recuperación por su falta de colaboración, deberá aplicársele la pena y continuar con la medida de seguridad por el tiempo necesario o solamente esta última.</w:t>
      </w:r>
    </w:p>
    <w:p w14:paraId="0CEEAAF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18</w:t>
      </w:r>
      <w:r w:rsidRPr="00A32021">
        <w:rPr>
          <w:rFonts w:ascii="Times New Roman" w:eastAsia="Times New Roman" w:hAnsi="Times New Roman" w:cs="Times New Roman"/>
          <w:kern w:val="0"/>
          <w:sz w:val="27"/>
          <w:szCs w:val="27"/>
          <w:lang w:eastAsia="es-AR"/>
          <w14:ligatures w14:val="none"/>
        </w:rPr>
        <w:t> — En el caso de artículo 14, segundo párrafo, si durante el sumario se acreditase por semiplena prueba que la tenencia es para uso personal y existen indicios suficientes a criterio del juez de la responsabilidad del procesado y éste dependiere física o psíquicamente de estupefacientes, con su consentimiento, se le aplicará un tratamiento curativo por el tiempo necesario para su desintoxicación y rehabilitación y se suspenderá el trámite del sumario.</w:t>
      </w:r>
    </w:p>
    <w:p w14:paraId="3B21835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lastRenderedPageBreak/>
        <w:t xml:space="preserve">Acreditado su resultado satisfactorio, se dictará sobreseimiento definitivo. Si transcurridos dos años de tratamiento, por falta de colaboración del procesado no se obtuvo un grado aceptable de recuperación, se </w:t>
      </w:r>
      <w:proofErr w:type="gramStart"/>
      <w:r w:rsidRPr="00A32021">
        <w:rPr>
          <w:rFonts w:ascii="Times New Roman" w:eastAsia="Times New Roman" w:hAnsi="Times New Roman" w:cs="Times New Roman"/>
          <w:kern w:val="0"/>
          <w:sz w:val="27"/>
          <w:szCs w:val="27"/>
          <w:lang w:eastAsia="es-AR"/>
          <w14:ligatures w14:val="none"/>
        </w:rPr>
        <w:t>reanudara</w:t>
      </w:r>
      <w:proofErr w:type="gramEnd"/>
      <w:r w:rsidRPr="00A32021">
        <w:rPr>
          <w:rFonts w:ascii="Times New Roman" w:eastAsia="Times New Roman" w:hAnsi="Times New Roman" w:cs="Times New Roman"/>
          <w:kern w:val="0"/>
          <w:sz w:val="27"/>
          <w:szCs w:val="27"/>
          <w:lang w:eastAsia="es-AR"/>
          <w14:ligatures w14:val="none"/>
        </w:rPr>
        <w:t xml:space="preserve"> el trámite de la causa y, en su caso, podrá aplicársele la pena y continuar el tratamiento por el tiempo necesario, o mantener solamente la medida de seguridad.</w:t>
      </w:r>
    </w:p>
    <w:p w14:paraId="0FB7C678"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19</w:t>
      </w:r>
      <w:r w:rsidRPr="00A32021">
        <w:rPr>
          <w:rFonts w:ascii="Times New Roman" w:eastAsia="Times New Roman" w:hAnsi="Times New Roman" w:cs="Times New Roman"/>
          <w:kern w:val="0"/>
          <w:sz w:val="27"/>
          <w:szCs w:val="27"/>
          <w:lang w:eastAsia="es-AR"/>
          <w14:ligatures w14:val="none"/>
        </w:rPr>
        <w:t> — La medida de seguridad que comprende el tratamiento de desintoxicación y rehabilitación, prevista en los artículos 16, 17 y 18 se llevará a cabo en establecimientos adecuados que el tribunal determine de una lista de instituciones bajo conducción profesional reconocidas y evaluadas periódicamente, registradas oficialmente y con autorización de habilitación por la autoridad sanitaria nacional o provincial, quien hará conocer mensualmente la lista actualizada al Poder Judicial, y que será difundida en forma pública.</w:t>
      </w:r>
    </w:p>
    <w:p w14:paraId="1845AFBB"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El tratamiento podrá aplicársele preventivamente al procesado cuando prestare su consentimiento para ello o cuando existiere peligro de que se dañe a sí mismo o a los demás.</w:t>
      </w:r>
    </w:p>
    <w:p w14:paraId="44734D0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El tratamiento estará dirigido por un equipo de técnicos y comprenderá los aspectos médicos, psiquiátricos, psicológicos, pedagógicos, criminológicos y de asistencia social, pudiendo ejecutarse en forma ambulatoria, con internación o alternativamente, según el caso.</w:t>
      </w:r>
    </w:p>
    <w:p w14:paraId="165E28C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Cuando el tratamiento se aplicare al condenado su ejecución será previa, computándose el tiempo de duración de la misma para el cumplimiento de la pena. Respecto de los procesados, el tiempo de tratamiento suspenderá la prescripción de la acción penal.</w:t>
      </w:r>
    </w:p>
    <w:p w14:paraId="354F5F7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El Servicio Penitenciario Federal o Provincial deberá arbitrar los medios para disponer en cada unidad de un lugar donde, en forma separada del resto de los demás internos, pueda ejecutarse la medida de seguridad de rehabilitación de los artículos 16, 17 y 18.</w:t>
      </w:r>
    </w:p>
    <w:p w14:paraId="410D434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20</w:t>
      </w:r>
      <w:r w:rsidRPr="00A32021">
        <w:rPr>
          <w:rFonts w:ascii="Times New Roman" w:eastAsia="Times New Roman" w:hAnsi="Times New Roman" w:cs="Times New Roman"/>
          <w:kern w:val="0"/>
          <w:sz w:val="27"/>
          <w:szCs w:val="27"/>
          <w:lang w:eastAsia="es-AR"/>
          <w14:ligatures w14:val="none"/>
        </w:rPr>
        <w:t> — Para la aplicación de los supuestos establecidos en los artículos 16, 17 y 18 el juez, previo dictamen de peritos, deberá distinguir entre el delincuente que hace uso indebido de estupefacientes y el adicto a dichas drogas que ingresa al delito para que el tratamiento de rehabilitación en ambos casos, sea establecido en función del nivel de patología y del delito cometido, a los efectos de la orientación terapéutica más adecuada.</w:t>
      </w:r>
    </w:p>
    <w:p w14:paraId="34DAAA6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21</w:t>
      </w:r>
      <w:r w:rsidRPr="00A32021">
        <w:rPr>
          <w:rFonts w:ascii="Times New Roman" w:eastAsia="Times New Roman" w:hAnsi="Times New Roman" w:cs="Times New Roman"/>
          <w:kern w:val="0"/>
          <w:sz w:val="27"/>
          <w:szCs w:val="27"/>
          <w:lang w:eastAsia="es-AR"/>
          <w14:ligatures w14:val="none"/>
        </w:rPr>
        <w:t> — En el caso del artículo 14, segundo párrafo, si el procesado no dependiere física o psíquicamente de estupefacientes por tratarse de un principiante o experimentador, el juez de la causa podrá, por única vez, sustituir la pena por una medida de seguridad educativa en la forma y modo que judicialmente se determine.</w:t>
      </w:r>
    </w:p>
    <w:p w14:paraId="43C6E57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lastRenderedPageBreak/>
        <w:t xml:space="preserve">Tal medida, debe comprender el cumplimiento obligatorio de un programa especializado relativo al comportamiento responsable frente al uso y tenencia indebida de estupefacientes, </w:t>
      </w:r>
      <w:proofErr w:type="gramStart"/>
      <w:r w:rsidRPr="00A32021">
        <w:rPr>
          <w:rFonts w:ascii="Times New Roman" w:eastAsia="Times New Roman" w:hAnsi="Times New Roman" w:cs="Times New Roman"/>
          <w:kern w:val="0"/>
          <w:sz w:val="27"/>
          <w:szCs w:val="27"/>
          <w:lang w:eastAsia="es-AR"/>
          <w14:ligatures w14:val="none"/>
        </w:rPr>
        <w:t>que</w:t>
      </w:r>
      <w:proofErr w:type="gramEnd"/>
      <w:r w:rsidRPr="00A32021">
        <w:rPr>
          <w:rFonts w:ascii="Times New Roman" w:eastAsia="Times New Roman" w:hAnsi="Times New Roman" w:cs="Times New Roman"/>
          <w:kern w:val="0"/>
          <w:sz w:val="27"/>
          <w:szCs w:val="27"/>
          <w:lang w:eastAsia="es-AR"/>
          <w14:ligatures w14:val="none"/>
        </w:rPr>
        <w:t xml:space="preserve"> con una duración mínima de tres meses, la autoridad educativa nacional o provincial, implementará a los efectos del mejor cumplimiento de esta ley.</w:t>
      </w:r>
    </w:p>
    <w:p w14:paraId="405DCFB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La sustitución será comunicada al Registro Nacional de Reincidencia y Estadística Criminal y Carcelaria, organismo que lo comunicará solamente a los tribunales del país con competencia para la aplicación de la presente Ley, cuando éstos lo requiriesen.</w:t>
      </w:r>
    </w:p>
    <w:p w14:paraId="69F7406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Si concluido el tiempo </w:t>
      </w:r>
      <w:proofErr w:type="spellStart"/>
      <w:r w:rsidRPr="00A32021">
        <w:rPr>
          <w:rFonts w:ascii="Times New Roman" w:eastAsia="Times New Roman" w:hAnsi="Times New Roman" w:cs="Times New Roman"/>
          <w:kern w:val="0"/>
          <w:sz w:val="27"/>
          <w:szCs w:val="27"/>
          <w:lang w:eastAsia="es-AR"/>
          <w14:ligatures w14:val="none"/>
        </w:rPr>
        <w:t>d e</w:t>
      </w:r>
      <w:proofErr w:type="spellEnd"/>
      <w:r w:rsidRPr="00A32021">
        <w:rPr>
          <w:rFonts w:ascii="Times New Roman" w:eastAsia="Times New Roman" w:hAnsi="Times New Roman" w:cs="Times New Roman"/>
          <w:kern w:val="0"/>
          <w:sz w:val="27"/>
          <w:szCs w:val="27"/>
          <w:lang w:eastAsia="es-AR"/>
          <w14:ligatures w14:val="none"/>
        </w:rPr>
        <w:t xml:space="preserve"> tratamiento éste no hubiese dado resultado satisfactorio por la falta de colaboración del condenado, el tribunal hará cumplir la pena en la forma fijada en la sentencia.</w:t>
      </w:r>
    </w:p>
    <w:p w14:paraId="4D6E98D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22</w:t>
      </w:r>
      <w:r w:rsidRPr="00A32021">
        <w:rPr>
          <w:rFonts w:ascii="Times New Roman" w:eastAsia="Times New Roman" w:hAnsi="Times New Roman" w:cs="Times New Roman"/>
          <w:kern w:val="0"/>
          <w:sz w:val="27"/>
          <w:szCs w:val="27"/>
          <w:lang w:eastAsia="es-AR"/>
          <w14:ligatures w14:val="none"/>
        </w:rPr>
        <w:t> — Acreditado un resultado satisfactorio de las medidas de recuperación establecidas en los artículos 17, 18 y 21 si después de un lapso de tres años de dicha recuperación, el autor alcanzara una reinserción social plena, familiar, laboral y educativa, el juez previo dictamen de peritos, podrá librar oficio al Registro Nacional de Reincidencia y Estadística Criminal y Carcelaria para la supresión de la anotación relativa al uso y tenencia indebida de estupefacientes.</w:t>
      </w:r>
    </w:p>
    <w:p w14:paraId="26EA5FC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23</w:t>
      </w:r>
      <w:r w:rsidRPr="00A32021">
        <w:rPr>
          <w:rFonts w:ascii="Times New Roman" w:eastAsia="Times New Roman" w:hAnsi="Times New Roman" w:cs="Times New Roman"/>
          <w:kern w:val="0"/>
          <w:sz w:val="27"/>
          <w:szCs w:val="27"/>
          <w:lang w:eastAsia="es-AR"/>
          <w14:ligatures w14:val="none"/>
        </w:rPr>
        <w:t> — Será reprimido con prisión de dos a seis años e inhabilitación especial de cuatro a ocho, años el funcionario público dependiente de la autoridad sanitaria con responsabilidad funcional sobre el control de la comercialización de estupefacientes, que no ejecutare los deberes impuestos por las leyes o reglamentos a su cargo u omitiere cumplir las órdenes que en consecuencia de aquéllos le impartieren sus superiores jerárquicos.</w:t>
      </w:r>
    </w:p>
    <w:p w14:paraId="086814F5"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(Artículo sustituido por art. 2° de la </w:t>
      </w:r>
      <w:hyperlink r:id="rId8"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1BF8A41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24</w:t>
      </w:r>
      <w:r w:rsidRPr="00A32021">
        <w:rPr>
          <w:rFonts w:ascii="Times New Roman" w:eastAsia="Times New Roman" w:hAnsi="Times New Roman" w:cs="Times New Roman"/>
          <w:kern w:val="0"/>
          <w:sz w:val="27"/>
          <w:szCs w:val="27"/>
          <w:lang w:eastAsia="es-AR"/>
          <w14:ligatures w14:val="none"/>
        </w:rPr>
        <w:t> — El que, sin autorización o con destino ilegítimo, ingrese precursores químicos en la zona de seguridad de frontera, será reprimido con prisión de un (1) año a seis (6) años, multa de quince (15) a trescientas (300) unidades fijas e inhabilitación especial de uno (1) a cuatro (4) años. Se dispondrá además el comiso de la mercadería en infracción, sin perjuicio de las demás sanciones que pudieran corresponder.</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i/>
          <w:iCs/>
          <w:kern w:val="0"/>
          <w:sz w:val="27"/>
          <w:szCs w:val="27"/>
          <w:lang w:eastAsia="es-AR"/>
          <w14:ligatures w14:val="none"/>
        </w:rPr>
        <w:t>(Artículo sustituido por art. 4° de la </w:t>
      </w:r>
      <w:hyperlink r:id="rId9"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27.302</w:t>
        </w:r>
      </w:hyperlink>
      <w:r w:rsidRPr="00A32021">
        <w:rPr>
          <w:rFonts w:ascii="Times New Roman" w:eastAsia="Times New Roman" w:hAnsi="Times New Roman" w:cs="Times New Roman"/>
          <w:i/>
          <w:iCs/>
          <w:kern w:val="0"/>
          <w:sz w:val="27"/>
          <w:szCs w:val="27"/>
          <w:lang w:eastAsia="es-AR"/>
          <w14:ligatures w14:val="none"/>
        </w:rPr>
        <w:t> B.O. 8/11/2016)</w:t>
      </w:r>
    </w:p>
    <w:p w14:paraId="2CBAE855"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25</w:t>
      </w:r>
      <w:r w:rsidRPr="00A32021">
        <w:rPr>
          <w:rFonts w:ascii="Times New Roman" w:eastAsia="Times New Roman" w:hAnsi="Times New Roman" w:cs="Times New Roman"/>
          <w:i/>
          <w:iCs/>
          <w:kern w:val="0"/>
          <w:sz w:val="27"/>
          <w:szCs w:val="27"/>
          <w:lang w:eastAsia="es-AR"/>
          <w14:ligatures w14:val="none"/>
        </w:rPr>
        <w:t> — (Artículo derogado por art. 29 de la </w:t>
      </w:r>
      <w:hyperlink r:id="rId10"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25.246</w:t>
        </w:r>
      </w:hyperlink>
      <w:r w:rsidRPr="00A32021">
        <w:rPr>
          <w:rFonts w:ascii="Times New Roman" w:eastAsia="Times New Roman" w:hAnsi="Times New Roman" w:cs="Times New Roman"/>
          <w:i/>
          <w:iCs/>
          <w:kern w:val="0"/>
          <w:sz w:val="27"/>
          <w:szCs w:val="27"/>
          <w:lang w:eastAsia="es-AR"/>
          <w14:ligatures w14:val="none"/>
        </w:rPr>
        <w:t> B.O. 10/5/2000)</w:t>
      </w:r>
    </w:p>
    <w:p w14:paraId="196FDBA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26</w:t>
      </w:r>
      <w:r w:rsidRPr="00A32021">
        <w:rPr>
          <w:rFonts w:ascii="Times New Roman" w:eastAsia="Times New Roman" w:hAnsi="Times New Roman" w:cs="Times New Roman"/>
          <w:kern w:val="0"/>
          <w:sz w:val="27"/>
          <w:szCs w:val="27"/>
          <w:lang w:eastAsia="es-AR"/>
          <w14:ligatures w14:val="none"/>
        </w:rPr>
        <w:t> — En la investigación de los delitos previstos en la Ley no habrá reserva bancaria o tributaria alguna. El levantamiento de la reserva sólo podrá ser ordenado por el Juez de la causa.</w:t>
      </w:r>
    </w:p>
    <w:p w14:paraId="734A2FD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lastRenderedPageBreak/>
        <w:t>La información obtenida sólo podrá ser utilizada en relación a la Investigación de los hechos previstos en esta Ley.</w:t>
      </w:r>
    </w:p>
    <w:p w14:paraId="00194DD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26 Bis</w:t>
      </w:r>
      <w:r w:rsidRPr="00A32021">
        <w:rPr>
          <w:rFonts w:ascii="Times New Roman" w:eastAsia="Times New Roman" w:hAnsi="Times New Roman" w:cs="Times New Roman"/>
          <w:kern w:val="0"/>
          <w:sz w:val="27"/>
          <w:szCs w:val="27"/>
          <w:lang w:eastAsia="es-AR"/>
          <w14:ligatures w14:val="none"/>
        </w:rPr>
        <w:t> — La prueba que consista en fotografías, filmaciones o grabaciones, será evaluada por el tribunal en la medida en que sea comprobada su autenticidad.</w:t>
      </w:r>
    </w:p>
    <w:p w14:paraId="65CB7CE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(Artículo incorporado por art. 3° de la </w:t>
      </w:r>
      <w:hyperlink r:id="rId11"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NB.O. 9/1/1995)</w:t>
      </w:r>
    </w:p>
    <w:p w14:paraId="4A82ACCA"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27</w:t>
      </w:r>
      <w:r w:rsidRPr="00A32021">
        <w:rPr>
          <w:rFonts w:ascii="Times New Roman" w:eastAsia="Times New Roman" w:hAnsi="Times New Roman" w:cs="Times New Roman"/>
          <w:kern w:val="0"/>
          <w:sz w:val="27"/>
          <w:szCs w:val="27"/>
          <w:lang w:eastAsia="es-AR"/>
          <w14:ligatures w14:val="none"/>
        </w:rPr>
        <w:t> — En todos los casos en que el autor de un delito previsto en esta ley lo cometa como agente de una persona jurídica y la característica requerida para el autor no la presente éste sino la persona jurídica, será reprimido como si el autor presentare esta característica.</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Cuando cualquier delito previsto en esta ley sea cometido a través de una persona jurídica, se aplicará a esta multa de doscientas treinta (230) a mil ochocientas (1.800) unidades fijas, sin perjuicio de las sanciones que correspondan a los autores y partícipes que hubieren actuado en su nombre, representación, interés o beneficio. En caso de reincidencia será sancionada con la cancelación de la personería jurídica.</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i/>
          <w:iCs/>
          <w:kern w:val="0"/>
          <w:sz w:val="27"/>
          <w:szCs w:val="27"/>
          <w:lang w:eastAsia="es-AR"/>
          <w14:ligatures w14:val="none"/>
        </w:rPr>
        <w:t>(Artículo sustituido por art. 5° de la </w:t>
      </w:r>
      <w:hyperlink r:id="rId12"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27.302</w:t>
        </w:r>
      </w:hyperlink>
      <w:r w:rsidRPr="00A32021">
        <w:rPr>
          <w:rFonts w:ascii="Times New Roman" w:eastAsia="Times New Roman" w:hAnsi="Times New Roman" w:cs="Times New Roman"/>
          <w:i/>
          <w:iCs/>
          <w:kern w:val="0"/>
          <w:sz w:val="27"/>
          <w:szCs w:val="27"/>
          <w:lang w:eastAsia="es-AR"/>
          <w14:ligatures w14:val="none"/>
        </w:rPr>
        <w:t> B.O. 8/11/2016)</w:t>
      </w:r>
    </w:p>
    <w:p w14:paraId="122B9BD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28</w:t>
      </w:r>
      <w:r w:rsidRPr="00A32021">
        <w:rPr>
          <w:rFonts w:ascii="Times New Roman" w:eastAsia="Times New Roman" w:hAnsi="Times New Roman" w:cs="Times New Roman"/>
          <w:kern w:val="0"/>
          <w:sz w:val="27"/>
          <w:szCs w:val="27"/>
          <w:lang w:eastAsia="es-AR"/>
          <w14:ligatures w14:val="none"/>
        </w:rPr>
        <w:t> — El que públicamente imparta instrucciones acerca de la producción, fabricación, elaboración o uso de estupefacientes, será reprimido con prisión de dos a ocho años.</w:t>
      </w:r>
    </w:p>
    <w:p w14:paraId="2E05AA58"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En la misma pena incurrirá quien por medios masivos de comunicación social explique en detalle el modo de emplear como estupefaciente cualquier elemento de uso o venta libre.</w:t>
      </w:r>
    </w:p>
    <w:p w14:paraId="2A64D0C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29</w:t>
      </w:r>
      <w:r w:rsidRPr="00A32021">
        <w:rPr>
          <w:rFonts w:ascii="Times New Roman" w:eastAsia="Times New Roman" w:hAnsi="Times New Roman" w:cs="Times New Roman"/>
          <w:kern w:val="0"/>
          <w:sz w:val="27"/>
          <w:szCs w:val="27"/>
          <w:lang w:eastAsia="es-AR"/>
          <w14:ligatures w14:val="none"/>
        </w:rPr>
        <w:t> — Será reprimido con prisión de seis meses a tres años el que falsificare recetas médicas, o a sabiendas las imprimiera con datos supuestos o con datos ciertos sin autorización del profesional responsable de la matrícula; quien las suscribiere sin facultad para hacerlo o quien las aceptare teniendo conocimiento de su ilegítima procedencia o irregularidad. En el caso que correspondiere se aplicará la accesoria de inhabilitación para ejercer el comercio por el doble de tiempo de la condena.</w:t>
      </w:r>
    </w:p>
    <w:p w14:paraId="78A94D55"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29 BIS</w:t>
      </w:r>
      <w:r w:rsidRPr="00A32021">
        <w:rPr>
          <w:rFonts w:ascii="Times New Roman" w:eastAsia="Times New Roman" w:hAnsi="Times New Roman" w:cs="Times New Roman"/>
          <w:kern w:val="0"/>
          <w:sz w:val="27"/>
          <w:szCs w:val="27"/>
          <w:lang w:eastAsia="es-AR"/>
          <w14:ligatures w14:val="none"/>
        </w:rPr>
        <w:t> — Será reprimido con reclusión o prisión de uno a seis años, el que tomare parte en una confabulación de dos o más personas, para cometer alguno de los delitos previstos en los artículos 5, 6, 7, 8, 10 y 25 de la presente ley, y en el artículo 866 del Código Aduanero.</w:t>
      </w:r>
    </w:p>
    <w:p w14:paraId="1208B23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lastRenderedPageBreak/>
        <w:t>La confabulación será punible a partir del momento en que alguno de sus miembros realice actos manifiestamente reveladores de la decisión común de ejecutar el delito para el que se habían concertado.</w:t>
      </w:r>
    </w:p>
    <w:p w14:paraId="72A89C1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Quedará eximido de pena el que revelare la confabulación a la autoridad antes de haberse comenzado la ejecución del delito para el que se la había formado, así como el que espontáneamente impidiera la realización del plan.</w:t>
      </w:r>
    </w:p>
    <w:p w14:paraId="497961EB"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(Artículo incorporado por art. 4° de la </w:t>
      </w:r>
      <w:hyperlink r:id="rId13"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50AE518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29 TER</w:t>
      </w:r>
      <w:r w:rsidRPr="00A32021">
        <w:rPr>
          <w:rFonts w:ascii="Times New Roman" w:eastAsia="Times New Roman" w:hAnsi="Times New Roman" w:cs="Times New Roman"/>
          <w:kern w:val="0"/>
          <w:sz w:val="27"/>
          <w:szCs w:val="27"/>
          <w:lang w:eastAsia="es-AR"/>
          <w14:ligatures w14:val="none"/>
        </w:rPr>
        <w:t> — </w:t>
      </w:r>
      <w:r w:rsidRPr="00A32021">
        <w:rPr>
          <w:rFonts w:ascii="Times New Roman" w:eastAsia="Times New Roman" w:hAnsi="Times New Roman" w:cs="Times New Roman"/>
          <w:i/>
          <w:iCs/>
          <w:kern w:val="0"/>
          <w:sz w:val="27"/>
          <w:szCs w:val="27"/>
          <w:lang w:eastAsia="es-AR"/>
          <w14:ligatures w14:val="none"/>
        </w:rPr>
        <w:t>(Artículo derogado por art. 17 de la </w:t>
      </w:r>
      <w:hyperlink r:id="rId14"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27.304</w:t>
        </w:r>
      </w:hyperlink>
      <w:r w:rsidRPr="00A32021">
        <w:rPr>
          <w:rFonts w:ascii="Times New Roman" w:eastAsia="Times New Roman" w:hAnsi="Times New Roman" w:cs="Times New Roman"/>
          <w:i/>
          <w:iCs/>
          <w:kern w:val="0"/>
          <w:sz w:val="27"/>
          <w:szCs w:val="27"/>
          <w:lang w:eastAsia="es-AR"/>
          <w14:ligatures w14:val="none"/>
        </w:rPr>
        <w:t> B.O. 2/11/2016)</w:t>
      </w:r>
    </w:p>
    <w:p w14:paraId="4A79B99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30</w:t>
      </w:r>
      <w:r w:rsidRPr="00A32021">
        <w:rPr>
          <w:rFonts w:ascii="Times New Roman" w:eastAsia="Times New Roman" w:hAnsi="Times New Roman" w:cs="Times New Roman"/>
          <w:kern w:val="0"/>
          <w:sz w:val="27"/>
          <w:szCs w:val="27"/>
          <w:lang w:eastAsia="es-AR"/>
          <w14:ligatures w14:val="none"/>
        </w:rPr>
        <w:t xml:space="preserve"> — El juez dispondrá la destrucción por la autoridad nacional correspondiente de los estupefacientes en infracción o de los elementos destinados a su elaboración, salvo que pertenecieren a un tercero no responsable o que pudieran ser aprovechados por la misma autoridad, dejando expresa constancia del uso a atribuirles. Las especies vegetales de </w:t>
      </w:r>
      <w:proofErr w:type="spellStart"/>
      <w:r w:rsidRPr="00A32021">
        <w:rPr>
          <w:rFonts w:ascii="Times New Roman" w:eastAsia="Times New Roman" w:hAnsi="Times New Roman" w:cs="Times New Roman"/>
          <w:kern w:val="0"/>
          <w:sz w:val="27"/>
          <w:szCs w:val="27"/>
          <w:lang w:eastAsia="es-AR"/>
          <w14:ligatures w14:val="none"/>
        </w:rPr>
        <w:t>Papaver</w:t>
      </w:r>
      <w:proofErr w:type="spellEnd"/>
      <w:r w:rsidRPr="00A32021">
        <w:rPr>
          <w:rFonts w:ascii="Times New Roman" w:eastAsia="Times New Roman" w:hAnsi="Times New Roman" w:cs="Times New Roman"/>
          <w:kern w:val="0"/>
          <w:sz w:val="27"/>
          <w:szCs w:val="27"/>
          <w:lang w:eastAsia="es-AR"/>
          <w14:ligatures w14:val="none"/>
        </w:rPr>
        <w:t xml:space="preserve"> </w:t>
      </w:r>
      <w:proofErr w:type="spellStart"/>
      <w:r w:rsidRPr="00A32021">
        <w:rPr>
          <w:rFonts w:ascii="Times New Roman" w:eastAsia="Times New Roman" w:hAnsi="Times New Roman" w:cs="Times New Roman"/>
          <w:kern w:val="0"/>
          <w:sz w:val="27"/>
          <w:szCs w:val="27"/>
          <w:lang w:eastAsia="es-AR"/>
          <w14:ligatures w14:val="none"/>
        </w:rPr>
        <w:t>somniferum</w:t>
      </w:r>
      <w:proofErr w:type="spellEnd"/>
      <w:r w:rsidRPr="00A32021">
        <w:rPr>
          <w:rFonts w:ascii="Times New Roman" w:eastAsia="Times New Roman" w:hAnsi="Times New Roman" w:cs="Times New Roman"/>
          <w:kern w:val="0"/>
          <w:sz w:val="27"/>
          <w:szCs w:val="27"/>
          <w:lang w:eastAsia="es-AR"/>
          <w14:ligatures w14:val="none"/>
        </w:rPr>
        <w:t xml:space="preserve"> L, </w:t>
      </w:r>
      <w:proofErr w:type="spellStart"/>
      <w:r w:rsidRPr="00A32021">
        <w:rPr>
          <w:rFonts w:ascii="Times New Roman" w:eastAsia="Times New Roman" w:hAnsi="Times New Roman" w:cs="Times New Roman"/>
          <w:kern w:val="0"/>
          <w:sz w:val="27"/>
          <w:szCs w:val="27"/>
          <w:lang w:eastAsia="es-AR"/>
          <w14:ligatures w14:val="none"/>
        </w:rPr>
        <w:t>Erithroxylon</w:t>
      </w:r>
      <w:proofErr w:type="spellEnd"/>
      <w:r w:rsidRPr="00A32021">
        <w:rPr>
          <w:rFonts w:ascii="Times New Roman" w:eastAsia="Times New Roman" w:hAnsi="Times New Roman" w:cs="Times New Roman"/>
          <w:kern w:val="0"/>
          <w:sz w:val="27"/>
          <w:szCs w:val="27"/>
          <w:lang w:eastAsia="es-AR"/>
          <w14:ligatures w14:val="none"/>
        </w:rPr>
        <w:t xml:space="preserve"> coca Lam y Cannabis sativa L se destruirán por incineración.</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En todos los casos, previamente, deberá practicarse una pericia para determinar su naturaleza, calidad y cantidad, conservando las muestras necesarias para la sustanciación de la causa o eventuales nuevas pericias, muestras que serán destruidas cuando el proceso haya concluido definitivamente.</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A solicitud del Registro Nacional de Precursores Químicos establecido en el artículo 44, el juez entregará una muestra para la realización de una pericia para determinar la naturaleza y cantidades de los precursores y sustancias químicas presentes en la misma. Dicho procedimiento será realizado conforme a la reglamentación que se dicte al respecto.</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La destrucción a que se refiere el párrafo primero se realizará en acto público dentro de los cinco (5) días siguientes de haberse practicado las correspondientes pericias y separación de muestras en presencia del juez o del secretario del juzgado y de dos (2) testigos y se invitará a las autoridades competentes del Poder Ejecutivo del área respectiva.</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Se dejará constancia de la destrucción en acta que se agregará al expediente de la causa firmada por el juez o el secretario, testigos y funcionarios presentes.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Además se procederá al comiso de los bienes e instrumentos empleados para la comisión del delito, salvo que pertenecieren a una persona ajena al hecho y que las circunstancias del caso o elementos objetivos acreditaren que no podía conocer tal empleo ilícito. Igualmente se procederá a la incautación del beneficio económico obtenido por el delito.</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lastRenderedPageBreak/>
        <w:br/>
      </w:r>
      <w:r w:rsidRPr="00A32021">
        <w:rPr>
          <w:rFonts w:ascii="Times New Roman" w:eastAsia="Times New Roman" w:hAnsi="Times New Roman" w:cs="Times New Roman"/>
          <w:i/>
          <w:iCs/>
          <w:kern w:val="0"/>
          <w:sz w:val="27"/>
          <w:szCs w:val="27"/>
          <w:lang w:eastAsia="es-AR"/>
          <w14:ligatures w14:val="none"/>
        </w:rPr>
        <w:t>(Artículo sustituido por art. 6° de la </w:t>
      </w:r>
      <w:hyperlink r:id="rId15"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27.302</w:t>
        </w:r>
      </w:hyperlink>
      <w:r w:rsidRPr="00A32021">
        <w:rPr>
          <w:rFonts w:ascii="Times New Roman" w:eastAsia="Times New Roman" w:hAnsi="Times New Roman" w:cs="Times New Roman"/>
          <w:i/>
          <w:iCs/>
          <w:kern w:val="0"/>
          <w:sz w:val="27"/>
          <w:szCs w:val="27"/>
          <w:lang w:eastAsia="es-AR"/>
          <w14:ligatures w14:val="none"/>
        </w:rPr>
        <w:t> B.O. 8/11/2016)</w:t>
      </w:r>
    </w:p>
    <w:p w14:paraId="3AD2067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31</w:t>
      </w:r>
      <w:r w:rsidRPr="00A32021">
        <w:rPr>
          <w:rFonts w:ascii="Times New Roman" w:eastAsia="Times New Roman" w:hAnsi="Times New Roman" w:cs="Times New Roman"/>
          <w:kern w:val="0"/>
          <w:sz w:val="27"/>
          <w:szCs w:val="27"/>
          <w:lang w:eastAsia="es-AR"/>
          <w14:ligatures w14:val="none"/>
        </w:rPr>
        <w:t> — Efectivos de cualesquiera de los organismos de seguridad y de la Administración Nacional de Aduanas podrán actuar en jurisdicción de las otras en persecución de delincuentes, sospechosos de delitos e infractores de esta Ley o para la realización de diligencias urgentes relacionadas con la misma, debiendo darse inmediato conocimiento al organismo de seguridad del lugar.</w:t>
      </w:r>
    </w:p>
    <w:p w14:paraId="264EBB9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Los organismos de seguridad y la Administración Nacional de Aduanas adoptarán un mecanismo de consulta permanente y la Policía Federal Argentina ordenará la información que le suministren aquéllos, quienes tendrán un sistema de acceso al banco de datos para una eficiente lucha contra el tráfico ilícito de estupefacientes en todo el país.</w:t>
      </w:r>
    </w:p>
    <w:p w14:paraId="357EE705"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Mantendrán su vigencia los convenios que hubiesen celebrado los organismos de seguridad, la Administración Nacional de Aduanas y demás entes administrativos con el objeto de colaborar y aunar esfuerzos en la lucha contra el narcotráfico y la prevención del abuso de drogas.</w:t>
      </w:r>
    </w:p>
    <w:p w14:paraId="607184E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31 Bis</w:t>
      </w:r>
      <w:r w:rsidRPr="00A32021">
        <w:rPr>
          <w:rFonts w:ascii="Times New Roman" w:eastAsia="Times New Roman" w:hAnsi="Times New Roman" w:cs="Times New Roman"/>
          <w:kern w:val="0"/>
          <w:sz w:val="27"/>
          <w:szCs w:val="27"/>
          <w:lang w:eastAsia="es-AR"/>
          <w14:ligatures w14:val="none"/>
        </w:rPr>
        <w:t> — </w:t>
      </w:r>
      <w:r w:rsidRPr="00A32021">
        <w:rPr>
          <w:rFonts w:ascii="Times New Roman" w:eastAsia="Times New Roman" w:hAnsi="Times New Roman" w:cs="Times New Roman"/>
          <w:i/>
          <w:iCs/>
          <w:kern w:val="0"/>
          <w:sz w:val="27"/>
          <w:szCs w:val="27"/>
          <w:lang w:eastAsia="es-AR"/>
          <w14:ligatures w14:val="none"/>
        </w:rPr>
        <w:t>(Artículo derogado por art. 19 de la </w:t>
      </w:r>
      <w:hyperlink r:id="rId16"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27.319</w:t>
        </w:r>
      </w:hyperlink>
      <w:r w:rsidRPr="00A32021">
        <w:rPr>
          <w:rFonts w:ascii="Times New Roman" w:eastAsia="Times New Roman" w:hAnsi="Times New Roman" w:cs="Times New Roman"/>
          <w:i/>
          <w:iCs/>
          <w:kern w:val="0"/>
          <w:sz w:val="27"/>
          <w:szCs w:val="27"/>
          <w:lang w:eastAsia="es-AR"/>
          <w14:ligatures w14:val="none"/>
        </w:rPr>
        <w:t> B.O. 22/11/2016).</w:t>
      </w:r>
    </w:p>
    <w:p w14:paraId="7E03925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31 Ter</w:t>
      </w:r>
      <w:r w:rsidRPr="00A32021">
        <w:rPr>
          <w:rFonts w:ascii="Times New Roman" w:eastAsia="Times New Roman" w:hAnsi="Times New Roman" w:cs="Times New Roman"/>
          <w:kern w:val="0"/>
          <w:sz w:val="27"/>
          <w:szCs w:val="27"/>
          <w:lang w:eastAsia="es-AR"/>
          <w14:ligatures w14:val="none"/>
        </w:rPr>
        <w:t> — </w:t>
      </w:r>
      <w:r w:rsidRPr="00A32021">
        <w:rPr>
          <w:rFonts w:ascii="Times New Roman" w:eastAsia="Times New Roman" w:hAnsi="Times New Roman" w:cs="Times New Roman"/>
          <w:i/>
          <w:iCs/>
          <w:kern w:val="0"/>
          <w:sz w:val="27"/>
          <w:szCs w:val="27"/>
          <w:lang w:eastAsia="es-AR"/>
          <w14:ligatures w14:val="none"/>
        </w:rPr>
        <w:t>(Artículo derogado por art. 19 de la </w:t>
      </w:r>
      <w:hyperlink r:id="rId17"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27.319</w:t>
        </w:r>
      </w:hyperlink>
      <w:r w:rsidRPr="00A32021">
        <w:rPr>
          <w:rFonts w:ascii="Times New Roman" w:eastAsia="Times New Roman" w:hAnsi="Times New Roman" w:cs="Times New Roman"/>
          <w:i/>
          <w:iCs/>
          <w:kern w:val="0"/>
          <w:sz w:val="27"/>
          <w:szCs w:val="27"/>
          <w:lang w:eastAsia="es-AR"/>
          <w14:ligatures w14:val="none"/>
        </w:rPr>
        <w:t> B.O. 22/11/2016).</w:t>
      </w:r>
    </w:p>
    <w:p w14:paraId="6A10FA7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 xml:space="preserve">Art. 31 </w:t>
      </w:r>
      <w:proofErr w:type="spellStart"/>
      <w:r w:rsidRPr="00A32021">
        <w:rPr>
          <w:rFonts w:ascii="Times New Roman" w:eastAsia="Times New Roman" w:hAnsi="Times New Roman" w:cs="Times New Roman"/>
          <w:b/>
          <w:bCs/>
          <w:kern w:val="0"/>
          <w:sz w:val="27"/>
          <w:szCs w:val="27"/>
          <w:lang w:eastAsia="es-AR"/>
          <w14:ligatures w14:val="none"/>
        </w:rPr>
        <w:t>Quater</w:t>
      </w:r>
      <w:proofErr w:type="spellEnd"/>
      <w:r w:rsidRPr="00A32021">
        <w:rPr>
          <w:rFonts w:ascii="Times New Roman" w:eastAsia="Times New Roman" w:hAnsi="Times New Roman" w:cs="Times New Roman"/>
          <w:kern w:val="0"/>
          <w:sz w:val="27"/>
          <w:szCs w:val="27"/>
          <w:lang w:eastAsia="es-AR"/>
          <w14:ligatures w14:val="none"/>
        </w:rPr>
        <w:t> — </w:t>
      </w:r>
      <w:r w:rsidRPr="00A32021">
        <w:rPr>
          <w:rFonts w:ascii="Times New Roman" w:eastAsia="Times New Roman" w:hAnsi="Times New Roman" w:cs="Times New Roman"/>
          <w:i/>
          <w:iCs/>
          <w:kern w:val="0"/>
          <w:sz w:val="27"/>
          <w:szCs w:val="27"/>
          <w:lang w:eastAsia="es-AR"/>
          <w14:ligatures w14:val="none"/>
        </w:rPr>
        <w:t>(Artículo derogado por art. 19 de la </w:t>
      </w:r>
      <w:hyperlink r:id="rId18"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27.319</w:t>
        </w:r>
      </w:hyperlink>
      <w:r w:rsidRPr="00A32021">
        <w:rPr>
          <w:rFonts w:ascii="Times New Roman" w:eastAsia="Times New Roman" w:hAnsi="Times New Roman" w:cs="Times New Roman"/>
          <w:i/>
          <w:iCs/>
          <w:kern w:val="0"/>
          <w:sz w:val="27"/>
          <w:szCs w:val="27"/>
          <w:lang w:eastAsia="es-AR"/>
          <w14:ligatures w14:val="none"/>
        </w:rPr>
        <w:t> B.O. 22/11/2016).</w:t>
      </w:r>
    </w:p>
    <w:p w14:paraId="2865037E"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31 Quinques</w:t>
      </w:r>
      <w:r w:rsidRPr="00A32021">
        <w:rPr>
          <w:rFonts w:ascii="Times New Roman" w:eastAsia="Times New Roman" w:hAnsi="Times New Roman" w:cs="Times New Roman"/>
          <w:kern w:val="0"/>
          <w:sz w:val="27"/>
          <w:szCs w:val="27"/>
          <w:lang w:eastAsia="es-AR"/>
          <w14:ligatures w14:val="none"/>
        </w:rPr>
        <w:t> — </w:t>
      </w:r>
      <w:r w:rsidRPr="00A32021">
        <w:rPr>
          <w:rFonts w:ascii="Times New Roman" w:eastAsia="Times New Roman" w:hAnsi="Times New Roman" w:cs="Times New Roman"/>
          <w:i/>
          <w:iCs/>
          <w:kern w:val="0"/>
          <w:sz w:val="27"/>
          <w:szCs w:val="27"/>
          <w:lang w:eastAsia="es-AR"/>
          <w14:ligatures w14:val="none"/>
        </w:rPr>
        <w:t>(Artículo derogado por art. 19 de la </w:t>
      </w:r>
      <w:hyperlink r:id="rId19"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27.319</w:t>
        </w:r>
      </w:hyperlink>
      <w:r w:rsidRPr="00A32021">
        <w:rPr>
          <w:rFonts w:ascii="Times New Roman" w:eastAsia="Times New Roman" w:hAnsi="Times New Roman" w:cs="Times New Roman"/>
          <w:i/>
          <w:iCs/>
          <w:kern w:val="0"/>
          <w:sz w:val="27"/>
          <w:szCs w:val="27"/>
          <w:lang w:eastAsia="es-AR"/>
          <w14:ligatures w14:val="none"/>
        </w:rPr>
        <w:t> B.O. 22/11/2016).</w:t>
      </w:r>
    </w:p>
    <w:p w14:paraId="4643B9F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 xml:space="preserve">Art. 31 </w:t>
      </w:r>
      <w:proofErr w:type="spellStart"/>
      <w:r w:rsidRPr="00A32021">
        <w:rPr>
          <w:rFonts w:ascii="Times New Roman" w:eastAsia="Times New Roman" w:hAnsi="Times New Roman" w:cs="Times New Roman"/>
          <w:b/>
          <w:bCs/>
          <w:kern w:val="0"/>
          <w:sz w:val="27"/>
          <w:szCs w:val="27"/>
          <w:lang w:eastAsia="es-AR"/>
          <w14:ligatures w14:val="none"/>
        </w:rPr>
        <w:t>Sexies</w:t>
      </w:r>
      <w:proofErr w:type="spellEnd"/>
      <w:r w:rsidRPr="00A32021">
        <w:rPr>
          <w:rFonts w:ascii="Times New Roman" w:eastAsia="Times New Roman" w:hAnsi="Times New Roman" w:cs="Times New Roman"/>
          <w:kern w:val="0"/>
          <w:sz w:val="27"/>
          <w:szCs w:val="27"/>
          <w:lang w:eastAsia="es-AR"/>
          <w14:ligatures w14:val="none"/>
        </w:rPr>
        <w:t> — </w:t>
      </w:r>
      <w:r w:rsidRPr="00A32021">
        <w:rPr>
          <w:rFonts w:ascii="Times New Roman" w:eastAsia="Times New Roman" w:hAnsi="Times New Roman" w:cs="Times New Roman"/>
          <w:i/>
          <w:iCs/>
          <w:kern w:val="0"/>
          <w:sz w:val="27"/>
          <w:szCs w:val="27"/>
          <w:lang w:eastAsia="es-AR"/>
          <w14:ligatures w14:val="none"/>
        </w:rPr>
        <w:t>(Artículo derogado por art. 19 de la </w:t>
      </w:r>
      <w:hyperlink r:id="rId20"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27.319</w:t>
        </w:r>
      </w:hyperlink>
      <w:r w:rsidRPr="00A32021">
        <w:rPr>
          <w:rFonts w:ascii="Times New Roman" w:eastAsia="Times New Roman" w:hAnsi="Times New Roman" w:cs="Times New Roman"/>
          <w:i/>
          <w:iCs/>
          <w:kern w:val="0"/>
          <w:sz w:val="27"/>
          <w:szCs w:val="27"/>
          <w:lang w:eastAsia="es-AR"/>
          <w14:ligatures w14:val="none"/>
        </w:rPr>
        <w:t> B.O. 22/11/2016).</w:t>
      </w:r>
    </w:p>
    <w:p w14:paraId="2F41ED4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32</w:t>
      </w:r>
      <w:r w:rsidRPr="00A32021">
        <w:rPr>
          <w:rFonts w:ascii="Times New Roman" w:eastAsia="Times New Roman" w:hAnsi="Times New Roman" w:cs="Times New Roman"/>
          <w:kern w:val="0"/>
          <w:sz w:val="27"/>
          <w:szCs w:val="27"/>
          <w:lang w:eastAsia="es-AR"/>
          <w14:ligatures w14:val="none"/>
        </w:rPr>
        <w:t> — Cuando la demora en el procedimiento pueda comprometer el éxito de la investigación, el juez de la causa podrá actuar en ajena jurisdicción territorial, ordenando a las autoridades de prevención las diligencias que entienda pertinentes, debiendo comunicar las medidas dispuestas al juez del lugar.</w:t>
      </w:r>
    </w:p>
    <w:p w14:paraId="0F37BD1E"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Además, las autoridades de prevención deben poner en conocimiento del juez del lugar los resultados de las diligencias practicadas, poniendo a disposición del mismo las personas detenidas a fin de que este magistrado controle si la privación de la libertad responde estrictamente a </w:t>
      </w:r>
      <w:proofErr w:type="spellStart"/>
      <w:r w:rsidRPr="00A32021">
        <w:rPr>
          <w:rFonts w:ascii="Times New Roman" w:eastAsia="Times New Roman" w:hAnsi="Times New Roman" w:cs="Times New Roman"/>
          <w:kern w:val="0"/>
          <w:sz w:val="27"/>
          <w:szCs w:val="27"/>
          <w:lang w:eastAsia="es-AR"/>
          <w14:ligatures w14:val="none"/>
        </w:rPr>
        <w:t>la s</w:t>
      </w:r>
      <w:proofErr w:type="spellEnd"/>
      <w:r w:rsidRPr="00A32021">
        <w:rPr>
          <w:rFonts w:ascii="Times New Roman" w:eastAsia="Times New Roman" w:hAnsi="Times New Roman" w:cs="Times New Roman"/>
          <w:kern w:val="0"/>
          <w:sz w:val="27"/>
          <w:szCs w:val="27"/>
          <w:lang w:eastAsia="es-AR"/>
          <w14:ligatures w14:val="none"/>
        </w:rPr>
        <w:t xml:space="preserve"> medidas ordenadas, constatado este extremo el juez del lugar pondrá a los detenidos a disposición del juez de la causa.</w:t>
      </w:r>
    </w:p>
    <w:p w14:paraId="685EEDF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lastRenderedPageBreak/>
        <w:t>Art. 33</w:t>
      </w:r>
      <w:r w:rsidRPr="00A32021">
        <w:rPr>
          <w:rFonts w:ascii="Times New Roman" w:eastAsia="Times New Roman" w:hAnsi="Times New Roman" w:cs="Times New Roman"/>
          <w:kern w:val="0"/>
          <w:sz w:val="27"/>
          <w:szCs w:val="27"/>
          <w:lang w:eastAsia="es-AR"/>
          <w14:ligatures w14:val="none"/>
        </w:rPr>
        <w:t> — </w:t>
      </w:r>
      <w:r w:rsidRPr="00A32021">
        <w:rPr>
          <w:rFonts w:ascii="Times New Roman" w:eastAsia="Times New Roman" w:hAnsi="Times New Roman" w:cs="Times New Roman"/>
          <w:i/>
          <w:iCs/>
          <w:kern w:val="0"/>
          <w:sz w:val="27"/>
          <w:szCs w:val="27"/>
          <w:lang w:eastAsia="es-AR"/>
          <w14:ligatures w14:val="none"/>
        </w:rPr>
        <w:t>(Artículo derogado por art. 19 de la </w:t>
      </w:r>
      <w:hyperlink r:id="rId21"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27.319</w:t>
        </w:r>
      </w:hyperlink>
      <w:r w:rsidRPr="00A32021">
        <w:rPr>
          <w:rFonts w:ascii="Times New Roman" w:eastAsia="Times New Roman" w:hAnsi="Times New Roman" w:cs="Times New Roman"/>
          <w:i/>
          <w:iCs/>
          <w:kern w:val="0"/>
          <w:sz w:val="27"/>
          <w:szCs w:val="27"/>
          <w:lang w:eastAsia="es-AR"/>
          <w14:ligatures w14:val="none"/>
        </w:rPr>
        <w:t> B.O. 22/11/2016).</w:t>
      </w:r>
    </w:p>
    <w:p w14:paraId="1CDBA37A"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33 Bis</w:t>
      </w:r>
      <w:r w:rsidRPr="00A32021">
        <w:rPr>
          <w:rFonts w:ascii="Times New Roman" w:eastAsia="Times New Roman" w:hAnsi="Times New Roman" w:cs="Times New Roman"/>
          <w:kern w:val="0"/>
          <w:sz w:val="27"/>
          <w:szCs w:val="27"/>
          <w:lang w:eastAsia="es-AR"/>
          <w14:ligatures w14:val="none"/>
        </w:rPr>
        <w:t> — </w:t>
      </w:r>
      <w:r w:rsidRPr="00A32021">
        <w:rPr>
          <w:rFonts w:ascii="Times New Roman" w:eastAsia="Times New Roman" w:hAnsi="Times New Roman" w:cs="Times New Roman"/>
          <w:i/>
          <w:iCs/>
          <w:kern w:val="0"/>
          <w:sz w:val="27"/>
          <w:szCs w:val="27"/>
          <w:lang w:eastAsia="es-AR"/>
          <w14:ligatures w14:val="none"/>
        </w:rPr>
        <w:t>(Artículo derogado por art. 19 de la </w:t>
      </w:r>
      <w:hyperlink r:id="rId22"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27.319</w:t>
        </w:r>
      </w:hyperlink>
      <w:r w:rsidRPr="00A32021">
        <w:rPr>
          <w:rFonts w:ascii="Times New Roman" w:eastAsia="Times New Roman" w:hAnsi="Times New Roman" w:cs="Times New Roman"/>
          <w:i/>
          <w:iCs/>
          <w:kern w:val="0"/>
          <w:sz w:val="27"/>
          <w:szCs w:val="27"/>
          <w:lang w:eastAsia="es-AR"/>
          <w14:ligatures w14:val="none"/>
        </w:rPr>
        <w:t> B.O. 22/11/2016).</w:t>
      </w:r>
    </w:p>
    <w:p w14:paraId="311B402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34</w:t>
      </w:r>
      <w:r w:rsidRPr="00A32021">
        <w:rPr>
          <w:rFonts w:ascii="Times New Roman" w:eastAsia="Times New Roman" w:hAnsi="Times New Roman" w:cs="Times New Roman"/>
          <w:kern w:val="0"/>
          <w:sz w:val="27"/>
          <w:szCs w:val="27"/>
          <w:lang w:eastAsia="es-AR"/>
          <w14:ligatures w14:val="none"/>
        </w:rPr>
        <w:t> — Los delitos previstos y penados por esta ley serán de competencia de la justicia federal en todo el país, excepto para aquellas provincias y la Ciudad Autónoma de Buenos Aires, que, mediante ley de adhesión, opten por asumir su competencia en las condiciones y con los alcances que se prevén a continuación:</w:t>
      </w:r>
    </w:p>
    <w:p w14:paraId="7D7836C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1. Artículo 5º incisos c) y e), cuando se comercie, entregue, suministre o facilite estupefacientes fraccionados en dosis destinadas directamente al consumidor.</w:t>
      </w:r>
    </w:p>
    <w:p w14:paraId="07D9AB9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2. Artículo 5º penúltimo párrafo.</w:t>
      </w:r>
    </w:p>
    <w:p w14:paraId="44985DC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3. Artículo 5º </w:t>
      </w:r>
      <w:proofErr w:type="spellStart"/>
      <w:r w:rsidRPr="00A32021">
        <w:rPr>
          <w:rFonts w:ascii="Times New Roman" w:eastAsia="Times New Roman" w:hAnsi="Times New Roman" w:cs="Times New Roman"/>
          <w:kern w:val="0"/>
          <w:sz w:val="27"/>
          <w:szCs w:val="27"/>
          <w:lang w:eastAsia="es-AR"/>
          <w14:ligatures w14:val="none"/>
        </w:rPr>
        <w:t>Ultimo</w:t>
      </w:r>
      <w:proofErr w:type="spellEnd"/>
      <w:r w:rsidRPr="00A32021">
        <w:rPr>
          <w:rFonts w:ascii="Times New Roman" w:eastAsia="Times New Roman" w:hAnsi="Times New Roman" w:cs="Times New Roman"/>
          <w:kern w:val="0"/>
          <w:sz w:val="27"/>
          <w:szCs w:val="27"/>
          <w:lang w:eastAsia="es-AR"/>
          <w14:ligatures w14:val="none"/>
        </w:rPr>
        <w:t xml:space="preserve"> párrafo.</w:t>
      </w:r>
    </w:p>
    <w:p w14:paraId="24517AC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4. Artículo 14.</w:t>
      </w:r>
    </w:p>
    <w:p w14:paraId="64E0BB1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5. Artículo 29.</w:t>
      </w:r>
    </w:p>
    <w:p w14:paraId="1C76A9DE"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6. Artículos 204, 204 bis, 204 ter y 204 </w:t>
      </w:r>
      <w:proofErr w:type="spellStart"/>
      <w:r w:rsidRPr="00A32021">
        <w:rPr>
          <w:rFonts w:ascii="Times New Roman" w:eastAsia="Times New Roman" w:hAnsi="Times New Roman" w:cs="Times New Roman"/>
          <w:kern w:val="0"/>
          <w:sz w:val="27"/>
          <w:szCs w:val="27"/>
          <w:lang w:eastAsia="es-AR"/>
          <w14:ligatures w14:val="none"/>
        </w:rPr>
        <w:t>quater</w:t>
      </w:r>
      <w:proofErr w:type="spellEnd"/>
      <w:r w:rsidRPr="00A32021">
        <w:rPr>
          <w:rFonts w:ascii="Times New Roman" w:eastAsia="Times New Roman" w:hAnsi="Times New Roman" w:cs="Times New Roman"/>
          <w:kern w:val="0"/>
          <w:sz w:val="27"/>
          <w:szCs w:val="27"/>
          <w:lang w:eastAsia="es-AR"/>
          <w14:ligatures w14:val="none"/>
        </w:rPr>
        <w:t xml:space="preserve"> del Código Penal.</w:t>
      </w:r>
    </w:p>
    <w:p w14:paraId="0F5F5FD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(Artículo sustituido por art. 2° de la </w:t>
      </w:r>
      <w:hyperlink r:id="rId23"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26.052</w:t>
        </w:r>
      </w:hyperlink>
      <w:r w:rsidRPr="00A32021">
        <w:rPr>
          <w:rFonts w:ascii="Times New Roman" w:eastAsia="Times New Roman" w:hAnsi="Times New Roman" w:cs="Times New Roman"/>
          <w:i/>
          <w:iCs/>
          <w:kern w:val="0"/>
          <w:sz w:val="27"/>
          <w:szCs w:val="27"/>
          <w:lang w:eastAsia="es-AR"/>
          <w14:ligatures w14:val="none"/>
        </w:rPr>
        <w:t> B.O. 31/8/2005)</w:t>
      </w:r>
    </w:p>
    <w:p w14:paraId="58EBE1A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34 Bis</w:t>
      </w:r>
      <w:r w:rsidRPr="00A32021">
        <w:rPr>
          <w:rFonts w:ascii="Times New Roman" w:eastAsia="Times New Roman" w:hAnsi="Times New Roman" w:cs="Times New Roman"/>
          <w:kern w:val="0"/>
          <w:sz w:val="27"/>
          <w:szCs w:val="27"/>
          <w:lang w:eastAsia="es-AR"/>
          <w14:ligatures w14:val="none"/>
        </w:rPr>
        <w:t> — Las personas que denuncien cualquier delito previsto en esta ley o en el artículo 866 del Código Aduanero, se mantendrán en el anonimato.</w:t>
      </w:r>
    </w:p>
    <w:p w14:paraId="6C3C2F0F"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(Artículo incorporado por art. 13 de la </w:t>
      </w:r>
      <w:hyperlink r:id="rId24"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5BE6548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34 Ter</w:t>
      </w:r>
      <w:r w:rsidRPr="00A32021">
        <w:rPr>
          <w:rFonts w:ascii="Times New Roman" w:eastAsia="Times New Roman" w:hAnsi="Times New Roman" w:cs="Times New Roman"/>
          <w:kern w:val="0"/>
          <w:sz w:val="27"/>
          <w:szCs w:val="27"/>
          <w:lang w:eastAsia="es-AR"/>
          <w14:ligatures w14:val="none"/>
        </w:rPr>
        <w:t xml:space="preserve"> — Créase en cada jurisdicción que haya ejercido la opción a la que refiere el artículo 34 de la presente ley, una mesa de intercambio de información que está integrada por los Jueces Federales, los representantes del Ministerio Público Fiscal de la Nación, los Fiscales Provinciales y de la Ciudad Autónoma de Buenos Aires y/o los Jueces Provinciales, que tengan a su cargo las investigaciones por infracción a la ley 23.737 y sus modificatorias y por los representantes de la Procuraduría de </w:t>
      </w:r>
      <w:proofErr w:type="spellStart"/>
      <w:r w:rsidRPr="00A32021">
        <w:rPr>
          <w:rFonts w:ascii="Times New Roman" w:eastAsia="Times New Roman" w:hAnsi="Times New Roman" w:cs="Times New Roman"/>
          <w:kern w:val="0"/>
          <w:sz w:val="27"/>
          <w:szCs w:val="27"/>
          <w:lang w:eastAsia="es-AR"/>
          <w14:ligatures w14:val="none"/>
        </w:rPr>
        <w:t>Narcocriminalidad</w:t>
      </w:r>
      <w:proofErr w:type="spellEnd"/>
      <w:r w:rsidRPr="00A32021">
        <w:rPr>
          <w:rFonts w:ascii="Times New Roman" w:eastAsia="Times New Roman" w:hAnsi="Times New Roman" w:cs="Times New Roman"/>
          <w:kern w:val="0"/>
          <w:sz w:val="27"/>
          <w:szCs w:val="27"/>
          <w:lang w:eastAsia="es-AR"/>
          <w14:ligatures w14:val="none"/>
        </w:rPr>
        <w:t>. En dicho ámbito se intercambiarán criterios de política criminal en torno a las investigaciones y se compartirá toda la información relacionada con las causas e investigaciones en curso.</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i/>
          <w:iCs/>
          <w:kern w:val="0"/>
          <w:sz w:val="27"/>
          <w:szCs w:val="27"/>
          <w:lang w:eastAsia="es-AR"/>
          <w14:ligatures w14:val="none"/>
        </w:rPr>
        <w:t>(Artículo incorporado por art. 2° de la </w:t>
      </w:r>
      <w:hyperlink r:id="rId25"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27.502</w:t>
        </w:r>
      </w:hyperlink>
      <w:r w:rsidRPr="00A32021">
        <w:rPr>
          <w:rFonts w:ascii="Times New Roman" w:eastAsia="Times New Roman" w:hAnsi="Times New Roman" w:cs="Times New Roman"/>
          <w:i/>
          <w:iCs/>
          <w:kern w:val="0"/>
          <w:sz w:val="27"/>
          <w:szCs w:val="27"/>
          <w:lang w:eastAsia="es-AR"/>
          <w14:ligatures w14:val="none"/>
        </w:rPr>
        <w:t> B.O. 14/5/2019)</w:t>
      </w:r>
    </w:p>
    <w:p w14:paraId="2E457F1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35</w:t>
      </w:r>
      <w:r w:rsidRPr="00A32021">
        <w:rPr>
          <w:rFonts w:ascii="Times New Roman" w:eastAsia="Times New Roman" w:hAnsi="Times New Roman" w:cs="Times New Roman"/>
          <w:kern w:val="0"/>
          <w:sz w:val="27"/>
          <w:szCs w:val="27"/>
          <w:lang w:eastAsia="es-AR"/>
          <w14:ligatures w14:val="none"/>
        </w:rPr>
        <w:t xml:space="preserve"> — </w:t>
      </w:r>
      <w:proofErr w:type="spellStart"/>
      <w:r w:rsidRPr="00A32021">
        <w:rPr>
          <w:rFonts w:ascii="Times New Roman" w:eastAsia="Times New Roman" w:hAnsi="Times New Roman" w:cs="Times New Roman"/>
          <w:kern w:val="0"/>
          <w:sz w:val="27"/>
          <w:szCs w:val="27"/>
          <w:lang w:eastAsia="es-AR"/>
          <w14:ligatures w14:val="none"/>
        </w:rPr>
        <w:t>Incorpórase</w:t>
      </w:r>
      <w:proofErr w:type="spellEnd"/>
      <w:r w:rsidRPr="00A32021">
        <w:rPr>
          <w:rFonts w:ascii="Times New Roman" w:eastAsia="Times New Roman" w:hAnsi="Times New Roman" w:cs="Times New Roman"/>
          <w:kern w:val="0"/>
          <w:sz w:val="27"/>
          <w:szCs w:val="27"/>
          <w:lang w:eastAsia="es-AR"/>
          <w14:ligatures w14:val="none"/>
        </w:rPr>
        <w:t xml:space="preserve"> a la Ley N° 10.903 como art. 18 bis el siguiente:</w:t>
      </w:r>
    </w:p>
    <w:p w14:paraId="3B2A144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lastRenderedPageBreak/>
        <w:t>Artículo 18 bis: En todos los casos en que una mujer embarazada diera a luz en el transcurso del proceso o durante el cumplimiento de una condena por infracción a la ley de estupefacientes, la madre deberá, dentro de los cinco días posteriores al nacimiento someter al hijo a una revisación médica especializada para determinar si presenta síntomas de dependencia de aquéllos.</w:t>
      </w:r>
    </w:p>
    <w:p w14:paraId="585825EE"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La misma obligación tendrá el padre, el tutor y el guardador.</w:t>
      </w:r>
    </w:p>
    <w:p w14:paraId="48B4024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Su incumplimiento será penado con multa de ciento veinte a novecientos australes y el juez deberá ordenar la medida omitida.</w:t>
      </w:r>
    </w:p>
    <w:p w14:paraId="3CC7A64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36</w:t>
      </w:r>
      <w:r w:rsidRPr="00A32021">
        <w:rPr>
          <w:rFonts w:ascii="Times New Roman" w:eastAsia="Times New Roman" w:hAnsi="Times New Roman" w:cs="Times New Roman"/>
          <w:kern w:val="0"/>
          <w:sz w:val="27"/>
          <w:szCs w:val="27"/>
          <w:lang w:eastAsia="es-AR"/>
          <w14:ligatures w14:val="none"/>
        </w:rPr>
        <w:t> — Si como consecuencia de infracciones a la presente Ley, el juez de la causa advirtiere que el padre o la madre han comprometido la seguridad, la salud física o psíquica o la moralidad de sus hijos menores, deberá remitir los antecedentes pertinentes al juez competente para que resuelva sobre la procedencia de las previsiones del artículo 307, inciso 3, del Código Civil.</w:t>
      </w:r>
    </w:p>
    <w:p w14:paraId="52428E6A"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37</w:t>
      </w:r>
      <w:r w:rsidRPr="00A32021">
        <w:rPr>
          <w:rFonts w:ascii="Times New Roman" w:eastAsia="Times New Roman" w:hAnsi="Times New Roman" w:cs="Times New Roman"/>
          <w:kern w:val="0"/>
          <w:sz w:val="27"/>
          <w:szCs w:val="27"/>
          <w:lang w:eastAsia="es-AR"/>
          <w14:ligatures w14:val="none"/>
        </w:rPr>
        <w:t xml:space="preserve"> — </w:t>
      </w:r>
      <w:proofErr w:type="spellStart"/>
      <w:r w:rsidRPr="00A32021">
        <w:rPr>
          <w:rFonts w:ascii="Times New Roman" w:eastAsia="Times New Roman" w:hAnsi="Times New Roman" w:cs="Times New Roman"/>
          <w:kern w:val="0"/>
          <w:sz w:val="27"/>
          <w:szCs w:val="27"/>
          <w:lang w:eastAsia="es-AR"/>
          <w14:ligatures w14:val="none"/>
        </w:rPr>
        <w:t>Reemplázanse</w:t>
      </w:r>
      <w:proofErr w:type="spellEnd"/>
      <w:r w:rsidRPr="00A32021">
        <w:rPr>
          <w:rFonts w:ascii="Times New Roman" w:eastAsia="Times New Roman" w:hAnsi="Times New Roman" w:cs="Times New Roman"/>
          <w:kern w:val="0"/>
          <w:sz w:val="27"/>
          <w:szCs w:val="27"/>
          <w:lang w:eastAsia="es-AR"/>
          <w14:ligatures w14:val="none"/>
        </w:rPr>
        <w:t xml:space="preserve"> los artículos. 25 y 26 de la Ley N° 20.655 por los siguientes:</w:t>
      </w:r>
    </w:p>
    <w:p w14:paraId="5E5E612E"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Artículo 25: Será reprimido con prisión de un mes a tres años, si no resultare un delito más severamente penado, el que suministrare a un participante en una competencia deportiva, con su consentimiento o sin él, sustancias estimulantes o depresivas tendientes a aumentar o disminuir anormalmente su rendimiento.</w:t>
      </w:r>
    </w:p>
    <w:p w14:paraId="65C31865"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La misma pena tendrá el participante en una competencia deportiva que usare algunas de estas sustancias o consintiere su aplicación por un tercero con el propósito indicado en el párrafo anterior.</w:t>
      </w:r>
    </w:p>
    <w:p w14:paraId="088BD01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Artículo 26: Será reprimido con prisión de un mes a tres años, si no resultare un delito más severamente penado, el que suministre sustancias estimulantes o depresivas a animales que intervengan en competencias con la finalidad de aumentar o disminuir anormalmente su rendimiento.</w:t>
      </w:r>
    </w:p>
    <w:p w14:paraId="76BB677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La misma pena se aplicará a quienes dieren su consentimiento para ello o utilizaren los animales para una competencia con conocimientos de esa circunstancia.</w:t>
      </w:r>
    </w:p>
    <w:p w14:paraId="0E7DEB6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38</w:t>
      </w:r>
      <w:r w:rsidRPr="00A32021">
        <w:rPr>
          <w:rFonts w:ascii="Times New Roman" w:eastAsia="Times New Roman" w:hAnsi="Times New Roman" w:cs="Times New Roman"/>
          <w:kern w:val="0"/>
          <w:sz w:val="27"/>
          <w:szCs w:val="27"/>
          <w:lang w:eastAsia="es-AR"/>
          <w14:ligatures w14:val="none"/>
        </w:rPr>
        <w:t xml:space="preserve"> — </w:t>
      </w:r>
      <w:proofErr w:type="spellStart"/>
      <w:r w:rsidRPr="00A32021">
        <w:rPr>
          <w:rFonts w:ascii="Times New Roman" w:eastAsia="Times New Roman" w:hAnsi="Times New Roman" w:cs="Times New Roman"/>
          <w:kern w:val="0"/>
          <w:sz w:val="27"/>
          <w:szCs w:val="27"/>
          <w:lang w:eastAsia="es-AR"/>
          <w14:ligatures w14:val="none"/>
        </w:rPr>
        <w:t>Incorpórase</w:t>
      </w:r>
      <w:proofErr w:type="spellEnd"/>
      <w:r w:rsidRPr="00A32021">
        <w:rPr>
          <w:rFonts w:ascii="Times New Roman" w:eastAsia="Times New Roman" w:hAnsi="Times New Roman" w:cs="Times New Roman"/>
          <w:kern w:val="0"/>
          <w:sz w:val="27"/>
          <w:szCs w:val="27"/>
          <w:lang w:eastAsia="es-AR"/>
          <w14:ligatures w14:val="none"/>
        </w:rPr>
        <w:t xml:space="preserve"> como art. 26 bis de la Ley N° 20.655 el siguiente:</w:t>
      </w:r>
    </w:p>
    <w:p w14:paraId="0FBD4CF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Artículo 26 bis: Si las sustancias previstas en los artículos anteriores fueren estupefacientes, se aplicará:</w:t>
      </w:r>
    </w:p>
    <w:p w14:paraId="6C3DE16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1. En el caso del primer párrafo del art. 25, reclusión o prisión de cuatro a quince años y multa de seis mil a quinientos mil australes.</w:t>
      </w:r>
    </w:p>
    <w:p w14:paraId="1CFC8E6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lastRenderedPageBreak/>
        <w:t>2. En el caso del segundo párrafo del art. 25, prisión de un mes a cuatro años.</w:t>
      </w:r>
    </w:p>
    <w:p w14:paraId="1FEEB2A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3. Para el supuesto del art. 26, prisión de un mes a cuatro años y multa de tres mil a cincuenta mil australes.</w:t>
      </w:r>
    </w:p>
    <w:p w14:paraId="23483F8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39</w:t>
      </w:r>
      <w:r w:rsidRPr="00A32021">
        <w:rPr>
          <w:rFonts w:ascii="Times New Roman" w:eastAsia="Times New Roman" w:hAnsi="Times New Roman" w:cs="Times New Roman"/>
          <w:kern w:val="0"/>
          <w:sz w:val="27"/>
          <w:szCs w:val="27"/>
          <w:lang w:eastAsia="es-AR"/>
          <w14:ligatures w14:val="none"/>
        </w:rPr>
        <w:t> — Salvo que se hubiese resuelto con anterioridad, la sentencia condenatoria decidirá definitivamente respecto de los bienes decomisados y de los beneficios económicos a que se refiere el artículo 30.</w:t>
      </w:r>
    </w:p>
    <w:p w14:paraId="25B9105B"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Los bienes o el producido de su venta se destinarán a la Lucha contra el Tráfico ilegal de estupefacientes, su prevención y la rehabilitación de los afectados por el consumo.</w:t>
      </w:r>
    </w:p>
    <w:p w14:paraId="47B53A64"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El mismo destino se dará a las multas que se recauden por aplicación de esta ley.</w:t>
      </w:r>
    </w:p>
    <w:p w14:paraId="0E8DE52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Asimismo, el mismo destino se le dará a los bienes decomisados o al producido de su venta, por los delitos previstos en la sección XII, Título I de la Ley 22.415, cuando el objeto de dichos delitos sean estupefacientes, precursores o productos químicos.</w:t>
      </w:r>
    </w:p>
    <w:p w14:paraId="749D907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En las causas de jurisdicción federal y nacional los jueces o las autoridades competentes entregarán las multas, los beneficios económicos y los bienes decomisados o el producido de su venta a que se refieren los párrafos precedentes, conforme lo establecido por esta ley.</w:t>
      </w:r>
    </w:p>
    <w:p w14:paraId="5BBC0A0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En las causas de jurisdicción provincial las multas, los beneficios económicos y los bienes decomisados o el producido de su venta, corresponderá a la provincia.</w:t>
      </w:r>
    </w:p>
    <w:p w14:paraId="57D8D46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(Artículo sustituido por art. 6° de la </w:t>
      </w:r>
      <w:hyperlink r:id="rId26"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26.052</w:t>
        </w:r>
      </w:hyperlink>
      <w:r w:rsidRPr="00A32021">
        <w:rPr>
          <w:rFonts w:ascii="Times New Roman" w:eastAsia="Times New Roman" w:hAnsi="Times New Roman" w:cs="Times New Roman"/>
          <w:i/>
          <w:iCs/>
          <w:kern w:val="0"/>
          <w:sz w:val="27"/>
          <w:szCs w:val="27"/>
          <w:lang w:eastAsia="es-AR"/>
          <w14:ligatures w14:val="none"/>
        </w:rPr>
        <w:t> B.O. 31/8/2005)</w:t>
      </w:r>
    </w:p>
    <w:p w14:paraId="34595FEA"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40</w:t>
      </w:r>
      <w:r w:rsidRPr="00A32021">
        <w:rPr>
          <w:rFonts w:ascii="Times New Roman" w:eastAsia="Times New Roman" w:hAnsi="Times New Roman" w:cs="Times New Roman"/>
          <w:kern w:val="0"/>
          <w:sz w:val="27"/>
          <w:szCs w:val="27"/>
          <w:lang w:eastAsia="es-AR"/>
          <w14:ligatures w14:val="none"/>
        </w:rPr>
        <w:t xml:space="preserve"> — </w:t>
      </w:r>
      <w:proofErr w:type="spellStart"/>
      <w:r w:rsidRPr="00A32021">
        <w:rPr>
          <w:rFonts w:ascii="Times New Roman" w:eastAsia="Times New Roman" w:hAnsi="Times New Roman" w:cs="Times New Roman"/>
          <w:kern w:val="0"/>
          <w:sz w:val="27"/>
          <w:szCs w:val="27"/>
          <w:lang w:eastAsia="es-AR"/>
          <w14:ligatures w14:val="none"/>
        </w:rPr>
        <w:t>Modifícase</w:t>
      </w:r>
      <w:proofErr w:type="spellEnd"/>
      <w:r w:rsidRPr="00A32021">
        <w:rPr>
          <w:rFonts w:ascii="Times New Roman" w:eastAsia="Times New Roman" w:hAnsi="Times New Roman" w:cs="Times New Roman"/>
          <w:kern w:val="0"/>
          <w:sz w:val="27"/>
          <w:szCs w:val="27"/>
          <w:lang w:eastAsia="es-AR"/>
          <w14:ligatures w14:val="none"/>
        </w:rPr>
        <w:t xml:space="preserve"> el último párrafo del art. 77 del Código Penal por el siguiente texto:</w:t>
      </w:r>
    </w:p>
    <w:p w14:paraId="63C16E7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El término estupefacientes comprende los estupefacientes, psicotrópicos y demás sustancias susceptibles de producir dependencia física o psíquica que se incluyan en las listas que se elaboren y actualicen periódicamente por decreto del Poder Ejecutivo nacional.</w:t>
      </w:r>
    </w:p>
    <w:p w14:paraId="0EB6EE7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41</w:t>
      </w:r>
      <w:r w:rsidRPr="00A32021">
        <w:rPr>
          <w:rFonts w:ascii="Times New Roman" w:eastAsia="Times New Roman" w:hAnsi="Times New Roman" w:cs="Times New Roman"/>
          <w:kern w:val="0"/>
          <w:sz w:val="27"/>
          <w:szCs w:val="27"/>
          <w:lang w:eastAsia="es-AR"/>
          <w14:ligatures w14:val="none"/>
        </w:rPr>
        <w:t> — Hasta la publicación del decreto por el Poder Ejecutivo Nacional a que se refiere el artículo anterior, valdrá como Ley complementaria las listas que hubiese establecido la autoridad sanitaria nacional en virtud de lo dispuesto por el artículo 10 de la Ley 20.771, que tuviesen vigencia en la fecha de promulgación de la presente ley.</w:t>
      </w:r>
    </w:p>
    <w:p w14:paraId="1AE7506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42</w:t>
      </w:r>
      <w:r w:rsidRPr="00A32021">
        <w:rPr>
          <w:rFonts w:ascii="Times New Roman" w:eastAsia="Times New Roman" w:hAnsi="Times New Roman" w:cs="Times New Roman"/>
          <w:kern w:val="0"/>
          <w:sz w:val="27"/>
          <w:szCs w:val="27"/>
          <w:lang w:eastAsia="es-AR"/>
          <w14:ligatures w14:val="none"/>
        </w:rPr>
        <w:t xml:space="preserve"> — El Ministerio de Educación y Justicia en coordinación con el Ministerio de Salud y Acción Social y las autoridades educaciones y sanitarias provinciales, </w:t>
      </w:r>
      <w:r w:rsidRPr="00A32021">
        <w:rPr>
          <w:rFonts w:ascii="Times New Roman" w:eastAsia="Times New Roman" w:hAnsi="Times New Roman" w:cs="Times New Roman"/>
          <w:kern w:val="0"/>
          <w:sz w:val="27"/>
          <w:szCs w:val="27"/>
          <w:lang w:eastAsia="es-AR"/>
          <w14:ligatures w14:val="none"/>
        </w:rPr>
        <w:lastRenderedPageBreak/>
        <w:t>considerarán en todos los programas de formación de profesionales de la educación, los diversos aspectos del uso indebido de droga, teniendo presente las orientaciones de los tratados internacionales suscriptos por el país, las políticas y estrategias de los organismos internacionales especializados en la materia, los avances de la investigación científica relativa a los estupefacientes y los informes específicos de la Organización Mundial de la Salud.</w:t>
      </w:r>
    </w:p>
    <w:p w14:paraId="37036A7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Sobre las mismas pautas, desarrollarán acciones de información a los educandos, a los grupos organizados de la comunidad y a la población en general.</w:t>
      </w:r>
    </w:p>
    <w:p w14:paraId="191806D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43</w:t>
      </w:r>
      <w:r w:rsidRPr="00A32021">
        <w:rPr>
          <w:rFonts w:ascii="Times New Roman" w:eastAsia="Times New Roman" w:hAnsi="Times New Roman" w:cs="Times New Roman"/>
          <w:kern w:val="0"/>
          <w:sz w:val="27"/>
          <w:szCs w:val="27"/>
          <w:lang w:eastAsia="es-AR"/>
          <w14:ligatures w14:val="none"/>
        </w:rPr>
        <w:t> — El Estado nacional asistirá económicamente a las provincias que cuenten o contaren en el futuro con centros públicos de recuperación de los adictos a los estupefacientes.</w:t>
      </w:r>
    </w:p>
    <w:p w14:paraId="49CA1A2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 xml:space="preserve">El Poder Ejecutivo nacional incluirá anualmente en el presupuesto nacional una partida destinada a tales fines. </w:t>
      </w:r>
      <w:proofErr w:type="gramStart"/>
      <w:r w:rsidRPr="00A32021">
        <w:rPr>
          <w:rFonts w:ascii="Times New Roman" w:eastAsia="Times New Roman" w:hAnsi="Times New Roman" w:cs="Times New Roman"/>
          <w:kern w:val="0"/>
          <w:sz w:val="27"/>
          <w:szCs w:val="27"/>
          <w:lang w:eastAsia="es-AR"/>
          <w14:ligatures w14:val="none"/>
        </w:rPr>
        <w:t>Asimismo</w:t>
      </w:r>
      <w:proofErr w:type="gramEnd"/>
      <w:r w:rsidRPr="00A32021">
        <w:rPr>
          <w:rFonts w:ascii="Times New Roman" w:eastAsia="Times New Roman" w:hAnsi="Times New Roman" w:cs="Times New Roman"/>
          <w:kern w:val="0"/>
          <w:sz w:val="27"/>
          <w:szCs w:val="27"/>
          <w:lang w:eastAsia="es-AR"/>
          <w14:ligatures w14:val="none"/>
        </w:rPr>
        <w:t xml:space="preserve"> proveerá de asistencia técnica a dichos centros.</w:t>
      </w:r>
    </w:p>
    <w:p w14:paraId="695A13AC"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44</w:t>
      </w:r>
      <w:r w:rsidRPr="00A32021">
        <w:rPr>
          <w:rFonts w:ascii="Times New Roman" w:eastAsia="Times New Roman" w:hAnsi="Times New Roman" w:cs="Times New Roman"/>
          <w:kern w:val="0"/>
          <w:sz w:val="27"/>
          <w:szCs w:val="27"/>
          <w:lang w:eastAsia="es-AR"/>
          <w14:ligatures w14:val="none"/>
        </w:rPr>
        <w:t xml:space="preserve"> — El Poder Ejecutivo nacional elaborará y actualizará periódicamente, por decreto, listados de precursores, sustancias o productos químicos que, por sus características o componentes, puedan servir de base o ser utilizados en la elaboración de estupefacientes. La reglamentación establecerá qué tipo de mezclas que contengan en su formulación dichas sustancias químicas estarán sujetas a fiscalización. Las personas físicas o jurídicas que produzcan, fabriquen, preparen, elaboren, </w:t>
      </w:r>
      <w:proofErr w:type="spellStart"/>
      <w:r w:rsidRPr="00A32021">
        <w:rPr>
          <w:rFonts w:ascii="Times New Roman" w:eastAsia="Times New Roman" w:hAnsi="Times New Roman" w:cs="Times New Roman"/>
          <w:kern w:val="0"/>
          <w:sz w:val="27"/>
          <w:szCs w:val="27"/>
          <w:lang w:eastAsia="es-AR"/>
          <w14:ligatures w14:val="none"/>
        </w:rPr>
        <w:t>reenvasen</w:t>
      </w:r>
      <w:proofErr w:type="spellEnd"/>
      <w:r w:rsidRPr="00A32021">
        <w:rPr>
          <w:rFonts w:ascii="Times New Roman" w:eastAsia="Times New Roman" w:hAnsi="Times New Roman" w:cs="Times New Roman"/>
          <w:kern w:val="0"/>
          <w:sz w:val="27"/>
          <w:szCs w:val="27"/>
          <w:lang w:eastAsia="es-AR"/>
          <w14:ligatures w14:val="none"/>
        </w:rPr>
        <w:t>, distribuyan, comercialicen por mayor o menor, almacenen, importen, exporten, transporten, transborden o realicen cualquier otro tipo de transacción, tanto nacional como internacional, con sustancias o productos químicos incluidos en el listado al que se refiere el párrafo anterior, deberán inscribirse en el Registro Nacional de Precursores Químicos.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Igual obligación tendrán las personas físicas o jurídicas que fabriquen, enajenen, adquieran, importen, exporten o almacenen máquinas para elaborar cápsulas, tabletas o comprimidos.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t>El incumplimiento de las obligaciones establecidas en los párrafos segundo y tercero será reprimido con prisión de seis (6) meses a tres (3) años, sin perjuicio de las demás sanciones que pudieran corresponder.</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i/>
          <w:iCs/>
          <w:kern w:val="0"/>
          <w:sz w:val="27"/>
          <w:szCs w:val="27"/>
          <w:lang w:eastAsia="es-AR"/>
          <w14:ligatures w14:val="none"/>
        </w:rPr>
        <w:t>(Artículo sustituido por art. 7° de la </w:t>
      </w:r>
      <w:hyperlink r:id="rId27"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27.302</w:t>
        </w:r>
      </w:hyperlink>
      <w:r w:rsidRPr="00A32021">
        <w:rPr>
          <w:rFonts w:ascii="Times New Roman" w:eastAsia="Times New Roman" w:hAnsi="Times New Roman" w:cs="Times New Roman"/>
          <w:i/>
          <w:iCs/>
          <w:kern w:val="0"/>
          <w:sz w:val="27"/>
          <w:szCs w:val="27"/>
          <w:lang w:eastAsia="es-AR"/>
          <w14:ligatures w14:val="none"/>
        </w:rPr>
        <w:t> B.O. 8/11/2016)</w:t>
      </w:r>
    </w:p>
    <w:p w14:paraId="3FB18E9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44</w:t>
      </w:r>
      <w:r w:rsidRPr="00A32021">
        <w:rPr>
          <w:rFonts w:ascii="Times New Roman" w:eastAsia="Times New Roman" w:hAnsi="Times New Roman" w:cs="Times New Roman"/>
          <w:kern w:val="0"/>
          <w:sz w:val="27"/>
          <w:szCs w:val="27"/>
          <w:lang w:eastAsia="es-AR"/>
          <w14:ligatures w14:val="none"/>
        </w:rPr>
        <w:t> </w:t>
      </w:r>
      <w:r w:rsidRPr="00A32021">
        <w:rPr>
          <w:rFonts w:ascii="Times New Roman" w:eastAsia="Times New Roman" w:hAnsi="Times New Roman" w:cs="Times New Roman"/>
          <w:b/>
          <w:bCs/>
          <w:kern w:val="0"/>
          <w:sz w:val="27"/>
          <w:szCs w:val="27"/>
          <w:lang w:eastAsia="es-AR"/>
          <w14:ligatures w14:val="none"/>
        </w:rPr>
        <w:t>bis</w:t>
      </w:r>
      <w:r w:rsidRPr="00A32021">
        <w:rPr>
          <w:rFonts w:ascii="Times New Roman" w:eastAsia="Times New Roman" w:hAnsi="Times New Roman" w:cs="Times New Roman"/>
          <w:kern w:val="0"/>
          <w:sz w:val="27"/>
          <w:szCs w:val="27"/>
          <w:lang w:eastAsia="es-AR"/>
          <w14:ligatures w14:val="none"/>
        </w:rPr>
        <w:t> — El que falseare los datos suministrados al Registro Nacional de Precursores Químicos u omitiere su presentación, será reprimido con prisión de uno (1) a seis (6) años, e inhabilitación especial de dos (2) a seis (6) años.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i/>
          <w:iCs/>
          <w:kern w:val="0"/>
          <w:sz w:val="27"/>
          <w:szCs w:val="27"/>
          <w:lang w:eastAsia="es-AR"/>
          <w14:ligatures w14:val="none"/>
        </w:rPr>
        <w:t>(Artículo incorporado por art. 8° de la </w:t>
      </w:r>
      <w:hyperlink r:id="rId28"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27.302</w:t>
        </w:r>
      </w:hyperlink>
      <w:r w:rsidRPr="00A32021">
        <w:rPr>
          <w:rFonts w:ascii="Times New Roman" w:eastAsia="Times New Roman" w:hAnsi="Times New Roman" w:cs="Times New Roman"/>
          <w:i/>
          <w:iCs/>
          <w:kern w:val="0"/>
          <w:sz w:val="27"/>
          <w:szCs w:val="27"/>
          <w:lang w:eastAsia="es-AR"/>
          <w14:ligatures w14:val="none"/>
        </w:rPr>
        <w:t> B.O. 8/11/2016)</w:t>
      </w:r>
    </w:p>
    <w:p w14:paraId="19B82048"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lastRenderedPageBreak/>
        <w:t>Art. 45</w:t>
      </w:r>
      <w:r w:rsidRPr="00A32021">
        <w:rPr>
          <w:rFonts w:ascii="Times New Roman" w:eastAsia="Times New Roman" w:hAnsi="Times New Roman" w:cs="Times New Roman"/>
          <w:kern w:val="0"/>
          <w:sz w:val="27"/>
          <w:szCs w:val="27"/>
          <w:lang w:eastAsia="es-AR"/>
          <w14:ligatures w14:val="none"/>
        </w:rPr>
        <w:t> — A los efectos de esta ley, una (1) unidad fija equivale en pesos al valor de un (1) formulario de inscripción de operadores en el Registro Nacional de Precursores Químicos.</w:t>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kern w:val="0"/>
          <w:sz w:val="27"/>
          <w:szCs w:val="27"/>
          <w:lang w:eastAsia="es-AR"/>
          <w14:ligatures w14:val="none"/>
        </w:rPr>
        <w:br/>
      </w:r>
      <w:r w:rsidRPr="00A32021">
        <w:rPr>
          <w:rFonts w:ascii="Times New Roman" w:eastAsia="Times New Roman" w:hAnsi="Times New Roman" w:cs="Times New Roman"/>
          <w:i/>
          <w:iCs/>
          <w:kern w:val="0"/>
          <w:sz w:val="27"/>
          <w:szCs w:val="27"/>
          <w:lang w:eastAsia="es-AR"/>
          <w14:ligatures w14:val="none"/>
        </w:rPr>
        <w:t>(Artículo incorporado por art. 9° de la </w:t>
      </w:r>
      <w:hyperlink r:id="rId29"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27.302</w:t>
        </w:r>
      </w:hyperlink>
      <w:r w:rsidRPr="00A32021">
        <w:rPr>
          <w:rFonts w:ascii="Times New Roman" w:eastAsia="Times New Roman" w:hAnsi="Times New Roman" w:cs="Times New Roman"/>
          <w:i/>
          <w:iCs/>
          <w:kern w:val="0"/>
          <w:sz w:val="27"/>
          <w:szCs w:val="27"/>
          <w:lang w:eastAsia="es-AR"/>
          <w14:ligatures w14:val="none"/>
        </w:rPr>
        <w:t> B.O. 8/11/2016)</w:t>
      </w:r>
    </w:p>
    <w:p w14:paraId="47BB337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46</w:t>
      </w:r>
      <w:r w:rsidRPr="00A32021">
        <w:rPr>
          <w:rFonts w:ascii="Times New Roman" w:eastAsia="Times New Roman" w:hAnsi="Times New Roman" w:cs="Times New Roman"/>
          <w:kern w:val="0"/>
          <w:sz w:val="27"/>
          <w:szCs w:val="27"/>
          <w:lang w:eastAsia="es-AR"/>
          <w14:ligatures w14:val="none"/>
        </w:rPr>
        <w:t xml:space="preserve"> — </w:t>
      </w:r>
      <w:proofErr w:type="spellStart"/>
      <w:r w:rsidRPr="00A32021">
        <w:rPr>
          <w:rFonts w:ascii="Times New Roman" w:eastAsia="Times New Roman" w:hAnsi="Times New Roman" w:cs="Times New Roman"/>
          <w:kern w:val="0"/>
          <w:sz w:val="27"/>
          <w:szCs w:val="27"/>
          <w:lang w:eastAsia="es-AR"/>
          <w14:ligatures w14:val="none"/>
        </w:rPr>
        <w:t>Deróganse</w:t>
      </w:r>
      <w:proofErr w:type="spellEnd"/>
      <w:r w:rsidRPr="00A32021">
        <w:rPr>
          <w:rFonts w:ascii="Times New Roman" w:eastAsia="Times New Roman" w:hAnsi="Times New Roman" w:cs="Times New Roman"/>
          <w:kern w:val="0"/>
          <w:sz w:val="27"/>
          <w:szCs w:val="27"/>
          <w:lang w:eastAsia="es-AR"/>
          <w14:ligatures w14:val="none"/>
        </w:rPr>
        <w:t xml:space="preserve"> los arts. 1º a 11 inclusive de la Ley N° 20.771 y sus modificatorias.</w:t>
      </w:r>
    </w:p>
    <w:p w14:paraId="73B11BE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b/>
          <w:bCs/>
          <w:kern w:val="0"/>
          <w:sz w:val="27"/>
          <w:szCs w:val="27"/>
          <w:lang w:eastAsia="es-AR"/>
          <w14:ligatures w14:val="none"/>
        </w:rPr>
        <w:t>Art. 47</w:t>
      </w:r>
      <w:r w:rsidRPr="00A32021">
        <w:rPr>
          <w:rFonts w:ascii="Times New Roman" w:eastAsia="Times New Roman" w:hAnsi="Times New Roman" w:cs="Times New Roman"/>
          <w:kern w:val="0"/>
          <w:sz w:val="27"/>
          <w:szCs w:val="27"/>
          <w:lang w:eastAsia="es-AR"/>
          <w14:ligatures w14:val="none"/>
        </w:rPr>
        <w:t xml:space="preserve"> — Comuníquese al Poder Ejecutivo. ALBERTO R. PIERRI — EDUARDO A. DUHALDE — Esther H. Pereyra </w:t>
      </w:r>
      <w:proofErr w:type="spellStart"/>
      <w:r w:rsidRPr="00A32021">
        <w:rPr>
          <w:rFonts w:ascii="Times New Roman" w:eastAsia="Times New Roman" w:hAnsi="Times New Roman" w:cs="Times New Roman"/>
          <w:kern w:val="0"/>
          <w:sz w:val="27"/>
          <w:szCs w:val="27"/>
          <w:lang w:eastAsia="es-AR"/>
          <w14:ligatures w14:val="none"/>
        </w:rPr>
        <w:t>Arandía</w:t>
      </w:r>
      <w:proofErr w:type="spellEnd"/>
      <w:r w:rsidRPr="00A32021">
        <w:rPr>
          <w:rFonts w:ascii="Times New Roman" w:eastAsia="Times New Roman" w:hAnsi="Times New Roman" w:cs="Times New Roman"/>
          <w:kern w:val="0"/>
          <w:sz w:val="27"/>
          <w:szCs w:val="27"/>
          <w:lang w:eastAsia="es-AR"/>
          <w14:ligatures w14:val="none"/>
        </w:rPr>
        <w:t xml:space="preserve"> de Pérez Pardo – Alberto J.B. Iribarne.</w:t>
      </w:r>
    </w:p>
    <w:p w14:paraId="6C87C94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kern w:val="0"/>
          <w:sz w:val="27"/>
          <w:szCs w:val="27"/>
          <w:lang w:eastAsia="es-AR"/>
          <w14:ligatures w14:val="none"/>
        </w:rPr>
        <w:t>DADA EN LA SALA DE SESIONES DEL CONGRESO ARGENTINO, EN BUENOS AIRES, A LOS VEINTIUN DIAS DEL MES DE SETIEMBRE DEL AÑO MIL NOVECIENTOS OCHENTA Y NUEVE.</w:t>
      </w:r>
    </w:p>
    <w:p w14:paraId="30408AC5"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w:t>
      </w:r>
      <w:r w:rsidRPr="00A32021">
        <w:rPr>
          <w:rFonts w:ascii="Times New Roman" w:eastAsia="Times New Roman" w:hAnsi="Times New Roman" w:cs="Times New Roman"/>
          <w:b/>
          <w:bCs/>
          <w:i/>
          <w:iCs/>
          <w:kern w:val="0"/>
          <w:sz w:val="27"/>
          <w:szCs w:val="27"/>
          <w:lang w:eastAsia="es-AR"/>
          <w14:ligatures w14:val="none"/>
        </w:rPr>
        <w:t xml:space="preserve">Nota </w:t>
      </w:r>
      <w:proofErr w:type="spellStart"/>
      <w:r w:rsidRPr="00A32021">
        <w:rPr>
          <w:rFonts w:ascii="Times New Roman" w:eastAsia="Times New Roman" w:hAnsi="Times New Roman" w:cs="Times New Roman"/>
          <w:b/>
          <w:bCs/>
          <w:i/>
          <w:iCs/>
          <w:kern w:val="0"/>
          <w:sz w:val="27"/>
          <w:szCs w:val="27"/>
          <w:lang w:eastAsia="es-AR"/>
          <w14:ligatures w14:val="none"/>
        </w:rPr>
        <w:t>Infoleg</w:t>
      </w:r>
      <w:proofErr w:type="spellEnd"/>
      <w:r w:rsidRPr="00A32021">
        <w:rPr>
          <w:rFonts w:ascii="Times New Roman" w:eastAsia="Times New Roman" w:hAnsi="Times New Roman" w:cs="Times New Roman"/>
          <w:b/>
          <w:bCs/>
          <w:i/>
          <w:iCs/>
          <w:kern w:val="0"/>
          <w:sz w:val="27"/>
          <w:szCs w:val="27"/>
          <w:lang w:eastAsia="es-AR"/>
          <w14:ligatures w14:val="none"/>
        </w:rPr>
        <w:t>:</w:t>
      </w:r>
      <w:r w:rsidRPr="00A32021">
        <w:rPr>
          <w:rFonts w:ascii="Times New Roman" w:eastAsia="Times New Roman" w:hAnsi="Times New Roman" w:cs="Times New Roman"/>
          <w:i/>
          <w:iCs/>
          <w:kern w:val="0"/>
          <w:sz w:val="27"/>
          <w:szCs w:val="27"/>
          <w:lang w:eastAsia="es-AR"/>
          <w14:ligatures w14:val="none"/>
        </w:rPr>
        <w:t> por art. 10 de la </w:t>
      </w:r>
      <w:hyperlink r:id="rId30"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24.316</w:t>
        </w:r>
      </w:hyperlink>
      <w:r w:rsidRPr="00A32021">
        <w:rPr>
          <w:rFonts w:ascii="Times New Roman" w:eastAsia="Times New Roman" w:hAnsi="Times New Roman" w:cs="Times New Roman"/>
          <w:i/>
          <w:iCs/>
          <w:kern w:val="0"/>
          <w:sz w:val="27"/>
          <w:szCs w:val="27"/>
          <w:lang w:eastAsia="es-AR"/>
          <w14:ligatures w14:val="none"/>
        </w:rPr>
        <w:t> B.O. 19/5/1994, se establece que las disposiciones de la misma no alterarán los regímenes especiales dispuestos por la presente.)</w:t>
      </w:r>
      <w:r w:rsidRPr="00A32021">
        <w:rPr>
          <w:rFonts w:ascii="Times New Roman" w:eastAsia="Times New Roman" w:hAnsi="Times New Roman" w:cs="Times New Roman"/>
          <w:kern w:val="0"/>
          <w:sz w:val="27"/>
          <w:szCs w:val="27"/>
          <w:lang w:eastAsia="es-AR"/>
          <w14:ligatures w14:val="none"/>
        </w:rPr>
        <w:br/>
      </w:r>
    </w:p>
    <w:p w14:paraId="37187E69" w14:textId="77777777" w:rsidR="00A32021" w:rsidRPr="00A32021" w:rsidRDefault="00A32021" w:rsidP="00A32021">
      <w:pPr>
        <w:spacing w:after="360" w:line="240" w:lineRule="auto"/>
        <w:rPr>
          <w:rFonts w:ascii="Times New Roman" w:eastAsia="Times New Roman" w:hAnsi="Times New Roman" w:cs="Times New Roman"/>
          <w:i/>
          <w:iCs/>
          <w:kern w:val="0"/>
          <w:sz w:val="27"/>
          <w:szCs w:val="27"/>
          <w:lang w:eastAsia="es-AR"/>
          <w14:ligatures w14:val="none"/>
        </w:rPr>
      </w:pPr>
      <w:bookmarkStart w:id="0" w:name="1"/>
      <w:bookmarkEnd w:id="0"/>
      <w:r w:rsidRPr="00A32021">
        <w:rPr>
          <w:rFonts w:ascii="Times New Roman" w:eastAsia="Times New Roman" w:hAnsi="Times New Roman" w:cs="Times New Roman"/>
          <w:i/>
          <w:iCs/>
          <w:kern w:val="0"/>
          <w:sz w:val="27"/>
          <w:szCs w:val="27"/>
          <w:lang w:eastAsia="es-AR"/>
          <w14:ligatures w14:val="none"/>
        </w:rPr>
        <w:t>Antecedentes Normativos</w:t>
      </w:r>
    </w:p>
    <w:p w14:paraId="41B649A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5°, párrafo incorporado por art. 1° de la </w:t>
      </w:r>
      <w:hyperlink r:id="rId31"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26.052</w:t>
        </w:r>
      </w:hyperlink>
      <w:r w:rsidRPr="00A32021">
        <w:rPr>
          <w:rFonts w:ascii="Times New Roman" w:eastAsia="Times New Roman" w:hAnsi="Times New Roman" w:cs="Times New Roman"/>
          <w:i/>
          <w:iCs/>
          <w:kern w:val="0"/>
          <w:sz w:val="27"/>
          <w:szCs w:val="27"/>
          <w:lang w:eastAsia="es-AR"/>
          <w14:ligatures w14:val="none"/>
        </w:rPr>
        <w:t> B.O. 31/8/2005;</w:t>
      </w:r>
    </w:p>
    <w:p w14:paraId="093363E8"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5°, párrafo incorporado por art. 1° de la </w:t>
      </w:r>
      <w:hyperlink r:id="rId32"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138C7A86"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29 Ter, incorporado por art. 5 de la </w:t>
      </w:r>
      <w:hyperlink r:id="rId33"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0F4525D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31 Bis, incorporado por art. 6° de la </w:t>
      </w:r>
      <w:hyperlink r:id="rId34"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6AC9AE0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31 Ter, incorporado por art. 7° de la </w:t>
      </w:r>
      <w:hyperlink r:id="rId35"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56262539"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xml:space="preserve">- Artículo 31 </w:t>
      </w:r>
      <w:proofErr w:type="spellStart"/>
      <w:r w:rsidRPr="00A32021">
        <w:rPr>
          <w:rFonts w:ascii="Times New Roman" w:eastAsia="Times New Roman" w:hAnsi="Times New Roman" w:cs="Times New Roman"/>
          <w:i/>
          <w:iCs/>
          <w:kern w:val="0"/>
          <w:sz w:val="27"/>
          <w:szCs w:val="27"/>
          <w:lang w:eastAsia="es-AR"/>
          <w14:ligatures w14:val="none"/>
        </w:rPr>
        <w:t>Quater</w:t>
      </w:r>
      <w:proofErr w:type="spellEnd"/>
      <w:r w:rsidRPr="00A32021">
        <w:rPr>
          <w:rFonts w:ascii="Times New Roman" w:eastAsia="Times New Roman" w:hAnsi="Times New Roman" w:cs="Times New Roman"/>
          <w:i/>
          <w:iCs/>
          <w:kern w:val="0"/>
          <w:sz w:val="27"/>
          <w:szCs w:val="27"/>
          <w:lang w:eastAsia="es-AR"/>
          <w14:ligatures w14:val="none"/>
        </w:rPr>
        <w:t>, incorporado por art. 8° de la </w:t>
      </w:r>
      <w:hyperlink r:id="rId36"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106EDE1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31 Quinques</w:t>
      </w:r>
      <w:r w:rsidRPr="00A32021">
        <w:rPr>
          <w:rFonts w:ascii="Times New Roman" w:eastAsia="Times New Roman" w:hAnsi="Times New Roman" w:cs="Times New Roman"/>
          <w:b/>
          <w:bCs/>
          <w:i/>
          <w:iCs/>
          <w:kern w:val="0"/>
          <w:sz w:val="27"/>
          <w:szCs w:val="27"/>
          <w:lang w:eastAsia="es-AR"/>
          <w14:ligatures w14:val="none"/>
        </w:rPr>
        <w:t>,</w:t>
      </w:r>
      <w:r w:rsidRPr="00A32021">
        <w:rPr>
          <w:rFonts w:ascii="Times New Roman" w:eastAsia="Times New Roman" w:hAnsi="Times New Roman" w:cs="Times New Roman"/>
          <w:kern w:val="0"/>
          <w:sz w:val="27"/>
          <w:szCs w:val="27"/>
          <w:lang w:eastAsia="es-AR"/>
          <w14:ligatures w14:val="none"/>
        </w:rPr>
        <w:t> </w:t>
      </w:r>
      <w:r w:rsidRPr="00A32021">
        <w:rPr>
          <w:rFonts w:ascii="Times New Roman" w:eastAsia="Times New Roman" w:hAnsi="Times New Roman" w:cs="Times New Roman"/>
          <w:i/>
          <w:iCs/>
          <w:kern w:val="0"/>
          <w:sz w:val="27"/>
          <w:szCs w:val="27"/>
          <w:lang w:eastAsia="es-AR"/>
          <w14:ligatures w14:val="none"/>
        </w:rPr>
        <w:t>incorporado por art. 9° de la </w:t>
      </w:r>
      <w:hyperlink r:id="rId37"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084ADECB"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xml:space="preserve">- Artículo 31 </w:t>
      </w:r>
      <w:proofErr w:type="spellStart"/>
      <w:r w:rsidRPr="00A32021">
        <w:rPr>
          <w:rFonts w:ascii="Times New Roman" w:eastAsia="Times New Roman" w:hAnsi="Times New Roman" w:cs="Times New Roman"/>
          <w:i/>
          <w:iCs/>
          <w:kern w:val="0"/>
          <w:sz w:val="27"/>
          <w:szCs w:val="27"/>
          <w:lang w:eastAsia="es-AR"/>
          <w14:ligatures w14:val="none"/>
        </w:rPr>
        <w:t>Sexies</w:t>
      </w:r>
      <w:proofErr w:type="spellEnd"/>
      <w:r w:rsidRPr="00A32021">
        <w:rPr>
          <w:rFonts w:ascii="Times New Roman" w:eastAsia="Times New Roman" w:hAnsi="Times New Roman" w:cs="Times New Roman"/>
          <w:i/>
          <w:iCs/>
          <w:kern w:val="0"/>
          <w:sz w:val="27"/>
          <w:szCs w:val="27"/>
          <w:lang w:eastAsia="es-AR"/>
          <w14:ligatures w14:val="none"/>
        </w:rPr>
        <w:t>, incorporado por art. 10 de la </w:t>
      </w:r>
      <w:hyperlink r:id="rId38"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3B51BB55"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33, Párrafo incorporado por art. 11 de la </w:t>
      </w:r>
      <w:hyperlink r:id="rId39"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498C7E73"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33 Bis, incorporado por art. 12 de la </w:t>
      </w:r>
      <w:hyperlink r:id="rId40"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24.424</w:t>
        </w:r>
      </w:hyperlink>
      <w:r w:rsidRPr="00A32021">
        <w:rPr>
          <w:rFonts w:ascii="Times New Roman" w:eastAsia="Times New Roman" w:hAnsi="Times New Roman" w:cs="Times New Roman"/>
          <w:i/>
          <w:iCs/>
          <w:kern w:val="0"/>
          <w:sz w:val="27"/>
          <w:szCs w:val="27"/>
          <w:lang w:eastAsia="es-AR"/>
          <w14:ligatures w14:val="none"/>
        </w:rPr>
        <w:t> B.O. 9/1/1995;</w:t>
      </w:r>
    </w:p>
    <w:p w14:paraId="2DDBE210"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lastRenderedPageBreak/>
        <w:t>- Artículo 30 sustituido por art. 1° de la </w:t>
      </w:r>
      <w:hyperlink r:id="rId41"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24.112</w:t>
        </w:r>
      </w:hyperlink>
      <w:r w:rsidRPr="00A32021">
        <w:rPr>
          <w:rFonts w:ascii="Times New Roman" w:eastAsia="Times New Roman" w:hAnsi="Times New Roman" w:cs="Times New Roman"/>
          <w:i/>
          <w:iCs/>
          <w:kern w:val="0"/>
          <w:sz w:val="27"/>
          <w:szCs w:val="27"/>
          <w:lang w:eastAsia="es-AR"/>
          <w14:ligatures w14:val="none"/>
        </w:rPr>
        <w:t> B.O. 28/8/1992;</w:t>
      </w:r>
    </w:p>
    <w:p w14:paraId="677C42F2"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39, últimos párrafos incorporados por art. 22 de la </w:t>
      </w:r>
      <w:hyperlink r:id="rId42"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24.061</w:t>
        </w:r>
      </w:hyperlink>
      <w:r w:rsidRPr="00A32021">
        <w:rPr>
          <w:rFonts w:ascii="Times New Roman" w:eastAsia="Times New Roman" w:hAnsi="Times New Roman" w:cs="Times New Roman"/>
          <w:i/>
          <w:iCs/>
          <w:kern w:val="0"/>
          <w:sz w:val="27"/>
          <w:szCs w:val="27"/>
          <w:lang w:eastAsia="es-AR"/>
          <w14:ligatures w14:val="none"/>
        </w:rPr>
        <w:t> B.O. 30/12/1991;</w:t>
      </w:r>
    </w:p>
    <w:p w14:paraId="25213487"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w:t>
      </w:r>
      <w:r w:rsidRPr="00A32021">
        <w:rPr>
          <w:rFonts w:ascii="Times New Roman" w:eastAsia="Times New Roman" w:hAnsi="Times New Roman" w:cs="Times New Roman"/>
          <w:b/>
          <w:bCs/>
          <w:i/>
          <w:iCs/>
          <w:kern w:val="0"/>
          <w:sz w:val="27"/>
          <w:szCs w:val="27"/>
          <w:lang w:eastAsia="es-AR"/>
          <w14:ligatures w14:val="none"/>
        </w:rPr>
        <w:t xml:space="preserve">Nota </w:t>
      </w:r>
      <w:proofErr w:type="spellStart"/>
      <w:r w:rsidRPr="00A32021">
        <w:rPr>
          <w:rFonts w:ascii="Times New Roman" w:eastAsia="Times New Roman" w:hAnsi="Times New Roman" w:cs="Times New Roman"/>
          <w:b/>
          <w:bCs/>
          <w:i/>
          <w:iCs/>
          <w:kern w:val="0"/>
          <w:sz w:val="27"/>
          <w:szCs w:val="27"/>
          <w:lang w:eastAsia="es-AR"/>
          <w14:ligatures w14:val="none"/>
        </w:rPr>
        <w:t>Infoleg</w:t>
      </w:r>
      <w:proofErr w:type="spellEnd"/>
      <w:r w:rsidRPr="00A32021">
        <w:rPr>
          <w:rFonts w:ascii="Times New Roman" w:eastAsia="Times New Roman" w:hAnsi="Times New Roman" w:cs="Times New Roman"/>
          <w:b/>
          <w:bCs/>
          <w:i/>
          <w:iCs/>
          <w:kern w:val="0"/>
          <w:sz w:val="27"/>
          <w:szCs w:val="27"/>
          <w:lang w:eastAsia="es-AR"/>
          <w14:ligatures w14:val="none"/>
        </w:rPr>
        <w:t>:</w:t>
      </w:r>
      <w:r w:rsidRPr="00A32021">
        <w:rPr>
          <w:rFonts w:ascii="Times New Roman" w:eastAsia="Times New Roman" w:hAnsi="Times New Roman" w:cs="Times New Roman"/>
          <w:i/>
          <w:iCs/>
          <w:kern w:val="0"/>
          <w:sz w:val="27"/>
          <w:szCs w:val="27"/>
          <w:lang w:eastAsia="es-AR"/>
          <w14:ligatures w14:val="none"/>
        </w:rPr>
        <w:t> por art. 1° de la </w:t>
      </w:r>
      <w:hyperlink r:id="rId43" w:tgtFrame="_blank" w:history="1">
        <w:r w:rsidRPr="00A32021">
          <w:rPr>
            <w:rFonts w:ascii="Times New Roman" w:eastAsia="Times New Roman" w:hAnsi="Times New Roman" w:cs="Times New Roman"/>
            <w:i/>
            <w:iCs/>
            <w:color w:val="6A1B99"/>
            <w:kern w:val="0"/>
            <w:sz w:val="27"/>
            <w:szCs w:val="27"/>
            <w:u w:val="single"/>
            <w:lang w:eastAsia="es-AR"/>
            <w14:ligatures w14:val="none"/>
          </w:rPr>
          <w:t>Ley N° 23.975</w:t>
        </w:r>
      </w:hyperlink>
      <w:r w:rsidRPr="00A32021">
        <w:rPr>
          <w:rFonts w:ascii="Times New Roman" w:eastAsia="Times New Roman" w:hAnsi="Times New Roman" w:cs="Times New Roman"/>
          <w:i/>
          <w:iCs/>
          <w:kern w:val="0"/>
          <w:sz w:val="27"/>
          <w:szCs w:val="27"/>
          <w:lang w:eastAsia="es-AR"/>
          <w14:ligatures w14:val="none"/>
        </w:rPr>
        <w:t xml:space="preserve"> B.O. 17/9/1991, se establece que los montos de las penas de multa establecidos en la presente Ley se aumentarán a la cantidad que resulte de multiplicar por 375 los mínimos y máximos, excepto los fijados en los </w:t>
      </w:r>
      <w:proofErr w:type="spellStart"/>
      <w:r w:rsidRPr="00A32021">
        <w:rPr>
          <w:rFonts w:ascii="Times New Roman" w:eastAsia="Times New Roman" w:hAnsi="Times New Roman" w:cs="Times New Roman"/>
          <w:i/>
          <w:iCs/>
          <w:kern w:val="0"/>
          <w:sz w:val="27"/>
          <w:szCs w:val="27"/>
          <w:lang w:eastAsia="es-AR"/>
          <w14:ligatures w14:val="none"/>
        </w:rPr>
        <w:t>arts</w:t>
      </w:r>
      <w:proofErr w:type="spellEnd"/>
      <w:r w:rsidRPr="00A32021">
        <w:rPr>
          <w:rFonts w:ascii="Times New Roman" w:eastAsia="Times New Roman" w:hAnsi="Times New Roman" w:cs="Times New Roman"/>
          <w:i/>
          <w:iCs/>
          <w:kern w:val="0"/>
          <w:sz w:val="27"/>
          <w:szCs w:val="27"/>
          <w:lang w:eastAsia="es-AR"/>
          <w14:ligatures w14:val="none"/>
        </w:rPr>
        <w:t xml:space="preserve"> 2 y 3. );</w:t>
      </w:r>
    </w:p>
    <w:p w14:paraId="05E8E721" w14:textId="77777777" w:rsidR="00A32021" w:rsidRPr="00A32021" w:rsidRDefault="00A32021" w:rsidP="00A32021">
      <w:pPr>
        <w:spacing w:after="360" w:line="240" w:lineRule="auto"/>
        <w:rPr>
          <w:rFonts w:ascii="Times New Roman" w:eastAsia="Times New Roman" w:hAnsi="Times New Roman" w:cs="Times New Roman"/>
          <w:kern w:val="0"/>
          <w:sz w:val="27"/>
          <w:szCs w:val="27"/>
          <w:lang w:eastAsia="es-AR"/>
          <w14:ligatures w14:val="none"/>
        </w:rPr>
      </w:pPr>
      <w:r w:rsidRPr="00A32021">
        <w:rPr>
          <w:rFonts w:ascii="Times New Roman" w:eastAsia="Times New Roman" w:hAnsi="Times New Roman" w:cs="Times New Roman"/>
          <w:i/>
          <w:iCs/>
          <w:kern w:val="0"/>
          <w:sz w:val="27"/>
          <w:szCs w:val="27"/>
          <w:lang w:eastAsia="es-AR"/>
          <w14:ligatures w14:val="none"/>
        </w:rPr>
        <w:t>- Artículo 45 derogado por art. 3° de la </w:t>
      </w:r>
      <w:hyperlink r:id="rId44" w:tgtFrame="_blank" w:history="1">
        <w:r w:rsidRPr="00A32021">
          <w:rPr>
            <w:rFonts w:ascii="Times New Roman" w:eastAsia="Times New Roman" w:hAnsi="Times New Roman" w:cs="Times New Roman"/>
            <w:i/>
            <w:iCs/>
            <w:color w:val="232D4F"/>
            <w:kern w:val="0"/>
            <w:sz w:val="27"/>
            <w:szCs w:val="27"/>
            <w:u w:val="single"/>
            <w:lang w:eastAsia="es-AR"/>
            <w14:ligatures w14:val="none"/>
          </w:rPr>
          <w:t>Ley N° 23.975</w:t>
        </w:r>
      </w:hyperlink>
      <w:r w:rsidRPr="00A32021">
        <w:rPr>
          <w:rFonts w:ascii="Times New Roman" w:eastAsia="Times New Roman" w:hAnsi="Times New Roman" w:cs="Times New Roman"/>
          <w:i/>
          <w:iCs/>
          <w:kern w:val="0"/>
          <w:sz w:val="27"/>
          <w:szCs w:val="27"/>
          <w:lang w:eastAsia="es-AR"/>
          <w14:ligatures w14:val="none"/>
        </w:rPr>
        <w:t> B.O. 17/9/1991.</w:t>
      </w:r>
    </w:p>
    <w:p w14:paraId="52E05A01" w14:textId="77777777" w:rsidR="00684913" w:rsidRDefault="00684913"/>
    <w:sectPr w:rsidR="00684913" w:rsidSect="00A32021">
      <w:pgSz w:w="11906" w:h="16838"/>
      <w:pgMar w:top="1417" w:right="70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34"/>
    <w:rsid w:val="001729E8"/>
    <w:rsid w:val="00684913"/>
    <w:rsid w:val="00A32021"/>
    <w:rsid w:val="00E937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20DF79-6198-4030-94C6-4102404B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23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gentina.gob.ar/normativa/nacional/ley-24424-1994-800" TargetMode="External"/><Relationship Id="rId18" Type="http://schemas.openxmlformats.org/officeDocument/2006/relationships/hyperlink" Target="https://www.argentina.gob.ar/normativa/nacional/ley-27319-2016-268004" TargetMode="External"/><Relationship Id="rId26" Type="http://schemas.openxmlformats.org/officeDocument/2006/relationships/hyperlink" Target="https://www.argentina.gob.ar/normativa/nacional/ley-26052-2005-109264" TargetMode="External"/><Relationship Id="rId39" Type="http://schemas.openxmlformats.org/officeDocument/2006/relationships/hyperlink" Target="https://www.argentina.gob.ar/normativa/nacional/ley-24424-1994-800" TargetMode="External"/><Relationship Id="rId21" Type="http://schemas.openxmlformats.org/officeDocument/2006/relationships/hyperlink" Target="https://www.argentina.gob.ar/normativa/nacional/ley-27319-2016-268004" TargetMode="External"/><Relationship Id="rId34" Type="http://schemas.openxmlformats.org/officeDocument/2006/relationships/hyperlink" Target="https://www.argentina.gob.ar/normativa/nacional/ley-24424-1994-800" TargetMode="External"/><Relationship Id="rId42" Type="http://schemas.openxmlformats.org/officeDocument/2006/relationships/hyperlink" Target="https://www.argentina.gob.ar/normativa/nacional/ley-24061-1991-460" TargetMode="External"/><Relationship Id="rId7" Type="http://schemas.openxmlformats.org/officeDocument/2006/relationships/hyperlink" Target="https://www.argentina.gob.ar/normativa/nacional/ley-27302-2016-267336" TargetMode="External"/><Relationship Id="rId2" Type="http://schemas.openxmlformats.org/officeDocument/2006/relationships/settings" Target="settings.xml"/><Relationship Id="rId16" Type="http://schemas.openxmlformats.org/officeDocument/2006/relationships/hyperlink" Target="https://www.argentina.gob.ar/normativa/nacional/ley-27319-2016-268004" TargetMode="External"/><Relationship Id="rId29" Type="http://schemas.openxmlformats.org/officeDocument/2006/relationships/hyperlink" Target="https://www.argentina.gob.ar/normativa/nacional/ley-27302-2016-267336" TargetMode="External"/><Relationship Id="rId1" Type="http://schemas.openxmlformats.org/officeDocument/2006/relationships/styles" Target="styles.xml"/><Relationship Id="rId6" Type="http://schemas.openxmlformats.org/officeDocument/2006/relationships/hyperlink" Target="https://www.argentina.gob.ar/normativa/nacional/ley-27302-2016-267336" TargetMode="External"/><Relationship Id="rId11" Type="http://schemas.openxmlformats.org/officeDocument/2006/relationships/hyperlink" Target="https://www.argentina.gob.ar/normativa/nacional/ley-24424-1994-800" TargetMode="External"/><Relationship Id="rId24" Type="http://schemas.openxmlformats.org/officeDocument/2006/relationships/hyperlink" Target="https://www.argentina.gob.ar/normativa/nacional/ley-24424-1994-800" TargetMode="External"/><Relationship Id="rId32" Type="http://schemas.openxmlformats.org/officeDocument/2006/relationships/hyperlink" Target="https://www.argentina.gob.ar/normativa/nacional/ley-24424-1994-800" TargetMode="External"/><Relationship Id="rId37" Type="http://schemas.openxmlformats.org/officeDocument/2006/relationships/hyperlink" Target="https://www.argentina.gob.ar/normativa/nacional/ley-24424-1994-800" TargetMode="External"/><Relationship Id="rId40" Type="http://schemas.openxmlformats.org/officeDocument/2006/relationships/hyperlink" Target="https://www.argentina.gob.ar/normativa/nacional/ley-24424-1994-800" TargetMode="External"/><Relationship Id="rId45" Type="http://schemas.openxmlformats.org/officeDocument/2006/relationships/fontTable" Target="fontTable.xml"/><Relationship Id="rId5" Type="http://schemas.openxmlformats.org/officeDocument/2006/relationships/hyperlink" Target="https://www.argentina.gob.ar/normativa/nacional/ley-27302-2016-267336" TargetMode="External"/><Relationship Id="rId15" Type="http://schemas.openxmlformats.org/officeDocument/2006/relationships/hyperlink" Target="https://www.argentina.gob.ar/normativa/nacional/ley-27302-2016-267336" TargetMode="External"/><Relationship Id="rId23" Type="http://schemas.openxmlformats.org/officeDocument/2006/relationships/hyperlink" Target="https://www.argentina.gob.ar/normativa/nacional/ley-26052-2005-109264" TargetMode="External"/><Relationship Id="rId28" Type="http://schemas.openxmlformats.org/officeDocument/2006/relationships/hyperlink" Target="https://www.argentina.gob.ar/normativa/nacional/ley-27302-2016-267336" TargetMode="External"/><Relationship Id="rId36" Type="http://schemas.openxmlformats.org/officeDocument/2006/relationships/hyperlink" Target="https://www.argentina.gob.ar/normativa/nacional/ley-24424-1994-800" TargetMode="External"/><Relationship Id="rId10" Type="http://schemas.openxmlformats.org/officeDocument/2006/relationships/hyperlink" Target="https://www.argentina.gob.ar/normativa/nacional/ley-25246-2000-62977" TargetMode="External"/><Relationship Id="rId19" Type="http://schemas.openxmlformats.org/officeDocument/2006/relationships/hyperlink" Target="https://www.argentina.gob.ar/normativa/nacional/ley-27319-2016-268004" TargetMode="External"/><Relationship Id="rId31" Type="http://schemas.openxmlformats.org/officeDocument/2006/relationships/hyperlink" Target="https://www.argentina.gob.ar/normativa/nacional/ley-26052-2005-109264" TargetMode="External"/><Relationship Id="rId44" Type="http://schemas.openxmlformats.org/officeDocument/2006/relationships/hyperlink" Target="https://www.argentina.gob.ar/normativa/nacional/ley-23975-1991-374" TargetMode="External"/><Relationship Id="rId4" Type="http://schemas.openxmlformats.org/officeDocument/2006/relationships/hyperlink" Target="https://www.argentina.gob.ar/normativa/nacional/ley-23737-138/actualizacion" TargetMode="External"/><Relationship Id="rId9" Type="http://schemas.openxmlformats.org/officeDocument/2006/relationships/hyperlink" Target="https://www.argentina.gob.ar/normativa/nacional/ley-27302-2016-267336" TargetMode="External"/><Relationship Id="rId14" Type="http://schemas.openxmlformats.org/officeDocument/2006/relationships/hyperlink" Target="https://www.argentina.gob.ar/normativa/nacional/ley-27304-2016-267115" TargetMode="External"/><Relationship Id="rId22" Type="http://schemas.openxmlformats.org/officeDocument/2006/relationships/hyperlink" Target="https://www.argentina.gob.ar/normativa/nacional/ley-27319-2016-268004" TargetMode="External"/><Relationship Id="rId27" Type="http://schemas.openxmlformats.org/officeDocument/2006/relationships/hyperlink" Target="https://www.argentina.gob.ar/normativa/nacional/ley-27302-2016-267336" TargetMode="External"/><Relationship Id="rId30" Type="http://schemas.openxmlformats.org/officeDocument/2006/relationships/hyperlink" Target="https://www.argentina.gob.ar/normativa/nacional/ley-24316-1994-715" TargetMode="External"/><Relationship Id="rId35" Type="http://schemas.openxmlformats.org/officeDocument/2006/relationships/hyperlink" Target="https://www.argentina.gob.ar/normativa/nacional/ley-24424-1994-800" TargetMode="External"/><Relationship Id="rId43" Type="http://schemas.openxmlformats.org/officeDocument/2006/relationships/hyperlink" Target="https://www.argentina.gob.ar/normativa/nacional/ley-23975-1991-374" TargetMode="External"/><Relationship Id="rId8" Type="http://schemas.openxmlformats.org/officeDocument/2006/relationships/hyperlink" Target="https://www.argentina.gob.ar/normativa/nacional/ley-24424-1994-800" TargetMode="External"/><Relationship Id="rId3" Type="http://schemas.openxmlformats.org/officeDocument/2006/relationships/webSettings" Target="webSettings.xml"/><Relationship Id="rId12" Type="http://schemas.openxmlformats.org/officeDocument/2006/relationships/hyperlink" Target="https://www.argentina.gob.ar/normativa/nacional/ley-27302-2016-267336" TargetMode="External"/><Relationship Id="rId17" Type="http://schemas.openxmlformats.org/officeDocument/2006/relationships/hyperlink" Target="https://www.argentina.gob.ar/normativa/nacional/ley-27319-2016-268004" TargetMode="External"/><Relationship Id="rId25" Type="http://schemas.openxmlformats.org/officeDocument/2006/relationships/hyperlink" Target="https://www.argentina.gob.ar/normativa/nacional/ley-27502-2019-323084" TargetMode="External"/><Relationship Id="rId33" Type="http://schemas.openxmlformats.org/officeDocument/2006/relationships/hyperlink" Target="https://www.argentina.gob.ar/normativa/nacional/ley-24424-1994-800" TargetMode="External"/><Relationship Id="rId38" Type="http://schemas.openxmlformats.org/officeDocument/2006/relationships/hyperlink" Target="https://www.argentina.gob.ar/normativa/nacional/ley-24424-1994-800" TargetMode="External"/><Relationship Id="rId46" Type="http://schemas.openxmlformats.org/officeDocument/2006/relationships/theme" Target="theme/theme1.xml"/><Relationship Id="rId20" Type="http://schemas.openxmlformats.org/officeDocument/2006/relationships/hyperlink" Target="https://www.argentina.gob.ar/normativa/nacional/ley-27319-2016-268004" TargetMode="External"/><Relationship Id="rId41" Type="http://schemas.openxmlformats.org/officeDocument/2006/relationships/hyperlink" Target="https://www.argentina.gob.ar/normativa/nacional/ley-24112-1992-5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5940</Words>
  <Characters>32673</Characters>
  <Application>Microsoft Office Word</Application>
  <DocSecurity>0</DocSecurity>
  <Lines>272</Lines>
  <Paragraphs>77</Paragraphs>
  <ScaleCrop>false</ScaleCrop>
  <Company/>
  <LinksUpToDate>false</LinksUpToDate>
  <CharactersWithSpaces>38536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Alfredo Villablanca</dc:creator>
  <cp:keywords/>
  <dc:description/>
  <cp:lastModifiedBy>Luis Alfredo Villablanca</cp:lastModifiedBy>
  <cp:revision>2</cp:revision>
  <dcterms:created xsi:type="dcterms:W3CDTF">2026-05-31T01:49:00Z</dcterms:created>
  <dcterms:modified xsi:type="dcterms:W3CDTF">2026-05-31T01:49:00Z</dcterms:modified>
</cp:coreProperties>
</file>